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宋体"/>
          <w:b/>
          <w:color w:val="317700"/>
          <w:kern w:val="0"/>
          <w:sz w:val="27"/>
          <w:szCs w:val="27"/>
          <w:lang w:val="en-US" w:eastAsia="zh-CN" w:bidi="ar"/>
        </w:rPr>
      </w:pPr>
      <w:r>
        <w:rPr>
          <w:rFonts w:ascii="宋体" w:hAnsi="宋体" w:eastAsia="宋体" w:cs="宋体"/>
          <w:b/>
          <w:color w:val="317700"/>
          <w:kern w:val="0"/>
          <w:sz w:val="27"/>
          <w:szCs w:val="27"/>
          <w:lang w:val="en-US" w:eastAsia="zh-CN" w:bidi="ar"/>
        </w:rPr>
        <w:t>关于辽宁省2018-2020年农机购置补贴机</w:t>
      </w:r>
      <w:bookmarkStart w:id="0" w:name="_GoBack"/>
      <w:bookmarkEnd w:id="0"/>
      <w:r>
        <w:rPr>
          <w:rFonts w:ascii="宋体" w:hAnsi="宋体" w:eastAsia="宋体" w:cs="宋体"/>
          <w:b/>
          <w:color w:val="317700"/>
          <w:kern w:val="0"/>
          <w:sz w:val="27"/>
          <w:szCs w:val="27"/>
          <w:lang w:val="en-US" w:eastAsia="zh-CN" w:bidi="ar"/>
        </w:rPr>
        <w:t>具补贴额一览表（2019年第一批调整）》的公告</w:t>
      </w:r>
    </w:p>
    <w:p>
      <w:pPr>
        <w:pStyle w:val="2"/>
        <w:keepNext w:val="0"/>
        <w:keepLines w:val="0"/>
        <w:widowControl/>
        <w:suppressLineNumbers w:val="0"/>
        <w:spacing w:line="360" w:lineRule="atLeast"/>
        <w:ind w:left="0" w:firstLine="420"/>
        <w:jc w:val="left"/>
      </w:pPr>
      <w:r>
        <w:rPr>
          <w:color w:val="000000"/>
          <w:sz w:val="21"/>
          <w:szCs w:val="21"/>
        </w:rPr>
        <w:t>根据《农业部办公厅财政部办公厅关于印发〈2018-2020年农机购置补贴实施指导意见〉的通知》（农办财〔2018〕13号）、《农业部办公厅关于印发〈2018—2020年全国通用类农业机械中央财政资金最高补贴额一览表〉的通知》（农办机〔2018〕7号）精神和《辽宁省农委辽宁省财政厅关于印发辽宁省2018-2020年农机购置补贴实施方案的通知》（辽农机〔2018〕90号）要求，经组织专家测算、集体审议和公开公示，确定了《辽宁省2018-2020年农机购置补贴机具补贴额一览表（2019年第一批调整）》，现予公告。</w:t>
      </w:r>
    </w:p>
    <w:p>
      <w:pPr>
        <w:pStyle w:val="2"/>
        <w:keepNext w:val="0"/>
        <w:keepLines w:val="0"/>
        <w:widowControl/>
        <w:suppressLineNumbers w:val="0"/>
        <w:spacing w:line="360" w:lineRule="atLeast"/>
        <w:ind w:left="0" w:firstLine="420"/>
        <w:jc w:val="left"/>
      </w:pPr>
      <w:r>
        <w:rPr>
          <w:color w:val="000000"/>
          <w:sz w:val="21"/>
          <w:szCs w:val="21"/>
        </w:rPr>
        <w:t>附件：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"http://218.60.149.76/uploads/file/20190603/20190603132414_1731.xls" \t "http://218.60.149.76/njpt/_blank" </w:instrText>
      </w:r>
      <w:r>
        <w:rPr>
          <w:sz w:val="21"/>
          <w:szCs w:val="21"/>
        </w:rPr>
        <w:fldChar w:fldCharType="separate"/>
      </w:r>
      <w:r>
        <w:rPr>
          <w:rStyle w:val="6"/>
          <w:sz w:val="21"/>
          <w:szCs w:val="21"/>
        </w:rPr>
        <w:t>《辽宁省2018-2020年农机购置补贴机具补贴额一览表（2019年第一批调整）》公告.xls</w:t>
      </w:r>
      <w:r>
        <w:rPr>
          <w:sz w:val="21"/>
          <w:szCs w:val="21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spacing w:line="360" w:lineRule="atLeast"/>
        <w:ind w:left="0" w:firstLine="420"/>
        <w:jc w:val="left"/>
      </w:pPr>
    </w:p>
    <w:p>
      <w:pPr>
        <w:pStyle w:val="2"/>
        <w:keepNext w:val="0"/>
        <w:keepLines w:val="0"/>
        <w:widowControl/>
        <w:suppressLineNumbers w:val="0"/>
        <w:spacing w:line="360" w:lineRule="atLeast"/>
        <w:ind w:left="0" w:firstLine="420"/>
        <w:jc w:val="left"/>
      </w:pPr>
    </w:p>
    <w:p>
      <w:pPr>
        <w:pStyle w:val="2"/>
        <w:keepNext w:val="0"/>
        <w:keepLines w:val="0"/>
        <w:widowControl/>
        <w:suppressLineNumbers w:val="0"/>
        <w:spacing w:line="360" w:lineRule="atLeast"/>
        <w:ind w:left="0" w:firstLine="420"/>
        <w:jc w:val="left"/>
      </w:pPr>
      <w:r>
        <w:rPr>
          <w:color w:val="000000"/>
          <w:sz w:val="21"/>
          <w:szCs w:val="21"/>
        </w:rPr>
        <w:t>辽宁省农业农村厅</w:t>
      </w:r>
    </w:p>
    <w:p>
      <w:pPr>
        <w:pStyle w:val="2"/>
        <w:keepNext w:val="0"/>
        <w:keepLines w:val="0"/>
        <w:widowControl/>
        <w:suppressLineNumbers w:val="0"/>
        <w:spacing w:line="360" w:lineRule="atLeast"/>
        <w:ind w:left="0" w:firstLine="420"/>
        <w:jc w:val="left"/>
      </w:pPr>
      <w:r>
        <w:rPr>
          <w:color w:val="000000"/>
          <w:sz w:val="21"/>
          <w:szCs w:val="21"/>
        </w:rPr>
        <w:t>2019年5月28日</w:t>
      </w:r>
    </w:p>
    <w:p>
      <w:pPr>
        <w:rPr>
          <w:rFonts w:ascii="宋体" w:hAnsi="宋体" w:eastAsia="宋体" w:cs="宋体"/>
          <w:b/>
          <w:color w:val="317700"/>
          <w:kern w:val="0"/>
          <w:sz w:val="27"/>
          <w:szCs w:val="27"/>
          <w:lang w:val="en-US" w:eastAsia="zh-CN" w:bidi="ar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1464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5"/>
        <w:gridCol w:w="1725"/>
        <w:gridCol w:w="1500"/>
        <w:gridCol w:w="1755"/>
        <w:gridCol w:w="2209"/>
        <w:gridCol w:w="3345"/>
        <w:gridCol w:w="2081"/>
        <w:gridCol w:w="1350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附件：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14640" w:type="dxa"/>
            <w:gridSpan w:val="8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《辽宁省2018-2020年农机购置补贴机具补贴额一览表（2019年第一批调整）》公告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大类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小类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品目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分档名称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基本配置和参数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2019年补贴额（元）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 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旋耕机（含履带自走式旋耕机）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单轴1500-2000mm旋耕机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单轴；1500mm≤耕幅＜2000mm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旋耕机（含履带自走式旋耕机）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单轴2000-2500mm旋耕机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单轴；2000mm≤耕幅＜2500mm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旋耕机（含履带自走式旋耕机）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单轴2500mm及以上旋耕机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单轴；耕幅≥2500mm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旋耕机（含履带自走式旋耕机）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双轴1000-1500mm旋耕机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双轴；1000mm≤耕幅＜1500mm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旋耕机（含履带自走式旋耕机）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双轴1500-2000mm旋耕机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双轴；1500mm≤耕幅＜2000mm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旋耕机（含履带自走式旋耕机）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双轴2000-2500mm旋耕机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双轴；2000mm≤耕幅＜2500mm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旋耕机（含履带自走式旋耕机）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双轴2500mm及以上旋耕机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双轴；耕幅≥2500mm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旋耕机（含履带自走式旋耕机）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1200-2000mm履带自走式旋耕机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形式：履带自走式；1200mm≤耕幅＜2000mm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旋耕机（含履带自走式旋耕机）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2000mm及以上履带自走式旋耕机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形式：履带自走式；耕幅≥2000mm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3铲及以下深松机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深松部件3个及以下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4-5铲深松机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深松部件4-5个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6铲及以上深松机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深松部件6个及以上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3铲及以下振动式深松机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振动式；深松部件3个及以下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4-5铲振动式深松机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振动式；深松部件4-5个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6铲及以上振动式深松机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振动式；深松部件6个及以上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铧式犁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单体幅宽35cm及以上，3—4铧翻转犁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单体幅宽≥35cm；铧体个数3—4铧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铧式犁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单体幅宽35cm以下，3—4铧翻转犁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单体幅宽＜35cm；铧体个数3—4铧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铧式犁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单体幅宽35cm以下，5铧及以上翻转犁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单体幅宽＜35cm； 铧体个数≥5铧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铧式犁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单体幅宽35cm及以上，5铧及以上翻转犁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单体幅宽≥35cm；铧体个数≥5铧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微耕机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功率4kW及以上微耕机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配套功率≥4kW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微耕机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功率4kW以下微耕机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配套功率＜4kW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1.5—2m深松联合整地机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1.5m≤作业幅宽＜2m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1.5—2m双轴联合整地机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1.5m≤作业幅宽＜2m；双轴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1.5m以下单轴联合整地机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作业幅宽＜1.5m；单轴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1.5m以下深松联合整地机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作业幅宽＜1.5m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1.5m以下双轴联合整地机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作业幅宽＜1.5m；双轴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2.5—3m深松联合整地机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2.5m≤作业幅宽＜3m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2.5—3m双轴联合整地机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2.5m≤作业幅宽＜3m；双轴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2.5m及以上单轴联合整地机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作业幅宽≥2.5m；单轴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2—2.5m单轴联合整地机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2m≤作业幅宽＜2.5m；单轴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2—2.5m深松联合整地机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2m≤作业幅宽＜2.5m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2—2.5m双轴联合整地机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2m≤作业幅宽＜2.5m；双轴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3—3.5m双轴联合整地机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3m≤作业幅宽＜3.5m；双轴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3—4m深松联合整地机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3m≤作业幅宽＜4m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3.5—4.5m双轴联合整地机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3.5m≤作业幅宽＜4.5m；双轴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4.5—5.5m双轴联合整地机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4.5m≤作业幅宽＜5.5m；双轴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5.5m及以上双轴联合整地机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作业幅宽≥5.5m；双轴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4—6m深松联合整地机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4m≤作业幅宽＜6m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6m及以上深松联合整地机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作业幅宽≥6m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联合整地机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复式少、免耕联合整地机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深松深度≥30cm；耕幅≥3m；配套动力≥180马力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灭茬机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1.2—2.6m灭茬机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1.2m≤作业幅宽＜2.6m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起垄机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2—4m起垄机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2m≤作业幅宽＜4m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起垄机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1—2m起垄机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1m≤作业幅宽＜2m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起垄机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4m及以上起垄机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作业幅宽≥4m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圆盘耙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2—3m圆盘耙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2m≤作业幅宽＜3m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圆盘耙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3.5—4.5m圆盘耙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3.5m≤作业幅宽＜4.5m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圆盘耙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3—3.5m圆盘耙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3m≤作业幅宽＜3.5m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圆盘耙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4.5—6.5m圆盘耙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4.5m≤作业幅宽＜6.5m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圆盘耙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6.5m及以上圆盘耙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作业幅宽≥6.5m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驱动耙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2—3m驱动耙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2m≤作业幅宽＜3m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驱动耙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3—4m驱动耙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3m≤作业幅宽＜4m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耕整地机械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驱动耙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4m及以上驱动耙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作业幅宽≥4m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穴播机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2-3行穴播机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普通排种器；播种行数2、3行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穴播机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4-5行穴播机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普通排种器；播种行数4、5行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穴播机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6行及以上穴播机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普通排种器；播种行数≥6行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穴播机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2-3行精量播种机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精量排种器；播种行数2、3行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穴播机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4-5行精量播种机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精量排种器；播种行数4、5行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穴播机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6-10行精量播种机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精量排种器；6行≤播种行数≤10行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穴播机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11行及以上精量播种机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精量排种器；播种行数≥11行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6行及以下免耕条播机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播种行数≤6行；作业幅宽≥1m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7-11行免耕条播机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7行≤播种行数≤11行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12-18行免耕条播机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12行≤播种行数≤18行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19-24行免耕条播机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19行≤播种行数≤24行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25行及以上免耕条播机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播种行数≥25行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2-3行免耕穴播机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普通排种器；播种行数2-3行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4-5行免耕穴播机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普通排种器；播种行数4-5行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6行及以上免耕穴播机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普通排种器；播种行数≥6行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2-3行免耕精量穴播机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精量排种器；播种行数2-3行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4-5行免耕精量穴播机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精量排种器；播种行数4-5行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6行及以上免耕精量穴播机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精量排种器；播种行数≥6行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2-3行牵引式免耕穴播机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精量排种器；播种行数2-3行；牵引式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4-5行牵引式免耕穴播机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精量排种器；播种行数4-5行；牵引式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免耕播种机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6行及以上牵引式免耕穴播机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精量排种器；播种行数≥6行；牵引式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根茎作物播种机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2—3行根茎类种子播种机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2行≤播种行数≤3行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根茎作物播种机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1行根茎类种子播种机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播种行数1行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根茎作物播种机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4行及以上根茎类种子播种机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播种行数≥4行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育苗机械设备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秧盘播种成套设备（含床土处理）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生产率200—500(盘/h)秧盘播种成套设备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含铺底土、播种、洒水、覆土功能；200(盘/h)≤生产率＜500(盘/h)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育苗机械设备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秧盘播种成套设备（含床土处理）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生产率500(盘/h)及以上秧盘播种成套设备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含铺底土、播种、洒水、覆土功能；生产率≥500(盘/h)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育苗机械设备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秧盘播种成套设备（含床土处理）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床土处理设备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床土处理设备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水稻插秧机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2行手扶步进式水稻插秧机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手扶步进式；2行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水稻插秧机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4行及以上手扶步进式水稻插秧机(简易型）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手扶步进式；以手扶或微耕机底盘为基础且无底盘升降等装置；4行及以上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水稻插秧机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4行手扶步进式水稻插秧机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手扶步进式；4行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水稻插秧机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6行及以上手扶步进式水稻插秧机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手扶步进式；6行及以上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水稻插秧机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6行及以上独轮乘坐式水稻插秧机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独轮乘坐式；6行及以上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水稻插秧机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4行四轮乘坐式水稻插秧机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四轮乘坐式；4行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水稻插秧机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6-7行四轮乘坐式水稻插秧机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四轮乘坐式；6-7行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水稻插秧机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8行及以上四轮乘坐式水稻插秧机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四轮乘坐式；8行及以上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种植施肥机械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施肥机(含水稻侧深施肥装置）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工作行数：6-8行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工作行数：6-8行；施肥深度(mm):40±10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田间管理机械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中耕机械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田园管理机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功率4kW及以上田园管理机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配套功率≥4kW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田间管理机械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中耕机械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田园管理机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功率4kW以下田园管理机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配套功率＜4kW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田间管理机械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植保机械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喷杆喷雾机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12m以下悬挂及牵引式喷杆喷雾机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喷幅＜12m；形式：悬挂及牵引式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田间管理机械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植保机械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喷杆喷雾机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12-18m悬挂及牵引式喷杆喷雾机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12m≤喷幅＜18m；形式：悬挂及牵引式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田间管理机械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植保机械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喷杆喷雾机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18m及以上悬挂及牵引式喷杆喷雾机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喷幅≥18m；形式：悬挂及牵引式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田间管理机械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植保机械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喷杆喷雾机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18马力以下自走式喷杆喷雾机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功率＜18马力；形式：自走式，四轮驱动、四轮转向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田间管理机械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植保机械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喷杆喷雾机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18-50马力自走式喷杆喷雾机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18马力≤功率＜50马力；形式：自走式，四轮驱动、四轮转向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田间管理机械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植保机械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喷杆喷雾机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50-100马力自走式喷杆喷雾机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50马力≤功率＜100马力；形式：自走式，四轮驱动、四轮转向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田间管理机械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植保机械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喷杆喷雾机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100马力及以上自走式喷杆喷雾机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功率≥100马力；形式：自走式，四轮驱动、四轮转向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自走轮式谷物联合收割机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2-3kg/s自走轮式谷物联合收割机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2kg/s≤喂入量＜3kg/s；自走轮式；喂入方式：全喂入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自走轮式谷物联合收割机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3-4kg/s自走轮式谷物联合收割机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3kg/s≤喂入量＜4kg/s；自走轮式；喂入方式：全喂入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自走轮式谷物联合收割机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4-5kg/s自走轮式谷物联合收割机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4kg/s≤喂入量＜5kg/s；自走轮式；喂入方式：全喂入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自走轮式谷物联合收割机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5-6kg/s自走轮式谷物联合收割机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5kg/s≤喂入量＜6kg/s；自走轮式；喂入方式：全喂入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自走轮式谷物联合收割机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6-7kg/s自走轮式谷物联合收割机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6kg/s≤喂入量＜7kg/s；自走轮式；喂入方式：全喂入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自走轮式谷物联合收割机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7kg/s及以上自走轮式谷物联合收割机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喂入量≥7kg/s；自走轮式；喂入方式：全喂入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自走履带式谷物联合收割机（全喂入）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0.6-1kg/s自走履带式谷物联合收割机（全喂入）；包含1-1.5kg/s自走履带式水稻联合收割机（全喂入）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Calibri" w:hAnsi="Calibri" w:eastAsia="宋体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0.6kg/s</w:t>
            </w:r>
            <w:r>
              <w:rPr>
                <w:rStyle w:val="7"/>
                <w:lang w:val="en-US" w:eastAsia="zh-CN" w:bidi="ar"/>
              </w:rPr>
              <w:t>≤喂入量＜</w:t>
            </w:r>
            <w:r>
              <w:rPr>
                <w:rStyle w:val="8"/>
                <w:rFonts w:eastAsia="宋体"/>
                <w:lang w:val="en-US" w:eastAsia="zh-CN" w:bidi="ar"/>
              </w:rPr>
              <w:t>1kg/s</w:t>
            </w:r>
            <w:r>
              <w:rPr>
                <w:rStyle w:val="7"/>
                <w:lang w:val="en-US" w:eastAsia="zh-CN" w:bidi="ar"/>
              </w:rPr>
              <w:t>，</w:t>
            </w:r>
            <w:r>
              <w:rPr>
                <w:rStyle w:val="8"/>
                <w:rFonts w:eastAsia="宋体"/>
                <w:lang w:val="en-US" w:eastAsia="zh-CN" w:bidi="ar"/>
              </w:rPr>
              <w:t>1kg/s</w:t>
            </w:r>
            <w:r>
              <w:rPr>
                <w:rStyle w:val="7"/>
                <w:lang w:val="en-US" w:eastAsia="zh-CN" w:bidi="ar"/>
              </w:rPr>
              <w:t>≤水稻机喂入量＜</w:t>
            </w:r>
            <w:r>
              <w:rPr>
                <w:rStyle w:val="8"/>
                <w:rFonts w:eastAsia="宋体"/>
                <w:lang w:val="en-US" w:eastAsia="zh-CN" w:bidi="ar"/>
              </w:rPr>
              <w:t>1.5kg/s</w:t>
            </w:r>
            <w:r>
              <w:rPr>
                <w:rStyle w:val="7"/>
                <w:lang w:val="en-US" w:eastAsia="zh-CN" w:bidi="ar"/>
              </w:rPr>
              <w:t>；自走履带式；喂入方式：全喂入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自走履带式谷物联合收割机（全喂入）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1-1.5kg/s自走履带式谷物联合收割机（全喂入）；包含1.5-2.1kg/s自走履带式水稻联合收割机（全喂入）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1kg/s</w:t>
            </w:r>
            <w:r>
              <w:rPr>
                <w:rStyle w:val="7"/>
                <w:lang w:val="en-US" w:eastAsia="zh-CN" w:bidi="ar"/>
              </w:rPr>
              <w:t>≤喂入量＜</w:t>
            </w:r>
            <w:r>
              <w:rPr>
                <w:rStyle w:val="8"/>
                <w:rFonts w:eastAsia="宋体"/>
                <w:lang w:val="en-US" w:eastAsia="zh-CN" w:bidi="ar"/>
              </w:rPr>
              <w:t>1.5kg/s</w:t>
            </w:r>
            <w:r>
              <w:rPr>
                <w:rStyle w:val="7"/>
                <w:lang w:val="en-US" w:eastAsia="zh-CN" w:bidi="ar"/>
              </w:rPr>
              <w:t>，</w:t>
            </w:r>
            <w:r>
              <w:rPr>
                <w:rStyle w:val="8"/>
                <w:rFonts w:eastAsia="宋体"/>
                <w:lang w:val="en-US" w:eastAsia="zh-CN" w:bidi="ar"/>
              </w:rPr>
              <w:t>1.5kg/s</w:t>
            </w:r>
            <w:r>
              <w:rPr>
                <w:rStyle w:val="7"/>
                <w:lang w:val="en-US" w:eastAsia="zh-CN" w:bidi="ar"/>
              </w:rPr>
              <w:t>≤水稻机喂入量＜</w:t>
            </w:r>
            <w:r>
              <w:rPr>
                <w:rStyle w:val="8"/>
                <w:rFonts w:eastAsia="宋体"/>
                <w:lang w:val="en-US" w:eastAsia="zh-CN" w:bidi="ar"/>
              </w:rPr>
              <w:t>2.1kg/s</w:t>
            </w:r>
            <w:r>
              <w:rPr>
                <w:rStyle w:val="7"/>
                <w:lang w:val="en-US" w:eastAsia="zh-CN" w:bidi="ar"/>
              </w:rPr>
              <w:t>；自走履带式；喂入方式：全喂入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自走履带式谷物联合收割机（全喂入）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1.5-2.1kg/s自走履带式谷物联合收割机（全喂入）；包含2.1-3kg/s自走履带式水稻联合收割机（全喂入）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1.5kg/s≤喂入量＜2.1kg/s，2.1kg/s≤水稻机喂入量＜3kg/s；自走履带式；喂入方式：全喂入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自走履带式谷物联合收割机（全喂入）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2.1-3kg/s自走履带式谷物联合收割机（全喂入）；包含3-4kg/s自走履带式水稻联合收割机（全喂入）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2.1kg/s≤喂入量＜3kg/s，3kg/s≤水稻机喂入量＜4kg/s；自走履带式；喂入方式：全喂入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自走履带式谷物联合收割机（全喂入）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3-4kg/s自走履带式谷物联合收割机（全喂入）；包含4kg/s及以上自走履带式水稻联合收割机（全喂入）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3kg/s≤喂入量＜4kg/s，水稻机喂入量≥4kg/s；自走履带式；喂入方式：全喂入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自走履带式谷物联合收割机（全喂入）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4kg/s及以上自走履带式谷物联合收割机（全喂入）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喂入量≥4kg/s；自走履带式；喂入方式：全喂入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31300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半喂入联合收割机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3行35马力及以上半喂入联合收割机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收获行数：3行；喂入方式：半喂入；功率≥35马力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半喂入联合收割机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4行及以上35马力及以上半喂入联合收割机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收获行数≥4行；喂入方式：半喂入；功率≥35马力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自走式玉米收获机（含穗茎兼收玉米收获机）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2行摘穗型自走式玉米收获机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2行割台；1m≤幅宽＜1.6m；形式：自走式（摘穗型）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自走式玉米收获机（含穗茎兼收玉米收获机）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3行摘穗型自走式玉米收获机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3行割台；1.6m≤幅宽＜2.2m；形式：自走式（摘穗型）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自走式玉米收获机（含穗茎兼收玉米收获机）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4行摘穗型自走式玉米收获机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4行割台；2.2m≤幅宽＜2.8m；形式：自走式（摘穗型）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自走式玉米收获机（含穗茎兼收玉米收获机）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5行及以上摘穗型自走式玉米收获机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5行及以上割台；幅宽≥2.8m；形式：自走式（摘穗型）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自走式玉米收获机（含穗茎兼收玉米收获机）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2行摘穗剥皮型自走式玉米收获机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2行割台；1m≤幅宽＜1.6m；形式：自走式（摘穗剥皮型）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自走式玉米收获机（含穗茎兼收玉米收获机）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3行摘穗剥皮型自走式玉米收获机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3行割台；1.6m≤幅宽＜2.2m；形式：自走式（摘穗剥皮型）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自走式玉米收获机（含穗茎兼收玉米收获机）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4行摘穗剥皮型自走式玉米收获机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4行割台；2.2m≤幅宽＜2.8m；形式：自走式（摘穗剥皮型）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自走式玉米收获机（含穗茎兼收玉米收获机）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5行及以上摘穗剥皮型自走式玉米收获机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5行及以上割台；幅宽≥2.8m；形式：自走式（摘穗剥皮型）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自走式玉米籽粒联合收获机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3行及以下自走式玉米籽粒联合收获机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3行及以下割台；幅宽＜2.2m；形式：自走式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自走式玉米籽粒联合收获机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4行自走式玉米籽粒联合收获机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4行割台；2.2m≤幅宽＜2.8m；形式：自走式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自走式玉米籽粒联合收获机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5行及以上自走式玉米籽粒联合收获机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5行及以上割台；幅宽≥2.8m；形式：自走式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根茎作物收获机械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薯类收获机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0.7—1m分段式薯类收获机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分段收获；0.7m≤作业幅宽＜1m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根茎作物收获机械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薯类收获机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1.5m及以上分段式薯类收获机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分段收获；作业幅宽≥1.5m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根茎作物收获机械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薯类收获机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1—1.5m分段式薯类收获机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分段收获；1m≤作业幅宽＜1.5m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根茎作物收获机械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薯类收获机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薯类联合收获机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联合收获，包含挖掘、抖土、分离、集装等功能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根茎作物收获机械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花生收获机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花生摘果机，配套动力11kw及以上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花生摘果机，配套动力≥11kw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根茎作物收获机械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花生收获机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与四轮配套，幅宽0.8-1.5米花生收获机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配套四轮拖拉机，0.8米≤幅宽＜1.5米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根茎作物收获机械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花生收获机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联合收获机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含挖掘、分离、摘果、集箱等功能。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搂草机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4.5m以下侧向旋转式搂草机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搂幅宽度＜4.5m；侧向旋转式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搂草机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5.4m及以上侧向指盘式液压搂草机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搂幅宽度≥5.4m；液压折叠式；侧向指盘式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搂草机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5.4m以下侧向指盘式搂草机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搂幅宽度＜5.4m；侧向指盘式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打（压）捆机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0.7-1.2m捡拾压捆机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0.7m≤捡拾宽度＜1.2m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打（压）捆机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1.2-1.7m捡拾压捆机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1.2m≤捡拾宽度＜1.7m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打（压）捆机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1.7-2.2m捡拾压捆机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1.7m≤捡拾宽度＜2.2m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打（压）捆机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2.2m及以上捡拾压捆机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捡拾宽度≥2.2m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打（压）捆机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4kW及以上圆捆压捆机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圆捆；功率≥4kW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打（压）捆机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7.5-15kW方捆压捆机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方捆；7.5kW≤功率＜15kW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打（压）捆机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15kW及以上方捆压捆机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方捆；功率≥15kW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150-160cm悬挂甩刀式青饲料收获机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悬挂甩刀式；150cm≤割幅＜160cm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160cm及以上悬挂甩刀式青饲料收获机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悬挂甩刀式；割幅≥160cm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90-110cm悬挂单圆盘式青饲料收获机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悬挂单圆盘式；90cm≤割幅＜110cm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110cm及以上悬挂单圆盘式青饲料收获机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悬挂单圆盘式；割幅≥110cm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90-110cm悬挂双圆盘式青饲料收获机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悬挂双圆盘式；90cm≤割幅＜110cm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110-210cm悬挂双圆盘式青饲料收获机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悬挂双圆盘式；110cm≤割幅＜210cm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210-220cm悬挂双圆盘式青饲料收获机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悬挂双圆盘式；210cm≤割幅＜220cm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220cm及以上悬挂双圆盘式青饲料收获机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悬挂双圆盘式；割幅≥220cm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160-190cm悬挂其他式青饲料收获机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悬挂其他式；160cm≤割幅＜190cm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190-220cm悬挂其他式青饲料收获机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悬挂其他式；190cm≤割幅＜220cm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220cm及以上悬挂其他式青饲料收获机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悬挂其他式；割幅≥220cm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110cm及以上牵引式青饲料收获机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牵引式；割幅≥110cm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200-260cm自走圆盘式青饲料收获机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自走圆盘式；200cm≤割幅＜260cm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260cm及以上自走圆盘式青饲料收获机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自走圆盘式；割幅≥260cm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180-220cm自走其他式青饲料收获机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自走其他式；180cm≤割幅＜220cm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220-260cm自走其他式青饲料收获机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自走其他式；220cm≤割幅＜260cm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260-290cm自走其他式青饲料收获机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自走其他式；260cm≤割幅＜290cm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饲料作物收获机械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青饲料收获机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290cm及以上自走其他式青饲料收获机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自走其他式；割幅≥290cm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茎秆收集处理机械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秸秆粉碎还田机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1-1.5m秸秆粉碎还田机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1m≤作业幅宽＜1.5m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茎秆收集处理机械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秸秆粉碎还田机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1.5-2m秸秆粉碎还田机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1.5m≤作业幅宽＜2m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茎秆收集处理机械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秸秆粉碎还田机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2-2.5m秸秆粉碎还田机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2m≤作业幅宽＜2.5m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茎秆收集处理机械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秸秆粉碎还田机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2.5m及以上秸秆粉碎还田机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作业幅宽≥2.5m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脱粒机械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玉米脱粒机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生产率10—30t/h玉米脱粒机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10t/h≤生产率＜30t/h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脱粒机械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玉米脱粒机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生产率30t/h及以上玉米脱粒机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生产率≥ 30t/h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脱粒机械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玉米脱粒机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生产率5—10t/h玉米脱粒机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5t/h≤生产率＜10t/h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粮食清选机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300单元及以上CCD图像传感器大米色选机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色选机执行单元数≥300；应用CCD图像传感器技术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粮食清选机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300单元及以上CCD图像传感器杂粮色选机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色选机执行单元数≥300；应用CCD图像传感器技术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粮食清选机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300单元以下CCD图像传感器杂粮色选机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色选机执行单元数＜300；应用CCD图像传感器技术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粮食清选机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普通光电大米色选机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应用传统光电探测器技术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粮食清选机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生产率3—5t/h粮食清选机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3t/h≤生产率＜5t/h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粮食清选机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生产率5—15t/h粮食清选机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5t/h≤生产率＜15t/h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粮食清选机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生产率15—25t/h粮食清选机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15t/h≤生产率＜25t/h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粮食清选机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生产率25t/h及以上粮食清选机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生产率≥25t/h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粮食清选机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300单元以下CCD图像传感器大米色选机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色选机执行单元数＜300；应用CCD图像传感器技术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谷物烘干机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3-5t平床式谷物烘干机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3t≤装载量＜5t；平床式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谷物烘干机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5t及以上平床式谷物烘干机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装载量≥5t；平床式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谷物烘干机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批处理量4t以下循环式谷物烘干机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批处理量＜4t；循环式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谷物烘干机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批处理量4-10t循环式谷物烘干机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4t≤批处理量＜10t；循环式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谷物烘干机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批处理量10-20t循环式谷物烘干机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10t≤批处理量＜20t；循环式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谷物烘干机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批处理量20-30t循环式谷物烘干机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20t≤批处理量＜30t；循环式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谷物烘干机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批处理量30t及以上循环式谷物烘干机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批处理量≥30t；循环式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谷物烘干机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处理量50t/d以下连续式谷物烘干机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处理量＜50t/d；连续式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谷物烘干机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处理量50-100t/d连续式谷物烘干机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50t/d≤处理量＜100t/d；连续式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收获后处理机械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谷物烘干机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处理量100t/d及以上连续式谷物烘干机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处理量≥100t/d；连续式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农产品初加工机械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果蔬加工机械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水果分级机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机械鲜果分选，生产率3t/h以下水果分级机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机械鲜果分选；生产率＜3t/h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农产品初加工机械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果蔬加工机械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水果分级机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机械鲜果分选，生产率3t/h及以上水果分级机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机械鲜果分选；生产率≥3t/h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农产品初加工机械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果蔬加工机械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水果分级机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机械干果分选，总功率2kW及以上水果分级机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机械干果分选；总功率≥2kW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农产品初加工机械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果蔬加工机械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水果分级机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光电式重量分选，分级数8—16级，生产率3t/h以下水果分级机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光电式重量分选；8≤分级数＜16；生产率＜3t/h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农产品初加工机械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果蔬加工机械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水果分级机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光电式重量分选，分级数8—16级，生产率3t/h及以上水果分级机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光电式重量分选；8≤分级数＜16；生产率≥3t/h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农产品初加工机械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果蔬加工机械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水果分级机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光电式重量分选，分级数16级及以上，生产率5t/h及以上水果分级机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光电式重量分选；分级数≥16；生产率≥5t/h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农产品初加工机械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剥壳（去皮）机械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花生脱壳机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3t/h以上花生脱壳机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生产率≥3t/h（含自动上料、除杂设备）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农产品初加工机械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剥壳（去皮）机械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花生脱壳机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1.5t/h-3t/h花生脱壳机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1.5t/h≤生产率＜3t/h花生脱壳机（含自动上料设备）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揉丝机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10—15t/h揉丝机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10≤生产率（t/h）＜15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揉丝机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6—10t/h揉丝机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6≤生产率（t/h）＜10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揉丝机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2—4t/h揉丝机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2≤生产率（t/h）＜4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揉丝机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4—6t/h揉丝机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4≤生产率（t/h）＜6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揉丝机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15t/h及以上揉丝机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生产率（t/h）≥15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饲料混合机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2m3及以上立式混合机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混合室容积≥2m³；立式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饲料混合机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2m3及以上卧式（单轴）混合机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混合室容积≥2m³；卧式（单轴）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饲料混合机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2m3以下立式混合机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混合室容积＜2m³；立式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饲料混合机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2m3以下卧式（单轴）混合机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混合室容积＜2m³；卧式（单轴）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饲料混合机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卧式（双轴）混合机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卧式（双轴）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颗粒饲料压制机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环模直径250mm及以上颗粒饲料压制机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环模直径≥250mm，电机功率≥17kW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颗粒饲料压制机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平模颗粒饲料压制机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平模直径≥200mm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压块机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0.5-1T/H压块机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0.5≤生产率＜1T/H（至少含电机、控制柜、输送机）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压块机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1-2T/H压块机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1≤生产率＜2T/H（至少含电机、控制柜、输送机）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压块机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2T/H及以上压块机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生产率≥2T/H（至少含电机、控制柜、输送机）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饲料（草）加工机械设备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秸秆膨化机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入口螺杆直径150-250mm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总装机容量：40kw以上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饲养机械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10000—50000枚孵化机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10000枚≤蛋容量＜50000枚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畜牧机械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饲养机械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孵化机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50000枚及以上孵化机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蛋容量≥50000枚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农业废弃物利用处理设备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废弃物处理设备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病死畜禽无害化处理设备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批处理量500KG以下上病死畜禽无害化处理设备(具有分切、绞碎、发酵、杀菌、干燥、尾气处理功能)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批处理量＜500kg（具有分切、绞碎、发酵、杀菌、干燥、尾气处理功能）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农业废弃物利用处理设备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废弃物处理设备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病死畜禽无害化处理设备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批处理量500KG及以上病死畜禽无害化处理设备(具有分切、绞碎、发酵、杀菌、干燥、尾气处理功能)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批处理量≥500kg（具有分切、绞碎、发酵、杀菌、干燥、尾气处理功能）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农田基本建设机械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平地机（含激光平地机）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幅宽3m及以上激光平地机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幅宽≥3m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农田基本建设机械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平地机械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平地机（含激光平地机）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幅宽2-3m激光平地机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2m≤幅宽＜3m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手扶拖拉机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8马力及以上皮带传动手扶拖拉机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传动方式：皮带传动；功率≥8马力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手扶拖拉机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11—15马力直联传动手扶拖拉机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传动方式：直联传动；11马力≤功率≤15马力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20马力以下两轮驱动拖拉机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功率＜20马力；驱动方式：两轮驱动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20-30马力两轮驱动拖拉机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20马力≤功率＜30马力；驱动方式：两轮驱动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30-40马力两轮驱动拖拉机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30马力≤功率＜40马力；驱动方式：两轮驱动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40-50马力两轮驱动拖拉机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40马力≤功率＜50马力；驱动方式：两轮驱动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50-60马力两轮驱动拖拉机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50马力≤功率＜60马力；驱动方式：两轮驱动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60-70马力两轮驱动拖拉机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60马力≤功率＜70马力；驱动方式：两轮驱动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70-80马力两轮驱动拖拉机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70马力≤功率＜80马力；驱动方式：两轮驱动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80-90马力两轮驱动拖拉机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80马力≤功率＜90马力；驱动方式：两轮驱动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90-100马力两轮驱动拖拉机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90马力≤功率＜100马力；驱动方式：两轮驱动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100马力及以上两轮驱动拖拉机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功率≥100马力；驱动方式：两轮驱动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20马力以下四轮驱动拖拉机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功率＜20马力；驱动方式：四轮驱动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20-30马力四轮驱动拖拉机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20马力≤功率＜30马力；驱动方式：四轮驱动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30-40马力四轮驱动拖拉机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30马力≤功率＜40马力；驱动方式：四轮驱动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40-50马力四轮驱动拖拉机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40马力≤功率＜50马力；驱动方式：四轮驱动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50-60马力四轮驱动拖拉机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50马力≤功率＜60马力；驱动方式：四轮驱动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60-70马力四轮驱动拖拉机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60马力≤功率＜70马力；驱动方式：四轮驱动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70-80马力四轮驱动拖拉机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70马力≤功率＜80马力；驱动方式：四轮驱动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80-90马力四轮驱动拖拉机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80马力≤功率＜90马力；驱动方式：四轮驱动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90-100马力四轮驱动拖拉机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90马力≤功率＜100马力；驱动方式：四轮驱动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100-120马力四轮驱动拖拉机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100马力≤功率＜120马力；驱动方式：四轮驱动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120-140马力四轮驱动拖拉机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120马力≤功率＜140马力；驱动方式：四轮驱动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140-160马力四轮驱动拖拉机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140马力≤功率＜160马力；驱动方式：四轮驱动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160-180马力四轮驱动拖拉机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160马力≤功率＜180马力；驱动方式：四轮驱动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180-200马力四轮驱动拖拉机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180马力≤功率＜200马力；驱动方式：四轮驱动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动力机械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拖拉机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轮式拖拉机(不含皮带传动轮式拖拉机）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200马力及以上四轮驱动拖拉机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功率≥200马力；驱动方式：四轮驱动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待定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通用类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简易保鲜储藏设备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库容50m³以下简易保鲜储藏设备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库容＜50m³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170元/m³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简易保鲜储藏设备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库容50—200m³简易保鲜储藏设备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50m³≤库容＜200m³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110元/m³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简易保鲜储藏设备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库容200—400m³简易保鲜储藏设备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200m³≤库容＜400m³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60元/m³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其他机械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其他机械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简易保鲜储藏设备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库容400m³及以上简易保鲜储藏设备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库容≥ 400m³</w:t>
            </w:r>
          </w:p>
        </w:tc>
        <w:tc>
          <w:tcPr>
            <w:tcW w:w="2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50元/m³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（上限5万）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非通类</w:t>
            </w:r>
          </w:p>
        </w:tc>
      </w:tr>
    </w:tbl>
    <w:p>
      <w:pPr>
        <w:rPr>
          <w:rFonts w:ascii="宋体" w:hAnsi="宋体" w:eastAsia="宋体" w:cs="宋体"/>
          <w:b/>
          <w:color w:val="317700"/>
          <w:kern w:val="0"/>
          <w:sz w:val="27"/>
          <w:szCs w:val="27"/>
          <w:lang w:val="en-US" w:eastAsia="zh-CN" w:bidi="ar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E57A84"/>
    <w:rsid w:val="46E57A84"/>
    <w:rsid w:val="76A8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317700"/>
      <w:sz w:val="18"/>
      <w:szCs w:val="18"/>
      <w:u w:val="none"/>
    </w:rPr>
  </w:style>
  <w:style w:type="character" w:styleId="6">
    <w:name w:val="Hyperlink"/>
    <w:basedOn w:val="4"/>
    <w:uiPriority w:val="0"/>
    <w:rPr>
      <w:color w:val="000000"/>
      <w:sz w:val="18"/>
      <w:szCs w:val="18"/>
      <w:u w:val="none"/>
    </w:rPr>
  </w:style>
  <w:style w:type="character" w:customStyle="1" w:styleId="7">
    <w:name w:val="font8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31"/>
    <w:basedOn w:val="4"/>
    <w:uiPriority w:val="0"/>
    <w:rPr>
      <w:rFonts w:hint="default" w:ascii="Calibri" w:hAnsi="Calibri" w:cs="Calibri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2019-08-27T06:37:00Z</dcterms:created>
  <dc:creator>Administrator</dc:creator>
  <cp:lastModifiedBy>Administrator</cp:lastModifiedBy>
  <dcterms:modified xsi:type="dcterms:W3CDTF">2019-12-05T02:00:26Z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