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附件2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浑南区征收疑难会议工作流程</w:t>
      </w:r>
    </w:p>
    <w:p>
      <w:pPr>
        <w:jc w:val="center"/>
        <w:rPr>
          <w:b/>
          <w:szCs w:val="21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为进一步规范我区征收疑难会议工作，高效、合理地破解土地房屋征收工作中遇到的疑难问题，维护被征收人的合法权益，制定本工作流程。</w:t>
      </w:r>
    </w:p>
    <w:p>
      <w:pPr>
        <w:spacing w:line="54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一、成员单位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城市更新局、土地征收补偿服务中心、财政局、房产局、市自然资源局浑南分局、市自然资源局沈抚分局、司法局、城市管理局、城乡建设综合行政执法中心等相关部门，各街道办事处。</w:t>
      </w:r>
    </w:p>
    <w:p>
      <w:pPr>
        <w:spacing w:line="54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二、具体流程</w:t>
      </w:r>
    </w:p>
    <w:p>
      <w:pPr>
        <w:spacing w:line="540" w:lineRule="exact"/>
        <w:ind w:firstLine="480" w:firstLineChars="15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（一）疑难问题提报。</w:t>
      </w:r>
      <w:r>
        <w:rPr>
          <w:rFonts w:hint="eastAsia" w:ascii="仿宋_GB2312" w:eastAsia="仿宋_GB2312"/>
          <w:sz w:val="32"/>
          <w:szCs w:val="32"/>
        </w:rPr>
        <w:t>由各街道办事处提出征收疑难问题初步意见上报城市更新局，提报征收疑难问题会议申请表纸质版及电子版，后附具体疑难问题材料,申请表纸质版需街道办事处主任签字并加盖公章。</w:t>
      </w:r>
    </w:p>
    <w:p>
      <w:pPr>
        <w:spacing w:line="54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（二）组织召开疑难问题论证会。</w:t>
      </w:r>
      <w:r>
        <w:rPr>
          <w:rFonts w:hint="eastAsia" w:ascii="仿宋_GB2312" w:eastAsia="仿宋_GB2312"/>
          <w:sz w:val="32"/>
          <w:szCs w:val="32"/>
        </w:rPr>
        <w:t>由城市更新局组织召开征收疑难问题论证会，相关街道办事处主要领导或主管领导及征收工作负责人、区直有关部门负责人、土地征收补偿服务中心有关领导、专业律师等参会，相关街道办事处准备好汇报工作。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论证会结束后，相关街道办事处根据会议精神修改、完善疑难问题材料，由街道办事处主要领导签字加盖公章后上报城市更新局。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工作时限：论证会后5个工作日内完成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（三）提请召开区长办公会议。</w:t>
      </w:r>
      <w:r>
        <w:rPr>
          <w:rFonts w:hint="eastAsia" w:ascii="仿宋_GB2312" w:eastAsia="仿宋_GB2312"/>
          <w:sz w:val="32"/>
          <w:szCs w:val="32"/>
        </w:rPr>
        <w:t>由城市更新局对各街道上报的疑难问题材料进行汇总、审核并填写区长办公会议议题提报单，提报区政府会议解决。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会议召开前，由城市更新局准备好有关汇报材料，由相关街道办事处主要领导准备好汇报工作；城市更新局做好会议记录、存档工作。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工作时限：论证会后5个工作日内完成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（四）会议纪要起草。</w:t>
      </w:r>
      <w:r>
        <w:rPr>
          <w:rFonts w:hint="eastAsia" w:ascii="仿宋_GB2312" w:eastAsia="仿宋_GB2312"/>
          <w:sz w:val="32"/>
          <w:szCs w:val="32"/>
        </w:rPr>
        <w:t>区政府会议结束后，由城市更新局起草会议纪要初稿，同时送与司法局复核。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工作时限：5个工作日内完成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（五）会议纪要下发。</w:t>
      </w:r>
      <w:r>
        <w:rPr>
          <w:rFonts w:hint="eastAsia" w:ascii="仿宋_GB2312" w:hAnsi="楷体" w:eastAsia="仿宋_GB2312"/>
          <w:sz w:val="32"/>
          <w:szCs w:val="32"/>
        </w:rPr>
        <w:t>司法局</w:t>
      </w:r>
      <w:r>
        <w:rPr>
          <w:rFonts w:hint="eastAsia" w:ascii="仿宋_GB2312" w:eastAsia="仿宋_GB2312"/>
          <w:sz w:val="32"/>
          <w:szCs w:val="32"/>
        </w:rPr>
        <w:t>复核后，由城市更新局将会议纪要初稿提报区政府办公室审核（3个工作日内），审核无误后形成正式会议纪要下发。各成员单位及相关单位根据会议纪要明确内容及时落实办理。</w:t>
      </w:r>
    </w:p>
    <w:p>
      <w:pPr>
        <w:spacing w:line="54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1.各街道办事处提报的疑难问题材料要按照层次、内容，分类梳理提报，同时需注明联系人、联系电话，负责人等内容。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2.各街道办事处提报的疑难问题材料内容要详实准确，充分平衡区域各方面利弊关系，同时要提出具体可行的处理意见。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3.各成员单位要确定好此项工作的负责人、联系人及联系电话等，以便于及时沟通，提高工作效率。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4.各成员单位要严格执行工作时限，确保各环节工作的有效衔接。</w:t>
      </w:r>
    </w:p>
    <w:p>
      <w:pPr>
        <w:jc w:val="left"/>
        <w:rPr>
          <w:rFonts w:hint="eastAsia" w:ascii="黑体" w:hAnsi="黑体" w:eastAsia="黑体" w:cs="仿宋_GB2312"/>
          <w:sz w:val="30"/>
          <w:szCs w:val="30"/>
        </w:rPr>
      </w:pPr>
    </w:p>
    <w:p>
      <w:pPr>
        <w:jc w:val="left"/>
        <w:rPr>
          <w:rFonts w:hint="eastAsia" w:ascii="黑体" w:hAnsi="黑体" w:eastAsia="黑体" w:cs="仿宋_GB2312"/>
          <w:sz w:val="30"/>
          <w:szCs w:val="30"/>
        </w:rPr>
      </w:pPr>
    </w:p>
    <w:p>
      <w:pPr>
        <w:jc w:val="left"/>
        <w:rPr>
          <w:rFonts w:hint="eastAsia" w:ascii="楷体_GB2312" w:hAnsi="黑体" w:eastAsia="楷体_GB2312" w:cs="仿宋_GB2312"/>
          <w:sz w:val="30"/>
          <w:szCs w:val="30"/>
        </w:rPr>
      </w:pPr>
      <w:r>
        <w:rPr>
          <w:rFonts w:hint="eastAsia" w:ascii="楷体_GB2312" w:hAnsi="黑体" w:eastAsia="楷体_GB2312" w:cs="仿宋_GB2312"/>
          <w:sz w:val="30"/>
          <w:szCs w:val="30"/>
        </w:rPr>
        <w:t>附表1</w:t>
      </w:r>
    </w:p>
    <w:p>
      <w:pPr>
        <w:jc w:val="center"/>
        <w:rPr>
          <w:rFonts w:hint="eastAsia" w:ascii="宋体" w:hAnsi="宋体" w:cs="仿宋_GB2312"/>
          <w:b/>
          <w:sz w:val="10"/>
          <w:szCs w:val="10"/>
        </w:rPr>
      </w:pPr>
      <w:r>
        <w:rPr>
          <w:rFonts w:hint="eastAsia" w:ascii="宋体" w:hAnsi="宋体" w:cs="仿宋_GB2312"/>
          <w:b/>
          <w:sz w:val="44"/>
          <w:szCs w:val="44"/>
        </w:rPr>
        <w:t>区政府征收补偿会议申请表</w:t>
      </w:r>
    </w:p>
    <w:p>
      <w:pPr>
        <w:jc w:val="center"/>
        <w:rPr>
          <w:rFonts w:hint="eastAsia" w:ascii="宋体" w:hAnsi="宋体" w:cs="仿宋_GB2312"/>
          <w:b/>
          <w:sz w:val="10"/>
          <w:szCs w:val="10"/>
        </w:rPr>
      </w:pPr>
    </w:p>
    <w:p>
      <w:pPr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申请单位(街道办事处公章）：                年  月  日</w:t>
      </w:r>
    </w:p>
    <w:tbl>
      <w:tblPr>
        <w:tblStyle w:val="2"/>
        <w:tblW w:w="83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4611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上会议题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***征收补偿事宜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补偿金额（万元）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情况简介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1"/>
              </w:rPr>
              <w:t>1.基本情况。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如：**位于**村，总占地面积**㎡，其中，国有土地证使用面积**㎡，集体土地使用面积**㎡。有证房屋面积**㎡（占地**㎡），无证房屋面积**㎡（占地**㎡）。棚子、露天池、蔬菜地、水泥地面、沥青地面总计**㎡。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1"/>
              </w:rPr>
              <w:t>2.评估情况。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土地补偿**万元；有证房屋补偿**万元；无证房屋补偿**万元；机器设备等补偿**万元：外围线路及管线补偿**万元。附属物补偿**万元。其中有证房屋补偿单价**-**元/㎡，无证房屋评估单价**-**元/㎡</w:t>
            </w:r>
          </w:p>
          <w:p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1"/>
              </w:rPr>
              <w:t>3.有证房屋过渡期补偿：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**万元。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存在问题或讨论主要内容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1.</w:t>
            </w:r>
          </w:p>
          <w:p>
            <w:pPr>
              <w:rPr>
                <w:rFonts w:hint="eastAsia"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2.</w:t>
            </w:r>
          </w:p>
          <w:p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3.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街道办事处初步意见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1.</w:t>
            </w:r>
          </w:p>
          <w:p>
            <w:pPr>
              <w:rPr>
                <w:rFonts w:hint="eastAsia"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2.</w:t>
            </w:r>
          </w:p>
          <w:p>
            <w:pPr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3.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街道办事处主任签字：</w:t>
      </w:r>
    </w:p>
    <w:p>
      <w:pPr>
        <w:jc w:val="left"/>
        <w:rPr>
          <w:rFonts w:hint="eastAsia" w:ascii="楷体_GB2312" w:hAnsi="黑体" w:eastAsia="楷体_GB2312" w:cs="仿宋_GB2312"/>
          <w:sz w:val="30"/>
          <w:szCs w:val="30"/>
        </w:rPr>
      </w:pPr>
      <w:r>
        <w:rPr>
          <w:rFonts w:hint="eastAsia" w:ascii="楷体_GB2312" w:hAnsi="黑体" w:eastAsia="楷体_GB2312" w:cs="仿宋_GB2312"/>
          <w:sz w:val="30"/>
          <w:szCs w:val="30"/>
        </w:rPr>
        <w:t>附表2</w:t>
      </w:r>
    </w:p>
    <w:p>
      <w:pPr>
        <w:pStyle w:val="4"/>
        <w:tabs>
          <w:tab w:val="left" w:pos="1725"/>
        </w:tabs>
        <w:ind w:firstLine="883" w:firstLineChars="200"/>
        <w:jc w:val="center"/>
        <w:rPr>
          <w:rFonts w:hint="eastAsia" w:cs="Times New Roman"/>
          <w:b/>
          <w:bCs/>
          <w:sz w:val="44"/>
          <w:szCs w:val="44"/>
        </w:rPr>
      </w:pPr>
      <w:r>
        <w:rPr>
          <w:rFonts w:hint="eastAsia" w:cs="Times New Roman"/>
          <w:b/>
          <w:bCs/>
          <w:sz w:val="44"/>
          <w:szCs w:val="44"/>
        </w:rPr>
        <w:t>XXX街道征收疑难问题材料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一、关于XXX项目/地块征收疑难/补偿问题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（一）关于XX村XX征收疑难/补偿问题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基本情况：</w:t>
      </w:r>
      <w:r>
        <w:rPr>
          <w:rFonts w:hint="eastAsia" w:ascii="仿宋_GB2312" w:hAnsi="仿宋" w:eastAsia="仿宋_GB2312" w:cs="Times New Roman"/>
          <w:sz w:val="32"/>
          <w:szCs w:val="32"/>
        </w:rPr>
        <w:t>XXXX。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诉求：</w:t>
      </w:r>
      <w:r>
        <w:rPr>
          <w:rFonts w:hint="eastAsia" w:ascii="仿宋_GB2312" w:hAnsi="仿宋" w:eastAsia="仿宋_GB2312" w:cs="Times New Roman"/>
          <w:sz w:val="32"/>
          <w:szCs w:val="32"/>
        </w:rPr>
        <w:t>XXXX。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存在问题：</w:t>
      </w:r>
      <w:r>
        <w:rPr>
          <w:rFonts w:hint="eastAsia" w:ascii="仿宋_GB2312" w:hAnsi="仿宋" w:eastAsia="仿宋_GB2312" w:cs="Times New Roman"/>
          <w:sz w:val="32"/>
          <w:szCs w:val="32"/>
        </w:rPr>
        <w:t>XXXX。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具体处理意见：</w:t>
      </w:r>
      <w:r>
        <w:rPr>
          <w:rFonts w:hint="eastAsia" w:ascii="仿宋_GB2312" w:hAnsi="仿宋" w:eastAsia="仿宋_GB2312" w:cs="Times New Roman"/>
          <w:sz w:val="32"/>
          <w:szCs w:val="32"/>
        </w:rPr>
        <w:t>鉴于XXXX。依据XXXX，可给予XXXX。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（二）关于XX村XX征收疑难/补偿问题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基本情况：</w:t>
      </w:r>
      <w:r>
        <w:rPr>
          <w:rFonts w:hint="eastAsia" w:ascii="仿宋_GB2312" w:hAnsi="仿宋" w:eastAsia="仿宋_GB2312" w:cs="Times New Roman"/>
          <w:sz w:val="32"/>
          <w:szCs w:val="32"/>
        </w:rPr>
        <w:t>XXXX。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诉求：</w:t>
      </w:r>
      <w:r>
        <w:rPr>
          <w:rFonts w:hint="eastAsia" w:ascii="仿宋_GB2312" w:hAnsi="仿宋" w:eastAsia="仿宋_GB2312" w:cs="Times New Roman"/>
          <w:sz w:val="32"/>
          <w:szCs w:val="32"/>
        </w:rPr>
        <w:t>XXXX。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存在问题：</w:t>
      </w:r>
      <w:r>
        <w:rPr>
          <w:rFonts w:hint="eastAsia" w:ascii="仿宋_GB2312" w:hAnsi="仿宋" w:eastAsia="仿宋_GB2312" w:cs="Times New Roman"/>
          <w:sz w:val="32"/>
          <w:szCs w:val="32"/>
        </w:rPr>
        <w:t>XXXX。</w:t>
      </w:r>
    </w:p>
    <w:p>
      <w:pPr>
        <w:pStyle w:val="4"/>
        <w:tabs>
          <w:tab w:val="left" w:pos="1725"/>
        </w:tabs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具体处理意见：</w:t>
      </w:r>
      <w:r>
        <w:rPr>
          <w:rFonts w:hint="eastAsia" w:ascii="仿宋_GB2312" w:hAnsi="仿宋" w:eastAsia="仿宋_GB2312" w:cs="Times New Roman"/>
          <w:sz w:val="32"/>
          <w:szCs w:val="32"/>
        </w:rPr>
        <w:t>鉴于XXXX。依据XXXX，可给予XXXX。</w:t>
      </w:r>
    </w:p>
    <w:p>
      <w:pPr>
        <w:jc w:val="left"/>
        <w:rPr>
          <w:rFonts w:hint="eastAsia" w:ascii="仿宋_GB2312" w:hAnsi="黑体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黑体" w:eastAsia="仿宋_GB2312" w:cs="仿宋_GB2312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>负责人：            联系人：         联系电话：</w:t>
      </w:r>
    </w:p>
    <w:p>
      <w:pPr>
        <w:jc w:val="left"/>
        <w:rPr>
          <w:rFonts w:hint="eastAsia" w:ascii="仿宋_GB2312" w:hAnsi="黑体" w:eastAsia="仿宋_GB2312" w:cs="仿宋_GB2312"/>
          <w:sz w:val="30"/>
          <w:szCs w:val="30"/>
        </w:rPr>
      </w:pPr>
    </w:p>
    <w:p>
      <w:pPr>
        <w:jc w:val="left"/>
        <w:rPr>
          <w:rFonts w:hint="eastAsia" w:ascii="仿宋_GB2312" w:hAnsi="黑体" w:eastAsia="仿宋_GB2312" w:cs="仿宋_GB2312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 xml:space="preserve">      </w:t>
      </w:r>
    </w:p>
    <w:p>
      <w:pPr>
        <w:jc w:val="left"/>
        <w:rPr>
          <w:rFonts w:hint="eastAsia" w:ascii="仿宋_GB2312" w:hAnsi="黑体" w:eastAsia="仿宋_GB2312" w:cs="仿宋_GB2312"/>
          <w:sz w:val="30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 xml:space="preserve">                           </w:t>
      </w:r>
    </w:p>
    <w:p>
      <w:pPr>
        <w:ind w:firstLine="4800" w:firstLineChars="1600"/>
        <w:jc w:val="left"/>
        <w:rPr>
          <w:rFonts w:hint="eastAsia" w:ascii="仿宋_GB2312" w:hAnsi="黑体" w:eastAsia="仿宋_GB2312" w:cs="仿宋_GB2312"/>
          <w:sz w:val="32"/>
          <w:szCs w:val="30"/>
        </w:rPr>
      </w:pPr>
      <w:r>
        <w:rPr>
          <w:rFonts w:hint="eastAsia" w:ascii="仿宋_GB2312" w:hAnsi="黑体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黑体" w:eastAsia="仿宋_GB2312" w:cs="仿宋_GB2312"/>
          <w:sz w:val="32"/>
          <w:szCs w:val="30"/>
        </w:rPr>
        <w:t xml:space="preserve"> XXX街道办事处</w:t>
      </w:r>
    </w:p>
    <w:p>
      <w:pPr>
        <w:jc w:val="left"/>
        <w:rPr>
          <w:rFonts w:hint="eastAsia" w:ascii="仿宋_GB2312" w:hAnsi="黑体" w:eastAsia="仿宋_GB2312" w:cs="仿宋_GB2312"/>
          <w:sz w:val="32"/>
          <w:szCs w:val="30"/>
        </w:rPr>
      </w:pPr>
      <w:r>
        <w:rPr>
          <w:rFonts w:hint="eastAsia" w:ascii="仿宋_GB2312" w:hAnsi="黑体" w:eastAsia="仿宋_GB2312" w:cs="仿宋_GB2312"/>
          <w:sz w:val="32"/>
          <w:szCs w:val="30"/>
        </w:rPr>
        <w:t xml:space="preserve">                                        X年X月X日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E612D"/>
    <w:rsid w:val="037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2020-10-19T05:53:00Z</dcterms:created>
  <dc:creator>杨洋</dc:creator>
  <cp:lastModifiedBy>杨洋</cp:lastModifiedBy>
  <dcterms:modified xsi:type="dcterms:W3CDTF">2020-10-19T05:53:34Z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