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sz w:val="44"/>
          <w:szCs w:val="44"/>
        </w:rPr>
      </w:pPr>
      <w:r>
        <w:rPr>
          <w:rFonts w:hint="eastAsia" w:ascii="宋体" w:hAnsi="宋体" w:cs="方正小标宋简体"/>
          <w:b/>
          <w:sz w:val="44"/>
          <w:szCs w:val="44"/>
        </w:rPr>
        <w:t>沈阳市浑南区</w:t>
      </w:r>
      <w:r>
        <w:rPr>
          <w:rFonts w:hint="eastAsia" w:ascii="方正小标宋简体" w:hAnsi="方正小标宋简体" w:eastAsia="方正小标宋简体" w:cs="方正小标宋简体"/>
          <w:b/>
          <w:sz w:val="44"/>
          <w:szCs w:val="44"/>
        </w:rPr>
        <w:t>市场监督管理局</w:t>
      </w:r>
    </w:p>
    <w:p>
      <w:pPr>
        <w:spacing w:line="560" w:lineRule="exact"/>
        <w:jc w:val="center"/>
        <w:rPr>
          <w:rFonts w:ascii="Times New Roman" w:hAnsi="Times New Roman" w:eastAsia="方正小标宋简体" w:cs="Mongolian Baiti"/>
          <w:bCs/>
          <w:color w:val="000000"/>
          <w:sz w:val="44"/>
          <w:szCs w:val="44"/>
        </w:rPr>
      </w:pPr>
      <w:r>
        <w:rPr>
          <w:rFonts w:ascii="Times New Roman" w:hAnsi="Mongolian Baiti" w:eastAsia="方正小标宋简体" w:cs="Mongolian Baiti"/>
          <w:b/>
          <w:color w:val="000000"/>
          <w:sz w:val="44"/>
          <w:szCs w:val="44"/>
        </w:rPr>
        <w:t>不予行政处罚决定书</w:t>
      </w:r>
    </w:p>
    <w:p>
      <w:pPr>
        <w:widowControl/>
        <w:snapToGrid w:val="0"/>
        <w:spacing w:line="560" w:lineRule="exact"/>
        <w:ind w:right="55"/>
        <w:jc w:val="center"/>
        <w:rPr>
          <w:rFonts w:hint="eastAsia" w:ascii="Times New Roman" w:hAnsi="仿宋_GB2312" w:eastAsia="仿宋_GB2312" w:cs="仿宋_GB2312"/>
          <w:bCs/>
          <w:color w:val="000000"/>
          <w:sz w:val="24"/>
        </w:rPr>
      </w:pPr>
      <w:r>
        <w:rPr>
          <w:rFonts w:hint="eastAsia" w:ascii="Times New Roman" w:hAnsi="Times New Roman" w:eastAsia="仿宋_GB2312" w:cs="仿宋_GB2312"/>
          <w:bCs/>
          <w:sz w:val="24"/>
          <w:u w:val="single"/>
        </w:rPr>
        <w:t>浑南</w:t>
      </w:r>
      <w:r>
        <w:rPr>
          <w:rFonts w:hint="eastAsia" w:ascii="Times New Roman" w:hAnsi="仿宋_GB2312" w:eastAsia="仿宋_GB2312" w:cs="仿宋_GB2312"/>
          <w:bCs/>
          <w:color w:val="000000"/>
          <w:sz w:val="24"/>
        </w:rPr>
        <w:t>市监</w:t>
      </w:r>
      <w:r>
        <w:rPr>
          <w:rFonts w:hint="eastAsia" w:ascii="Times New Roman" w:hAnsi="仿宋_GB2312" w:eastAsia="仿宋_GB2312" w:cs="仿宋_GB2312"/>
          <w:bCs/>
          <w:sz w:val="24"/>
          <w:u w:val="single"/>
        </w:rPr>
        <w:t>食</w:t>
      </w:r>
      <w:r>
        <w:rPr>
          <w:rFonts w:hint="eastAsia" w:ascii="Times New Roman" w:hAnsi="仿宋_GB2312" w:eastAsia="仿宋_GB2312" w:cs="仿宋_GB2312"/>
          <w:bCs/>
          <w:color w:val="000000"/>
          <w:sz w:val="24"/>
        </w:rPr>
        <w:t>〔</w:t>
      </w:r>
      <w:r>
        <w:rPr>
          <w:rFonts w:hint="eastAsia" w:ascii="Times New Roman" w:hAnsi="Times New Roman" w:eastAsia="仿宋_GB2312" w:cs="仿宋_GB2312"/>
          <w:bCs/>
          <w:color w:val="000000"/>
          <w:sz w:val="24"/>
          <w:u w:val="single"/>
        </w:rPr>
        <w:t>2019</w:t>
      </w:r>
      <w:r>
        <w:rPr>
          <w:rFonts w:hint="eastAsia" w:ascii="Times New Roman" w:hAnsi="仿宋_GB2312" w:eastAsia="仿宋_GB2312" w:cs="仿宋_GB2312"/>
          <w:bCs/>
          <w:color w:val="000000"/>
          <w:sz w:val="24"/>
        </w:rPr>
        <w:t>〕</w:t>
      </w:r>
      <w:r>
        <w:rPr>
          <w:rFonts w:hint="eastAsia" w:ascii="Times New Roman" w:hAnsi="Times New Roman" w:eastAsia="仿宋_GB2312" w:cs="仿宋_GB2312"/>
          <w:bCs/>
          <w:color w:val="000000"/>
          <w:sz w:val="24"/>
          <w:u w:val="single"/>
        </w:rPr>
        <w:t>120</w:t>
      </w:r>
      <w:r>
        <w:rPr>
          <w:rFonts w:hint="eastAsia" w:ascii="Times New Roman" w:hAnsi="仿宋_GB2312" w:eastAsia="仿宋_GB2312" w:cs="仿宋_GB2312"/>
          <w:bCs/>
          <w:color w:val="000000"/>
          <w:sz w:val="24"/>
        </w:rPr>
        <w:t>号</w:t>
      </w:r>
      <w:r>
        <w:rPr>
          <w:rFonts w:hint="eastAsia" w:ascii="Times New Roman" w:hAnsi="Times New Roman" w:eastAsia="仿宋_GB2312" w:cs="Mongolian Baiti"/>
          <w:color w:val="000000"/>
          <w:sz w:val="24"/>
        </w:rPr>
        <mc:AlternateContent>
          <mc:Choice Requires="wps">
            <w:drawing>
              <wp:anchor distT="0" distB="0" distL="114300" distR="114300" simplePos="0" relativeHeight="25165721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721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HK&#10;4sL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beforeLines="100" w:line="540" w:lineRule="exact"/>
        <w:ind w:left="142" w:hanging="142"/>
        <w:rPr>
          <w:rFonts w:hint="eastAsia" w:ascii="宋体" w:hAnsi="宋体" w:cs="Mongolian Baiti"/>
          <w:bCs/>
          <w:sz w:val="32"/>
          <w:szCs w:val="32"/>
        </w:rPr>
      </w:pPr>
      <w:r>
        <w:rPr>
          <w:rFonts w:hint="eastAsia" w:ascii="宋体" w:hAnsi="宋体" w:cs="Mongolian Baiti"/>
          <w:bCs/>
          <w:kern w:val="1"/>
          <w:sz w:val="32"/>
          <w:szCs w:val="32"/>
        </w:rPr>
        <w:t>当事人：</w:t>
      </w:r>
      <w:r>
        <w:rPr>
          <w:rFonts w:hint="eastAsia" w:ascii="宋体" w:hAnsi="宋体" w:cs="仿宋_GB2312"/>
          <w:bCs/>
          <w:sz w:val="32"/>
          <w:szCs w:val="32"/>
        </w:rPr>
        <w:t>辽宁隆佳惠超市管理有限公司</w:t>
      </w:r>
      <w:r>
        <w:rPr>
          <w:rFonts w:hint="eastAsia" w:ascii="宋体" w:hAnsi="宋体" w:cs="Mongolian Baiti"/>
          <w:kern w:val="1"/>
          <w:sz w:val="32"/>
          <w:szCs w:val="32"/>
        </w:rPr>
        <w:t xml:space="preserve">                                   </w:t>
      </w:r>
      <w:r>
        <w:rPr>
          <w:rFonts w:hint="eastAsia" w:ascii="宋体" w:hAnsi="宋体" w:cs="Mongolian Baiti"/>
          <w:kern w:val="1"/>
          <w:sz w:val="32"/>
          <w:szCs w:val="32"/>
          <w:u w:val="single"/>
        </w:rPr>
        <w:t xml:space="preserve">         </w:t>
      </w:r>
    </w:p>
    <w:p>
      <w:pPr>
        <w:spacing w:line="540" w:lineRule="exact"/>
        <w:ind w:left="140" w:hanging="140"/>
        <w:rPr>
          <w:rFonts w:hint="eastAsia" w:ascii="宋体" w:hAnsi="宋体" w:cs="Mongolian Baiti"/>
          <w:sz w:val="32"/>
          <w:szCs w:val="32"/>
        </w:rPr>
      </w:pPr>
      <w:r>
        <w:rPr>
          <w:rFonts w:hint="eastAsia" w:ascii="宋体" w:hAnsi="宋体" w:cs="微软雅黑"/>
          <w:bCs/>
          <w:kern w:val="1"/>
          <w:sz w:val="32"/>
          <w:szCs w:val="32"/>
        </w:rPr>
        <w:t>主体资格证照</w:t>
      </w:r>
      <w:r>
        <w:rPr>
          <w:rFonts w:hint="eastAsia" w:ascii="宋体" w:hAnsi="宋体" w:cs="Mongolian Baiti"/>
          <w:kern w:val="1"/>
          <w:sz w:val="32"/>
          <w:szCs w:val="32"/>
        </w:rPr>
        <w:t>名称：</w:t>
      </w:r>
      <w:r>
        <w:rPr>
          <w:rFonts w:hint="eastAsia" w:ascii="宋体" w:hAnsi="宋体" w:cs="仿宋_GB2312"/>
          <w:bCs/>
          <w:sz w:val="32"/>
          <w:szCs w:val="32"/>
        </w:rPr>
        <w:t>辽宁隆佳惠超市管理有限公司</w:t>
      </w:r>
      <w:r>
        <w:rPr>
          <w:rFonts w:hint="eastAsia" w:ascii="宋体" w:hAnsi="宋体" w:cs="Mongolian Baiti"/>
          <w:kern w:val="1"/>
          <w:sz w:val="32"/>
          <w:szCs w:val="32"/>
        </w:rPr>
        <w:t xml:space="preserve">                        </w:t>
      </w:r>
      <w:r>
        <w:rPr>
          <w:rFonts w:hint="eastAsia" w:ascii="宋体" w:hAnsi="宋体" w:cs="Mongolian Baiti"/>
          <w:kern w:val="1"/>
          <w:sz w:val="32"/>
          <w:szCs w:val="32"/>
          <w:u w:val="single"/>
        </w:rPr>
        <w:t xml:space="preserve">         </w:t>
      </w:r>
    </w:p>
    <w:p>
      <w:pPr>
        <w:spacing w:line="540" w:lineRule="exact"/>
        <w:ind w:left="140" w:hanging="140"/>
        <w:rPr>
          <w:rFonts w:hint="eastAsia" w:ascii="宋体" w:hAnsi="宋体" w:cs="Mongolian Baiti"/>
          <w:kern w:val="1"/>
          <w:sz w:val="32"/>
          <w:szCs w:val="32"/>
          <w:u w:val="single"/>
        </w:rPr>
      </w:pPr>
      <w:r>
        <w:rPr>
          <w:rFonts w:hint="eastAsia" w:ascii="宋体" w:hAnsi="宋体" w:cs="Mongolian Baiti"/>
          <w:kern w:val="1"/>
          <w:sz w:val="32"/>
          <w:szCs w:val="32"/>
        </w:rPr>
        <w:t xml:space="preserve">统一社会信用代码（注册号）：91210112MAOYDJPU5U         </w:t>
      </w:r>
      <w:r>
        <w:rPr>
          <w:rFonts w:hint="eastAsia" w:ascii="宋体" w:hAnsi="宋体" w:cs="Mongolian Baiti"/>
          <w:kern w:val="1"/>
          <w:sz w:val="32"/>
          <w:szCs w:val="32"/>
          <w:u w:val="single"/>
        </w:rPr>
        <w:t xml:space="preserve">                                                 </w:t>
      </w:r>
    </w:p>
    <w:p>
      <w:pPr>
        <w:spacing w:line="540" w:lineRule="exact"/>
        <w:rPr>
          <w:rFonts w:hint="eastAsia" w:ascii="宋体" w:hAnsi="宋体" w:cs="Mongolian Baiti"/>
          <w:kern w:val="1"/>
          <w:sz w:val="32"/>
          <w:szCs w:val="32"/>
        </w:rPr>
      </w:pPr>
      <w:r>
        <w:rPr>
          <w:rFonts w:hint="eastAsia" w:ascii="宋体" w:hAnsi="宋体" w:cs="Mongolian Baiti"/>
          <w:kern w:val="1"/>
          <w:sz w:val="32"/>
          <w:szCs w:val="32"/>
        </w:rPr>
        <w:t xml:space="preserve">法定代表人（负责人、经营者）：曾宝静                        </w:t>
      </w:r>
      <w:r>
        <w:rPr>
          <w:rFonts w:hint="eastAsia" w:ascii="宋体" w:hAnsi="宋体" w:cs="Mongolian Baiti"/>
          <w:kern w:val="1"/>
          <w:sz w:val="32"/>
          <w:szCs w:val="32"/>
          <w:u w:val="single"/>
        </w:rPr>
        <w:t xml:space="preserve">  </w:t>
      </w:r>
    </w:p>
    <w:p>
      <w:pPr>
        <w:spacing w:line="360" w:lineRule="auto"/>
        <w:ind w:firstLine="640" w:firstLineChars="200"/>
        <w:rPr>
          <w:rFonts w:ascii="宋体" w:hAnsi="宋体"/>
          <w:color w:val="000000"/>
          <w:sz w:val="32"/>
          <w:szCs w:val="32"/>
        </w:rPr>
      </w:pPr>
      <w:bookmarkStart w:id="0" w:name="_GoBack"/>
      <w:bookmarkEnd w:id="0"/>
      <w:r>
        <w:rPr>
          <w:rFonts w:hint="eastAsia" w:ascii="宋体" w:hAnsi="宋体"/>
          <w:sz w:val="32"/>
          <w:szCs w:val="32"/>
        </w:rPr>
        <w:t>2019年10月11日，执法人员对位于沈阳市浑南区营盘北街5号商场一层</w:t>
      </w:r>
      <w:r>
        <w:rPr>
          <w:rFonts w:hint="eastAsia" w:ascii="宋体" w:hAnsi="宋体" w:cs="仿宋"/>
          <w:bCs/>
          <w:sz w:val="32"/>
          <w:szCs w:val="32"/>
        </w:rPr>
        <w:t>辽宁隆佳惠超市管理有限公司</w:t>
      </w:r>
      <w:r>
        <w:rPr>
          <w:rFonts w:hint="eastAsia" w:ascii="宋体" w:hAnsi="宋体"/>
          <w:sz w:val="32"/>
          <w:szCs w:val="32"/>
        </w:rPr>
        <w:t>进行了现场检查，该店未发现不符合食品安全标准的武汉热干面。执法人员向该店负责人送达了《国家食品质量安全监督抽检验报告》及《沈阳市浑南区市场监督管理局食品安全抽样检验结果通知书》，告知其于2019年05月25日生产的武汉热干面，</w:t>
      </w:r>
      <w:r>
        <w:rPr>
          <w:rFonts w:hint="eastAsia" w:ascii="宋体" w:hAnsi="宋体" w:cs="宋体"/>
          <w:sz w:val="32"/>
          <w:szCs w:val="32"/>
        </w:rPr>
        <w:t>酸价（以脂肪计）（KOH）</w:t>
      </w:r>
      <w:r>
        <w:rPr>
          <w:rFonts w:hint="eastAsia" w:ascii="宋体" w:hAnsi="宋体"/>
          <w:sz w:val="32"/>
          <w:szCs w:val="32"/>
        </w:rPr>
        <w:t>项目不符合食品安全标准，为不合格产品。我局</w:t>
      </w:r>
      <w:r>
        <w:rPr>
          <w:rFonts w:hint="eastAsia" w:ascii="宋体" w:hAnsi="宋体" w:cs="仿宋_GB2312"/>
          <w:sz w:val="32"/>
          <w:szCs w:val="32"/>
        </w:rPr>
        <w:t>随即下达了《限期提供材料通知书》,</w:t>
      </w:r>
      <w:r>
        <w:rPr>
          <w:rFonts w:hint="eastAsia" w:ascii="宋体" w:hAnsi="宋体"/>
          <w:sz w:val="32"/>
          <w:szCs w:val="32"/>
        </w:rPr>
        <w:t>2019年10月12日报请局领导批准立案调查。2019年10月25日，</w:t>
      </w:r>
      <w:r>
        <w:rPr>
          <w:rFonts w:hint="eastAsia" w:ascii="宋体" w:hAnsi="宋体"/>
          <w:color w:val="000000"/>
          <w:sz w:val="32"/>
          <w:szCs w:val="32"/>
        </w:rPr>
        <w:t>案件承办人在沈阳市浑南区世纪路22号605室对该该超市经理佟立佳进行了与本案有关情况的调查，并制作了《询问笔录》。10月30日生产商河南惠生圆食品有限公司提出复检，暂停调查，11月22日复检结果为不合格，继续调查。</w:t>
      </w:r>
    </w:p>
    <w:p>
      <w:pPr>
        <w:spacing w:line="360" w:lineRule="auto"/>
        <w:ind w:firstLine="640" w:firstLineChars="200"/>
        <w:rPr>
          <w:rFonts w:hint="eastAsia" w:ascii="宋体" w:hAnsi="宋体"/>
          <w:sz w:val="32"/>
          <w:szCs w:val="32"/>
        </w:rPr>
      </w:pPr>
      <w:r>
        <w:rPr>
          <w:rFonts w:hint="eastAsia" w:ascii="宋体" w:hAnsi="宋体"/>
          <w:color w:val="000000"/>
          <w:sz w:val="32"/>
          <w:szCs w:val="32"/>
        </w:rPr>
        <w:t>经调查核实，</w:t>
      </w:r>
      <w:r>
        <w:rPr>
          <w:rFonts w:hint="eastAsia" w:ascii="宋体" w:hAnsi="宋体"/>
          <w:sz w:val="32"/>
          <w:szCs w:val="32"/>
        </w:rPr>
        <w:t>当事人</w:t>
      </w:r>
      <w:r>
        <w:rPr>
          <w:rFonts w:hint="eastAsia" w:ascii="宋体" w:hAnsi="宋体" w:cs="仿宋"/>
          <w:bCs/>
          <w:sz w:val="32"/>
          <w:szCs w:val="32"/>
        </w:rPr>
        <w:t>辽宁隆佳惠超市管理有限公司</w:t>
      </w:r>
      <w:r>
        <w:rPr>
          <w:rFonts w:hint="eastAsia" w:ascii="宋体" w:hAnsi="宋体"/>
          <w:sz w:val="32"/>
          <w:szCs w:val="32"/>
        </w:rPr>
        <w:t>营业执照、食品经营许可证等资质手续齐全。2019年09月17日，国家食品质量安全监督检验中心抽检该店销售的武汉热干面，</w:t>
      </w:r>
      <w:r>
        <w:rPr>
          <w:rFonts w:hint="eastAsia" w:ascii="宋体" w:hAnsi="宋体" w:cs="宋体"/>
          <w:sz w:val="32"/>
          <w:szCs w:val="32"/>
        </w:rPr>
        <w:t>酸价（以脂肪计）（KOH）</w:t>
      </w:r>
      <w:r>
        <w:rPr>
          <w:rFonts w:hint="eastAsia" w:ascii="宋体" w:hAnsi="宋体"/>
          <w:sz w:val="32"/>
          <w:szCs w:val="32"/>
        </w:rPr>
        <w:t>项目不符合食品安全标准，为不合格产品</w:t>
      </w:r>
      <w:r>
        <w:rPr>
          <w:rFonts w:hint="eastAsia" w:ascii="宋体" w:hAnsi="宋体"/>
          <w:color w:val="000000"/>
          <w:sz w:val="32"/>
          <w:szCs w:val="32"/>
        </w:rPr>
        <w:t>。这</w:t>
      </w:r>
      <w:r>
        <w:rPr>
          <w:rFonts w:hint="eastAsia" w:ascii="宋体" w:hAnsi="宋体"/>
          <w:sz w:val="32"/>
          <w:szCs w:val="32"/>
        </w:rPr>
        <w:t>批武汉热干面为河南惠生圆食品有限公司生产（规格型号：160g（面饼95克、调料包65克）/盒、生产日期：2019年5月25日、保质期：6个月，贮存条件为置于阴凉干燥处，常温保存。由当事人于2019年6月11日，从沈阳通和兴商贸有限公司采购，共购进60盒（进货价5元/盒），抽样用了19盒，共计货值金额300</w:t>
      </w:r>
      <w:r>
        <w:rPr>
          <w:rFonts w:hint="eastAsia" w:ascii="宋体" w:hAnsi="宋体"/>
          <w:color w:val="000000"/>
          <w:sz w:val="32"/>
          <w:szCs w:val="32"/>
        </w:rPr>
        <w:t>元</w:t>
      </w:r>
      <w:r>
        <w:rPr>
          <w:rFonts w:hint="eastAsia" w:ascii="宋体" w:hAnsi="宋体"/>
          <w:sz w:val="32"/>
          <w:szCs w:val="32"/>
        </w:rPr>
        <w:t>、获利90元。当事人对该批次武汉热干面抽检为不合格产品的抽样检验结果无异议，其违法事实清楚。</w:t>
      </w:r>
    </w:p>
    <w:p>
      <w:pPr>
        <w:spacing w:line="360" w:lineRule="auto"/>
        <w:ind w:firstLine="640" w:firstLineChars="200"/>
        <w:rPr>
          <w:rFonts w:hint="eastAsia" w:ascii="宋体" w:hAnsi="宋体"/>
          <w:sz w:val="32"/>
          <w:szCs w:val="32"/>
        </w:rPr>
      </w:pPr>
      <w:r>
        <w:rPr>
          <w:rFonts w:hint="eastAsia" w:ascii="宋体" w:hAnsi="宋体"/>
          <w:sz w:val="32"/>
          <w:szCs w:val="32"/>
        </w:rPr>
        <w:t>（一）《辽宁省食品检验检测院监督抽检检验报告》1份，证明案件来源情况；</w:t>
      </w:r>
    </w:p>
    <w:p>
      <w:pPr>
        <w:spacing w:line="360" w:lineRule="auto"/>
        <w:ind w:firstLine="640" w:firstLineChars="200"/>
        <w:rPr>
          <w:rFonts w:hint="eastAsia" w:ascii="宋体" w:hAnsi="宋体"/>
          <w:sz w:val="32"/>
          <w:szCs w:val="32"/>
        </w:rPr>
      </w:pPr>
      <w:r>
        <w:rPr>
          <w:rFonts w:hint="eastAsia" w:ascii="宋体" w:hAnsi="宋体"/>
          <w:sz w:val="32"/>
          <w:szCs w:val="32"/>
        </w:rPr>
        <w:t>（二）《现场笔录》一份，证明我局执法人员现场检查及的情况；</w:t>
      </w:r>
    </w:p>
    <w:p>
      <w:pPr>
        <w:spacing w:line="360" w:lineRule="auto"/>
        <w:ind w:firstLine="640" w:firstLineChars="200"/>
        <w:rPr>
          <w:rFonts w:hint="eastAsia" w:ascii="宋体" w:hAnsi="宋体"/>
          <w:sz w:val="32"/>
          <w:szCs w:val="32"/>
        </w:rPr>
      </w:pPr>
      <w:r>
        <w:rPr>
          <w:rFonts w:hint="eastAsia" w:ascii="宋体" w:hAnsi="宋体"/>
          <w:sz w:val="32"/>
          <w:szCs w:val="32"/>
        </w:rPr>
        <w:t>（三）《询问笔录》1份，证明我局执法人员依法调查该当事人违法的情况；</w:t>
      </w:r>
    </w:p>
    <w:p>
      <w:pPr>
        <w:spacing w:line="360" w:lineRule="auto"/>
        <w:ind w:firstLine="660"/>
        <w:rPr>
          <w:rFonts w:hint="eastAsia" w:ascii="宋体" w:hAnsi="宋体"/>
          <w:sz w:val="32"/>
          <w:szCs w:val="32"/>
        </w:rPr>
      </w:pPr>
      <w:r>
        <w:rPr>
          <w:rFonts w:hint="eastAsia" w:ascii="宋体" w:hAnsi="宋体"/>
          <w:sz w:val="32"/>
          <w:szCs w:val="32"/>
        </w:rPr>
        <w:t>（四）经营企业《营业执照》、《食品经营许可证》、负责人身份证复印件、委托代理书及经理身份证复印件各一份，证明当事人具有合法的经营资质及人员的身份情况；</w:t>
      </w:r>
    </w:p>
    <w:p>
      <w:pPr>
        <w:spacing w:line="360" w:lineRule="auto"/>
        <w:ind w:firstLine="660"/>
        <w:rPr>
          <w:rFonts w:hint="eastAsia" w:ascii="宋体" w:hAnsi="宋体"/>
          <w:sz w:val="32"/>
          <w:szCs w:val="32"/>
        </w:rPr>
      </w:pPr>
      <w:r>
        <w:rPr>
          <w:rFonts w:hint="eastAsia" w:ascii="宋体" w:hAnsi="宋体"/>
          <w:sz w:val="32"/>
          <w:szCs w:val="32"/>
        </w:rPr>
        <w:t>（五）供货商《营业执照》、《食品经营许可证》复印件各1份，证明供货商具有合法的经营资质；</w:t>
      </w:r>
    </w:p>
    <w:p>
      <w:pPr>
        <w:spacing w:line="360" w:lineRule="auto"/>
        <w:ind w:firstLine="660"/>
        <w:rPr>
          <w:rFonts w:hint="eastAsia" w:ascii="宋体" w:hAnsi="宋体"/>
          <w:sz w:val="32"/>
          <w:szCs w:val="32"/>
        </w:rPr>
      </w:pPr>
      <w:r>
        <w:rPr>
          <w:rFonts w:hint="eastAsia" w:ascii="宋体" w:hAnsi="宋体"/>
          <w:sz w:val="32"/>
          <w:szCs w:val="32"/>
        </w:rPr>
        <w:t>（六）生产商《营业执照》、《食品经营许可证》复印件各1份，证明生产商具有合法的经营资质；</w:t>
      </w:r>
    </w:p>
    <w:p>
      <w:pPr>
        <w:spacing w:line="360" w:lineRule="auto"/>
        <w:ind w:firstLine="660"/>
        <w:rPr>
          <w:rFonts w:hint="eastAsia" w:ascii="宋体" w:hAnsi="宋体"/>
          <w:sz w:val="32"/>
          <w:szCs w:val="32"/>
        </w:rPr>
      </w:pPr>
      <w:r>
        <w:rPr>
          <w:rFonts w:hint="eastAsia" w:ascii="宋体" w:hAnsi="宋体"/>
          <w:sz w:val="32"/>
          <w:szCs w:val="32"/>
        </w:rPr>
        <w:t>（七）《武汉热干面出厂检验报告》1份，证明这批次被抽检食品出厂检验合格情况。</w:t>
      </w:r>
    </w:p>
    <w:p>
      <w:pPr>
        <w:spacing w:line="360" w:lineRule="auto"/>
        <w:ind w:firstLine="660"/>
        <w:rPr>
          <w:rFonts w:hint="eastAsia" w:ascii="宋体" w:hAnsi="宋体"/>
          <w:sz w:val="32"/>
          <w:szCs w:val="32"/>
        </w:rPr>
      </w:pPr>
      <w:r>
        <w:rPr>
          <w:rFonts w:hint="eastAsia" w:ascii="宋体" w:hAnsi="宋体"/>
          <w:sz w:val="32"/>
          <w:szCs w:val="32"/>
        </w:rPr>
        <w:t>（八）《购货凭证》、《销售记录》及销售价签各1份；证明经营企业进货查验及销售收入情况；</w:t>
      </w:r>
    </w:p>
    <w:p>
      <w:pPr>
        <w:spacing w:line="360" w:lineRule="auto"/>
        <w:ind w:firstLine="660"/>
        <w:rPr>
          <w:rFonts w:hint="eastAsia" w:ascii="宋体" w:hAnsi="宋体"/>
          <w:sz w:val="32"/>
          <w:szCs w:val="32"/>
        </w:rPr>
      </w:pPr>
      <w:r>
        <w:rPr>
          <w:rFonts w:hint="eastAsia" w:ascii="宋体" w:hAnsi="宋体"/>
          <w:sz w:val="32"/>
          <w:szCs w:val="32"/>
        </w:rPr>
        <w:t>（九）武汉热干面同款产品照片复印件1份，证明该产品贮存条件要求情况。</w:t>
      </w:r>
    </w:p>
    <w:p>
      <w:pPr>
        <w:spacing w:line="360" w:lineRule="auto"/>
        <w:ind w:firstLine="660"/>
        <w:rPr>
          <w:rFonts w:ascii="宋体" w:hAnsi="宋体"/>
          <w:sz w:val="32"/>
          <w:szCs w:val="32"/>
        </w:rPr>
      </w:pPr>
      <w:r>
        <w:rPr>
          <w:rFonts w:hint="eastAsia" w:ascii="宋体" w:hAnsi="宋体"/>
          <w:sz w:val="32"/>
          <w:szCs w:val="32"/>
        </w:rPr>
        <w:t>（十）《沈阳食品检验所检验报告》1份，证明复检不合格</w:t>
      </w:r>
    </w:p>
    <w:p>
      <w:pPr>
        <w:spacing w:line="360" w:lineRule="auto"/>
        <w:ind w:firstLine="320" w:firstLineChars="100"/>
        <w:rPr>
          <w:rFonts w:hint="eastAsia" w:ascii="宋体" w:hAnsi="宋体"/>
          <w:sz w:val="32"/>
          <w:szCs w:val="32"/>
        </w:rPr>
      </w:pPr>
      <w:r>
        <w:rPr>
          <w:rFonts w:hint="eastAsia" w:ascii="宋体" w:hAnsi="宋体" w:cs="仿宋"/>
          <w:bCs/>
          <w:sz w:val="32"/>
          <w:szCs w:val="32"/>
        </w:rPr>
        <w:t>辽宁隆佳惠超市管理有限公司</w:t>
      </w:r>
      <w:r>
        <w:rPr>
          <w:rFonts w:hint="eastAsia" w:ascii="宋体" w:hAnsi="宋体"/>
          <w:sz w:val="32"/>
          <w:szCs w:val="32"/>
        </w:rPr>
        <w:t>，销售</w:t>
      </w:r>
      <w:r>
        <w:rPr>
          <w:rFonts w:hint="eastAsia" w:ascii="宋体" w:hAnsi="宋体" w:cs="宋体"/>
          <w:sz w:val="32"/>
          <w:szCs w:val="32"/>
        </w:rPr>
        <w:t>酸价（以脂肪计）（KOH）</w:t>
      </w:r>
      <w:r>
        <w:rPr>
          <w:rFonts w:hint="eastAsia" w:ascii="宋体" w:hAnsi="宋体"/>
          <w:sz w:val="32"/>
          <w:szCs w:val="32"/>
        </w:rPr>
        <w:t>项目不符合食品安全标准的武汉热干面，违反了《中华人民共和国食品安全法》第三十四条“</w:t>
      </w:r>
      <w:r>
        <w:rPr>
          <w:rFonts w:hint="eastAsia" w:ascii="宋体" w:hAnsi="宋体"/>
          <w:b/>
          <w:sz w:val="32"/>
          <w:szCs w:val="32"/>
        </w:rPr>
        <w:t>禁止生产经营下列食品、食品添加剂、食品相关产品</w:t>
      </w:r>
      <w:r>
        <w:rPr>
          <w:rFonts w:hint="eastAsia" w:ascii="宋体" w:hAnsi="宋体"/>
          <w:sz w:val="32"/>
          <w:szCs w:val="32"/>
        </w:rPr>
        <w:t>：”第十三项“</w:t>
      </w:r>
      <w:r>
        <w:rPr>
          <w:rFonts w:hint="eastAsia" w:ascii="宋体" w:hAnsi="宋体"/>
          <w:b/>
          <w:sz w:val="32"/>
          <w:szCs w:val="32"/>
        </w:rPr>
        <w:t>其它不符合法律、法规或者食品安全标准的食品、食品添加剂、食品相关产品。</w:t>
      </w:r>
      <w:r>
        <w:rPr>
          <w:rFonts w:hint="eastAsia" w:ascii="宋体" w:hAnsi="宋体"/>
          <w:sz w:val="32"/>
          <w:szCs w:val="32"/>
        </w:rPr>
        <w:t>”之规定，构成了经营不符合食品安全标准的食品的行为。</w:t>
      </w:r>
    </w:p>
    <w:p>
      <w:pPr>
        <w:spacing w:line="360" w:lineRule="auto"/>
        <w:ind w:firstLine="640" w:firstLineChars="200"/>
        <w:rPr>
          <w:rFonts w:ascii="宋体" w:hAnsi="宋体"/>
          <w:sz w:val="32"/>
          <w:szCs w:val="32"/>
        </w:rPr>
      </w:pPr>
      <w:r>
        <w:rPr>
          <w:rFonts w:hint="eastAsia" w:ascii="宋体" w:hAnsi="宋体"/>
          <w:sz w:val="32"/>
          <w:szCs w:val="32"/>
        </w:rPr>
        <w:t>当事人能够提供这批次武汉热干面的产品出厂检验报告、进货凭证、销售记录，以及供货商沈阳通和兴商贸有限公司的营业执照、食品经营许可证和生产商河南惠生圆食品有限公司的营业执照、食品经营许可证等相关资质材料，履行了法定食品进货查验义务。该批次食品未超过食品保质期。当事人事前并不知道这批次武汉热干面为不符合食品安全标准的不合格产品。</w:t>
      </w:r>
    </w:p>
    <w:p>
      <w:pPr>
        <w:spacing w:line="360" w:lineRule="auto"/>
        <w:ind w:firstLine="640" w:firstLineChars="200"/>
        <w:rPr>
          <w:rFonts w:ascii="宋体" w:hAnsi="宋体"/>
          <w:sz w:val="32"/>
          <w:szCs w:val="32"/>
        </w:rPr>
      </w:pPr>
      <w:r>
        <w:rPr>
          <w:rFonts w:hint="eastAsia" w:ascii="宋体" w:hAnsi="宋体"/>
          <w:color w:val="000000"/>
          <w:sz w:val="32"/>
          <w:szCs w:val="32"/>
        </w:rPr>
        <w:t>依据《中华人民共和国行政处罚法》第二十三条</w:t>
      </w:r>
      <w:r>
        <w:rPr>
          <w:rFonts w:hint="eastAsia" w:ascii="宋体" w:hAnsi="宋体"/>
          <w:b/>
          <w:bCs/>
          <w:color w:val="000000"/>
          <w:sz w:val="32"/>
          <w:szCs w:val="32"/>
        </w:rPr>
        <w:t>“行政机关实施行政处罚时，应当责令当事人改正或者限期改正违法行为。”</w:t>
      </w:r>
      <w:r>
        <w:rPr>
          <w:rFonts w:hint="eastAsia" w:ascii="宋体" w:hAnsi="宋体"/>
          <w:color w:val="000000"/>
          <w:sz w:val="32"/>
          <w:szCs w:val="32"/>
        </w:rPr>
        <w:t>之规定，责令</w:t>
      </w:r>
      <w:r>
        <w:rPr>
          <w:rFonts w:hint="eastAsia" w:ascii="宋体" w:hAnsi="宋体" w:cs="仿宋"/>
          <w:bCs/>
          <w:sz w:val="32"/>
          <w:szCs w:val="32"/>
        </w:rPr>
        <w:t>辽宁隆佳惠超市管理有限公司</w:t>
      </w:r>
      <w:r>
        <w:rPr>
          <w:rFonts w:hint="eastAsia" w:ascii="宋体" w:hAnsi="宋体"/>
          <w:color w:val="000000"/>
          <w:sz w:val="32"/>
          <w:szCs w:val="32"/>
        </w:rPr>
        <w:t>禁止销售</w:t>
      </w:r>
      <w:r>
        <w:rPr>
          <w:rFonts w:hint="eastAsia" w:ascii="宋体" w:hAnsi="宋体"/>
          <w:sz w:val="32"/>
          <w:szCs w:val="32"/>
        </w:rPr>
        <w:t>不符合食品安全标准的食品。</w:t>
      </w:r>
    </w:p>
    <w:p>
      <w:pPr>
        <w:widowControl/>
        <w:shd w:val="clear" w:color="auto" w:fill="FFFFFF"/>
        <w:spacing w:line="360" w:lineRule="auto"/>
        <w:ind w:firstLine="592" w:firstLineChars="185"/>
        <w:jc w:val="left"/>
        <w:rPr>
          <w:rFonts w:hint="eastAsia" w:ascii="宋体" w:hAnsi="宋体"/>
          <w:sz w:val="32"/>
          <w:szCs w:val="32"/>
        </w:rPr>
      </w:pPr>
      <w:r>
        <w:rPr>
          <w:rFonts w:hint="eastAsia" w:ascii="宋体" w:hAnsi="宋体"/>
          <w:sz w:val="32"/>
          <w:szCs w:val="32"/>
        </w:rPr>
        <w:t>依据《中华人民共和国食品安全法》第一百二十四条第一款“</w:t>
      </w:r>
      <w:r>
        <w:rPr>
          <w:rFonts w:ascii="宋体" w:hAnsi="宋体"/>
          <w:b/>
          <w:sz w:val="32"/>
          <w:szCs w:val="32"/>
        </w:rPr>
        <w:t>违反本法规定，有下列情形之一，尚不构成犯罪的，由县级以上人民政府食品</w:t>
      </w:r>
      <w:r>
        <w:rPr>
          <w:rFonts w:hint="eastAsia" w:ascii="宋体" w:hAnsi="宋体"/>
          <w:b/>
          <w:sz w:val="32"/>
          <w:szCs w:val="32"/>
        </w:rPr>
        <w:t>安全</w:t>
      </w:r>
      <w:r>
        <w:rPr>
          <w:rFonts w:ascii="宋体" w:hAnsi="宋体"/>
          <w:b/>
          <w:sz w:val="32"/>
          <w:szCs w:val="32"/>
        </w:rPr>
        <w:t>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宋体" w:hAnsi="宋体"/>
          <w:sz w:val="32"/>
          <w:szCs w:val="32"/>
        </w:rPr>
        <w:t>”、第二款“</w:t>
      </w:r>
      <w:r>
        <w:rPr>
          <w:rFonts w:ascii="宋体" w:hAnsi="宋体"/>
          <w:b/>
          <w:sz w:val="32"/>
          <w:szCs w:val="32"/>
        </w:rPr>
        <w:t>除前款和本法第一百二十三条、第一百二十五条规定的情形外，生产经营不符合法律、法规或者食品安全标准的食品、食品添加剂的，依照前款规定给予处罚。</w:t>
      </w:r>
      <w:r>
        <w:rPr>
          <w:rFonts w:hint="eastAsia" w:ascii="宋体" w:hAnsi="宋体"/>
          <w:sz w:val="32"/>
          <w:szCs w:val="32"/>
        </w:rPr>
        <w:t>”之规定，应当对其处罚。</w:t>
      </w:r>
    </w:p>
    <w:p>
      <w:pPr>
        <w:widowControl/>
        <w:shd w:val="clear" w:color="auto" w:fill="FFFFFF"/>
        <w:spacing w:line="360" w:lineRule="auto"/>
        <w:ind w:firstLine="620" w:firstLineChars="194"/>
        <w:jc w:val="left"/>
        <w:rPr>
          <w:rFonts w:hint="eastAsia" w:ascii="宋体" w:hAnsi="宋体"/>
          <w:sz w:val="32"/>
          <w:szCs w:val="32"/>
        </w:rPr>
      </w:pPr>
      <w:r>
        <w:rPr>
          <w:rFonts w:hint="eastAsia" w:ascii="宋体" w:hAnsi="宋体"/>
          <w:sz w:val="32"/>
          <w:szCs w:val="32"/>
        </w:rPr>
        <w:t>鉴于当事人能够提供该批次武汉热干面的出厂检验报告、供货商资质及进货凭证、销售记录等相关手续，履行了法定的食品进货查验义务，食品存放符合其贮存条件要求，亦未超过保质期，且事前并不知道所采购销售的该批次武汉热干面不符合食品安全标准，依据《中华人民共和国食品安全法》</w:t>
      </w:r>
      <w:r>
        <w:rPr>
          <w:rFonts w:ascii="宋体" w:hAnsi="宋体"/>
          <w:sz w:val="32"/>
          <w:szCs w:val="32"/>
        </w:rPr>
        <w:t>第</w:t>
      </w:r>
      <w:r>
        <w:rPr>
          <w:rFonts w:hint="eastAsia" w:ascii="宋体" w:hAnsi="宋体"/>
          <w:sz w:val="32"/>
          <w:szCs w:val="32"/>
        </w:rPr>
        <w:t>一百三</w:t>
      </w:r>
      <w:r>
        <w:rPr>
          <w:rFonts w:ascii="宋体" w:hAnsi="宋体"/>
          <w:sz w:val="32"/>
          <w:szCs w:val="32"/>
        </w:rPr>
        <w:t>十</w:t>
      </w:r>
      <w:r>
        <w:rPr>
          <w:rFonts w:hint="eastAsia" w:ascii="宋体" w:hAnsi="宋体"/>
          <w:sz w:val="32"/>
          <w:szCs w:val="32"/>
        </w:rPr>
        <w:t>六</w:t>
      </w:r>
      <w:r>
        <w:rPr>
          <w:rFonts w:ascii="宋体" w:hAnsi="宋体"/>
          <w:sz w:val="32"/>
          <w:szCs w:val="32"/>
        </w:rPr>
        <w:t>条</w:t>
      </w:r>
      <w:r>
        <w:rPr>
          <w:rFonts w:hint="eastAsia" w:ascii="宋体" w:hAnsi="宋体"/>
          <w:sz w:val="32"/>
          <w:szCs w:val="32"/>
        </w:rPr>
        <w:t>“</w:t>
      </w:r>
      <w:r>
        <w:rPr>
          <w:rFonts w:ascii="宋体" w:hAnsi="宋体"/>
          <w:b/>
          <w:sz w:val="32"/>
          <w:szCs w:val="32"/>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宋体" w:hAnsi="宋体"/>
          <w:sz w:val="32"/>
          <w:szCs w:val="32"/>
        </w:rPr>
        <w:t>”之规定，不予行政处罚。</w:t>
      </w:r>
    </w:p>
    <w:p>
      <w:pPr>
        <w:widowControl/>
        <w:shd w:val="clear" w:color="auto" w:fill="FFFFFF"/>
        <w:spacing w:line="360" w:lineRule="auto"/>
        <w:ind w:firstLine="582" w:firstLineChars="194"/>
        <w:jc w:val="left"/>
        <w:rPr>
          <w:rFonts w:hint="eastAsia" w:ascii="宋体" w:hAnsi="宋体"/>
          <w:sz w:val="32"/>
          <w:szCs w:val="32"/>
        </w:rPr>
      </w:pPr>
      <w:r>
        <w:rPr>
          <w:rFonts w:hint="eastAsia" w:ascii="宋体" w:hAnsi="宋体"/>
          <w:color w:val="000000"/>
          <w:sz w:val="30"/>
          <w:szCs w:val="30"/>
        </w:rPr>
        <w:t>如不服本行政处罚决定，可以在收到本决定之日起60日内向沈阳市市场监督管理局或向沈阳市浑南区人民政府申请复议；也可以在收到本处罚决定书之日起6个月内依法向沈阳市大东区人民法院提起行政诉讼。当事人对行政处罚决定不服申请行政复议或者提起行政诉讼的，行政处罚不停止执行。</w:t>
      </w: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400" w:firstLineChars="750"/>
        <w:rPr>
          <w:rFonts w:hint="eastAsia" w:ascii="宋体" w:hAnsi="宋体" w:cs="仿宋_GB2312"/>
          <w:color w:val="000000"/>
          <w:sz w:val="32"/>
          <w:szCs w:val="32"/>
        </w:rPr>
      </w:pPr>
    </w:p>
    <w:p>
      <w:pPr>
        <w:spacing w:line="560" w:lineRule="exact"/>
        <w:ind w:right="1200" w:firstLine="2560" w:firstLineChars="800"/>
        <w:rPr>
          <w:rFonts w:ascii="宋体" w:hAnsi="宋体" w:cs="仿宋"/>
          <w:color w:val="000000"/>
          <w:sz w:val="32"/>
          <w:szCs w:val="32"/>
        </w:rPr>
      </w:pPr>
      <w:r>
        <w:rPr>
          <w:rFonts w:hint="eastAsia" w:ascii="宋体" w:hAnsi="宋体" w:cs="仿宋_GB2312"/>
          <w:color w:val="000000"/>
          <w:sz w:val="32"/>
          <w:szCs w:val="32"/>
        </w:rPr>
        <w:t xml:space="preserve"> </w:t>
      </w:r>
      <w:r>
        <w:rPr>
          <w:rFonts w:hint="eastAsia" w:ascii="宋体" w:hAnsi="宋体" w:cs="仿宋"/>
          <w:color w:val="000000"/>
          <w:sz w:val="32"/>
          <w:szCs w:val="32"/>
        </w:rPr>
        <w:t>沈阳市浑南区市场监督管理局</w:t>
      </w:r>
    </w:p>
    <w:p>
      <w:pPr>
        <w:spacing w:line="560" w:lineRule="exact"/>
        <w:ind w:right="640" w:firstLine="601"/>
        <w:jc w:val="center"/>
        <w:rPr>
          <w:rFonts w:hint="eastAsia" w:ascii="宋体" w:hAnsi="宋体" w:cs="仿宋"/>
          <w:color w:val="000000"/>
          <w:sz w:val="32"/>
          <w:szCs w:val="32"/>
        </w:rPr>
      </w:pPr>
      <w:r>
        <w:rPr>
          <w:rFonts w:hint="eastAsia" w:ascii="宋体" w:hAnsi="宋体" w:cs="仿宋"/>
          <w:color w:val="000000"/>
          <w:sz w:val="32"/>
          <w:szCs w:val="32"/>
        </w:rPr>
        <w:t xml:space="preserve">                  （印 章）    </w:t>
      </w:r>
    </w:p>
    <w:p>
      <w:pPr>
        <w:spacing w:line="560" w:lineRule="exact"/>
        <w:ind w:right="640" w:firstLine="601"/>
        <w:jc w:val="center"/>
        <w:rPr>
          <w:rFonts w:hint="eastAsia" w:ascii="宋体" w:hAnsi="宋体" w:cs="仿宋"/>
          <w:color w:val="000000"/>
          <w:sz w:val="32"/>
          <w:szCs w:val="32"/>
        </w:rPr>
      </w:pPr>
      <w:r>
        <w:rPr>
          <w:rFonts w:hint="eastAsia" w:ascii="宋体" w:hAnsi="宋体" w:cs="仿宋"/>
          <w:color w:val="000000"/>
          <w:sz w:val="32"/>
          <w:szCs w:val="32"/>
        </w:rPr>
        <w:t xml:space="preserve">                年  月   日  </w:t>
      </w:r>
    </w:p>
    <w:p>
      <w:pPr>
        <w:spacing w:line="500" w:lineRule="exact"/>
        <w:rPr>
          <w:rFonts w:hint="eastAsia" w:ascii="宋体" w:hAnsi="宋体" w:cs="仿宋"/>
          <w:bCs/>
          <w:color w:val="000000"/>
          <w:sz w:val="32"/>
          <w:szCs w:val="32"/>
        </w:rPr>
      </w:pPr>
    </w:p>
    <w:p>
      <w:pPr>
        <w:spacing w:line="500" w:lineRule="exact"/>
        <w:rPr>
          <w:rFonts w:hint="eastAsia" w:ascii="宋体" w:hAnsi="宋体" w:cs="Mongolian Baiti"/>
          <w:bCs/>
          <w:sz w:val="32"/>
          <w:szCs w:val="32"/>
        </w:rPr>
      </w:pPr>
      <w:r>
        <w:rPr>
          <w:rFonts w:ascii="宋体" w:hAnsi="宋体"/>
          <w:sz w:val="32"/>
          <w:szCs w:val="3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58240;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3rv6XUAAAABQEAAA8AAAAAAAAAAQAg&#10;AAAAIgAAAGRycy9kb3ducmV2LnhtbFBLAQIUABQAAAAIAIdO4kCdrDF92QEAAJkDAAAOAAAAAAAA&#10;AAEAIAAAACMBAABkcnMvZTJvRG9jLnhtbFBLBQYAAAAABgAGAFkBAABuBQAAAAA=&#10;">
                <v:fill on="f" focussize="0,0"/>
                <v:stroke weight="1.25pt" color="#000000" joinstyle="round"/>
                <v:imagedata o:title=""/>
                <o:lock v:ext="edit" aspectratio="f"/>
              </v:line>
            </w:pict>
          </mc:Fallback>
        </mc:AlternateContent>
      </w:r>
      <w:r>
        <w:rPr>
          <w:rFonts w:ascii="宋体" w:hAnsi="宋体" w:cs="仿宋"/>
          <w:bCs/>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宋体" w:hAnsi="宋体" w:cs="仿宋"/>
          <w:color w:val="000000"/>
          <w:sz w:val="32"/>
          <w:szCs w:val="32"/>
        </w:rPr>
        <w:t>本文书一式三份，一份送达，一份归档，一份承办机构留存。</w:t>
      </w:r>
    </w:p>
    <w:p/>
    <w:sectPr>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宋体"/>
    <w:panose1 w:val="00000000000000000000"/>
    <w:charset w:val="86"/>
    <w:family w:val="auto"/>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roid Sans Fallback">
    <w:altName w:val="MS Mincho"/>
    <w:panose1 w:val="00000000000000000000"/>
    <w:charset w:val="80"/>
    <w:family w:val="modern"/>
    <w:pitch w:val="default"/>
    <w:sig w:usb0="00000000" w:usb1="00000000" w:usb2="00000016" w:usb3="00000000" w:csb0="001A0000" w:csb1="00000000"/>
  </w:font>
  <w:font w:name="MS Mincho">
    <w:panose1 w:val="02020609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en-US"/>
      </w:rPr>
      <mc:AlternateContent>
        <mc:Choice Requires="wps">
          <w:drawing>
            <wp:anchor distT="0" distB="0" distL="114300" distR="114300" simplePos="0" relativeHeight="251658240" behindDoc="1" locked="0" layoutInCell="1" allowOverlap="1">
              <wp:simplePos x="0" y="0"/>
              <wp:positionH relativeFrom="page">
                <wp:posOffset>2541905</wp:posOffset>
              </wp:positionH>
              <wp:positionV relativeFrom="page">
                <wp:posOffset>1416685</wp:posOffset>
              </wp:positionV>
              <wp:extent cx="2692400" cy="342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92400" cy="342265"/>
                      </a:xfrm>
                      <a:prstGeom prst="rect">
                        <a:avLst/>
                      </a:prstGeom>
                      <a:noFill/>
                      <a:ln>
                        <a:noFill/>
                      </a:ln>
                    </wps:spPr>
                    <wps:txbx>
                      <w:txbxContent>
                        <w:p>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wps:txbx>
                    <wps:bodyPr lIns="0" tIns="0" rIns="0" bIns="0" upright="1"/>
                  </wps:wsp>
                </a:graphicData>
              </a:graphic>
            </wp:anchor>
          </w:drawing>
        </mc:Choice>
        <mc:Fallback>
          <w:pict>
            <v:shape id="_x0000_s1026" o:spid="_x0000_s1026" o:spt="202" type="#_x0000_t202" style="position:absolute;left:0pt;margin-left:200.15pt;margin-top:111.55pt;height:26.95pt;width:212pt;mso-position-horizontal-relative:page;mso-position-vertical-relative:page;z-index:-251658240;mso-width-relative:page;mso-height-relative:page;" filled="f" stroked="f" coordsize="21600,21600" o:gfxdata="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B9Ds2QAAAAsBAAAPAAAAAAAA&#10;AAEAIAAAACIAAABkcnMvZG93bnJldi54bWxQSwECFAAUAAAACACHTuJAh/E6BJ8BAAAkAwAADgAA&#10;AAAAAAABACAAAAAoAQAAZHJzL2Uyb0RvYy54bWxQSwUGAAAAAAYABgBZAQAAOQUAAAAA&#10;">
              <v:fill on="f" focussize="0,0"/>
              <v:stroke on="f"/>
              <v:imagedata o:title=""/>
              <o:lock v:ext="edit" aspectratio="f"/>
              <v:textbox inset="0mm,0mm,0mm,0mm">
                <w:txbxContent>
                  <w:p>
                    <w:pPr>
                      <w:tabs>
                        <w:tab w:val="left" w:pos="1279"/>
                      </w:tabs>
                      <w:spacing w:line="539" w:lineRule="exact"/>
                      <w:ind w:left="20"/>
                      <w:rPr>
                        <w:rFonts w:ascii="Droid Sans Fallback" w:eastAsia="Droid Sans Fallback"/>
                        <w:sz w:val="42"/>
                      </w:rPr>
                    </w:pPr>
                    <w:r>
                      <w:rPr>
                        <w:rFonts w:ascii="Times New Roman" w:eastAsia="Times New Roman"/>
                        <w:color w:val="231F20"/>
                        <w:sz w:val="42"/>
                        <w:u w:val="single" w:color="231F20"/>
                      </w:rPr>
                      <w:t xml:space="preserve"> </w:t>
                    </w:r>
                    <w:r>
                      <w:rPr>
                        <w:rFonts w:ascii="Times New Roman" w:eastAsia="Times New Roman"/>
                        <w:color w:val="231F20"/>
                        <w:sz w:val="42"/>
                        <w:u w:val="single" w:color="231F20"/>
                      </w:rPr>
                      <w:tab/>
                    </w:r>
                    <w:r>
                      <w:rPr>
                        <w:rFonts w:hint="eastAsia" w:ascii="Droid Sans Fallback" w:eastAsia="Droid Sans Fallback"/>
                        <w:color w:val="231F20"/>
                        <w:sz w:val="42"/>
                      </w:rPr>
                      <w:t>市场监督管理局</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9197F"/>
    <w:rsid w:val="3F89197F"/>
    <w:rsid w:val="436E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adjustRightInd w:val="0"/>
      <w:jc w:val="left"/>
    </w:pPr>
    <w:rPr>
      <w:rFonts w:ascii="Arial Unicode MS" w:hAnsi="Times New Roman" w:eastAsia="Arial Unicode MS" w:cs="Arial Unicode M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2020-01-02T01:51:00Z</dcterms:created>
  <dc:creator>关子峰</dc:creator>
  <cp:lastModifiedBy>Administrator</cp:lastModifiedBy>
  <dcterms:modified xsi:type="dcterms:W3CDTF">2020-01-02T02:16:06Z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