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spacing w:before="0" w:beforeAutospacing="0" w:after="0" w:afterAutospacing="0" w:line="540" w:lineRule="exact"/>
        <w:jc w:val="center"/>
        <w:textAlignment w:val="baseline"/>
        <w:rPr>
          <w:rStyle w:val="6"/>
          <w:rFonts w:ascii="Times New Roman" w:hAnsi="Times New Roman" w:eastAsia="宋体"/>
          <w:b/>
          <w:i w:val="0"/>
          <w:caps w:val="0"/>
          <w:spacing w:val="0"/>
          <w:w w:val="100"/>
          <w:kern w:val="2"/>
          <w:sz w:val="44"/>
          <w:szCs w:val="44"/>
          <w:u w:val="single"/>
          <w:lang w:val="en-US" w:eastAsia="zh-CN" w:bidi="ar-SA"/>
        </w:rPr>
      </w:pPr>
    </w:p>
    <w:p>
      <w:pPr>
        <w:snapToGrid/>
        <w:spacing w:before="0" w:beforeAutospacing="0" w:after="0" w:afterAutospacing="0" w:line="540" w:lineRule="exact"/>
        <w:jc w:val="center"/>
        <w:textAlignment w:val="baseline"/>
        <w:rPr>
          <w:rStyle w:val="6"/>
          <w:rFonts w:ascii="Times New Roman" w:hAnsi="Times New Roman" w:eastAsia="宋体"/>
          <w:b/>
          <w:i w:val="0"/>
          <w:caps w:val="0"/>
          <w:spacing w:val="0"/>
          <w:w w:val="100"/>
          <w:kern w:val="2"/>
          <w:sz w:val="44"/>
          <w:szCs w:val="44"/>
          <w:u w:val="single"/>
          <w:lang w:val="en-US" w:eastAsia="zh-CN" w:bidi="ar-SA"/>
        </w:rPr>
      </w:pPr>
    </w:p>
    <w:p>
      <w:pPr>
        <w:snapToGrid/>
        <w:spacing w:before="0" w:beforeAutospacing="0" w:after="0" w:afterAutospacing="0" w:line="540" w:lineRule="exact"/>
        <w:jc w:val="center"/>
        <w:textAlignment w:val="baseline"/>
        <w:rPr>
          <w:rStyle w:val="6"/>
          <w:rFonts w:ascii="Times New Roman" w:hAnsi="Times New Roman" w:eastAsia="宋体"/>
          <w:b/>
          <w:i w:val="0"/>
          <w:caps w:val="0"/>
          <w:spacing w:val="0"/>
          <w:w w:val="100"/>
          <w:kern w:val="2"/>
          <w:sz w:val="44"/>
          <w:szCs w:val="44"/>
          <w:u w:val="single"/>
          <w:lang w:val="en-US" w:eastAsia="zh-CN" w:bidi="ar-SA"/>
        </w:rPr>
      </w:pPr>
    </w:p>
    <w:p>
      <w:pPr>
        <w:snapToGrid/>
        <w:spacing w:before="0" w:beforeAutospacing="0" w:after="0" w:afterAutospacing="0" w:line="540" w:lineRule="exact"/>
        <w:jc w:val="center"/>
        <w:textAlignment w:val="baseline"/>
        <w:rPr>
          <w:rStyle w:val="6"/>
          <w:rFonts w:ascii="Times New Roman" w:hAnsi="Times New Roman" w:eastAsia="宋体"/>
          <w:b/>
          <w:i w:val="0"/>
          <w:caps w:val="0"/>
          <w:spacing w:val="0"/>
          <w:w w:val="100"/>
          <w:kern w:val="2"/>
          <w:sz w:val="44"/>
          <w:szCs w:val="44"/>
          <w:u w:val="single"/>
          <w:lang w:val="en-US" w:eastAsia="zh-CN" w:bidi="ar-SA"/>
        </w:rPr>
      </w:pPr>
    </w:p>
    <w:p>
      <w:pPr>
        <w:snapToGrid/>
        <w:spacing w:before="0" w:beforeAutospacing="0" w:after="0" w:afterAutospacing="0" w:line="540" w:lineRule="exact"/>
        <w:jc w:val="center"/>
        <w:textAlignment w:val="baseline"/>
        <w:rPr>
          <w:rStyle w:val="6"/>
          <w:rFonts w:ascii="Times New Roman" w:hAnsi="Times New Roman" w:eastAsia="宋体"/>
          <w:b/>
          <w:i w:val="0"/>
          <w:caps w:val="0"/>
          <w:spacing w:val="0"/>
          <w:w w:val="100"/>
          <w:kern w:val="2"/>
          <w:sz w:val="44"/>
          <w:szCs w:val="44"/>
          <w:u w:val="single"/>
          <w:lang w:val="en-US" w:eastAsia="zh-CN" w:bidi="ar-SA"/>
        </w:rPr>
      </w:pPr>
    </w:p>
    <w:p>
      <w:pPr>
        <w:snapToGrid/>
        <w:spacing w:before="0" w:beforeAutospacing="0" w:after="0" w:afterAutospacing="0" w:line="540" w:lineRule="exact"/>
        <w:jc w:val="center"/>
        <w:textAlignment w:val="baseline"/>
        <w:rPr>
          <w:rStyle w:val="6"/>
          <w:rFonts w:ascii="Times New Roman" w:hAnsi="Times New Roman" w:eastAsia="宋体"/>
          <w:b/>
          <w:i w:val="0"/>
          <w:caps w:val="0"/>
          <w:spacing w:val="0"/>
          <w:w w:val="100"/>
          <w:kern w:val="2"/>
          <w:sz w:val="44"/>
          <w:szCs w:val="44"/>
          <w:u w:val="single"/>
          <w:lang w:val="en-US" w:eastAsia="zh-CN" w:bidi="ar-SA"/>
        </w:rPr>
      </w:pPr>
    </w:p>
    <w:p>
      <w:pPr>
        <w:snapToGrid/>
        <w:spacing w:before="0" w:beforeAutospacing="0" w:after="0" w:afterAutospacing="0" w:line="540" w:lineRule="exact"/>
        <w:jc w:val="center"/>
        <w:textAlignment w:val="baseline"/>
        <w:rPr>
          <w:rStyle w:val="6"/>
          <w:rFonts w:ascii="Times New Roman" w:hAnsi="Times New Roman" w:eastAsia="宋体"/>
          <w:b/>
          <w:i w:val="0"/>
          <w:caps w:val="0"/>
          <w:spacing w:val="0"/>
          <w:w w:val="100"/>
          <w:kern w:val="2"/>
          <w:sz w:val="44"/>
          <w:szCs w:val="44"/>
          <w:u w:val="single"/>
          <w:lang w:val="en-US" w:eastAsia="zh-CN" w:bidi="ar-SA"/>
        </w:rPr>
      </w:pPr>
    </w:p>
    <w:p>
      <w:pPr>
        <w:snapToGrid/>
        <w:spacing w:before="0" w:beforeAutospacing="0" w:after="0" w:afterAutospacing="0" w:line="540" w:lineRule="exact"/>
        <w:jc w:val="center"/>
        <w:textAlignment w:val="baseline"/>
        <w:rPr>
          <w:rStyle w:val="6"/>
          <w:rFonts w:ascii="Times New Roman" w:hAnsi="Times New Roman" w:eastAsia="宋体"/>
          <w:b/>
          <w:i w:val="0"/>
          <w:caps w:val="0"/>
          <w:spacing w:val="0"/>
          <w:w w:val="100"/>
          <w:kern w:val="2"/>
          <w:sz w:val="44"/>
          <w:szCs w:val="44"/>
          <w:u w:val="single"/>
          <w:lang w:val="en-US" w:eastAsia="zh-CN" w:bidi="ar-SA"/>
        </w:rPr>
      </w:pPr>
    </w:p>
    <w:p>
      <w:pPr>
        <w:snapToGrid/>
        <w:spacing w:before="0" w:beforeAutospacing="0" w:after="0" w:afterAutospacing="0" w:line="540" w:lineRule="exact"/>
        <w:jc w:val="center"/>
        <w:textAlignment w:val="baseline"/>
        <w:rPr>
          <w:rStyle w:val="6"/>
          <w:rFonts w:ascii="Times New Roman" w:hAnsi="Times New Roman" w:eastAsia="宋体"/>
          <w:b/>
          <w:i w:val="0"/>
          <w:caps w:val="0"/>
          <w:spacing w:val="0"/>
          <w:w w:val="100"/>
          <w:kern w:val="2"/>
          <w:sz w:val="44"/>
          <w:szCs w:val="44"/>
          <w:u w:val="single"/>
          <w:lang w:val="en-US" w:eastAsia="zh-CN" w:bidi="ar-SA"/>
        </w:rPr>
      </w:pPr>
    </w:p>
    <w:p>
      <w:pPr>
        <w:snapToGrid/>
        <w:spacing w:before="0" w:beforeAutospacing="0" w:after="0" w:afterAutospacing="0" w:line="540" w:lineRule="exact"/>
        <w:jc w:val="center"/>
        <w:textAlignment w:val="baseline"/>
        <w:rPr>
          <w:rStyle w:val="6"/>
          <w:rFonts w:ascii="宋体" w:hAnsi="宋体"/>
          <w:b/>
          <w:i w:val="0"/>
          <w:caps w:val="0"/>
          <w:color w:val="auto"/>
          <w:spacing w:val="0"/>
          <w:w w:val="100"/>
          <w:kern w:val="2"/>
          <w:sz w:val="52"/>
          <w:szCs w:val="52"/>
          <w:lang w:val="en-US" w:eastAsia="zh-CN" w:bidi="ar-SA"/>
        </w:rPr>
      </w:pPr>
      <w:r>
        <w:rPr>
          <w:rStyle w:val="6"/>
          <w:rFonts w:ascii="宋体" w:hAnsi="宋体"/>
          <w:b/>
          <w:i w:val="0"/>
          <w:caps w:val="0"/>
          <w:color w:val="auto"/>
          <w:spacing w:val="0"/>
          <w:w w:val="100"/>
          <w:kern w:val="2"/>
          <w:sz w:val="52"/>
          <w:szCs w:val="52"/>
          <w:lang w:val="en-US" w:eastAsia="zh-CN" w:bidi="ar-SA"/>
        </w:rPr>
        <w:t>沈阳高新技术产业开发区管理委员会</w:t>
      </w:r>
    </w:p>
    <w:p>
      <w:pPr>
        <w:snapToGrid/>
        <w:spacing w:before="0" w:beforeAutospacing="0" w:after="0" w:afterAutospacing="0" w:line="540" w:lineRule="exact"/>
        <w:jc w:val="center"/>
        <w:textAlignment w:val="baseline"/>
        <w:rPr>
          <w:rStyle w:val="6"/>
          <w:rFonts w:ascii="宋体" w:hAnsi="宋体"/>
          <w:b/>
          <w:i w:val="0"/>
          <w:caps w:val="0"/>
          <w:color w:val="auto"/>
          <w:spacing w:val="0"/>
          <w:w w:val="100"/>
          <w:kern w:val="2"/>
          <w:sz w:val="52"/>
          <w:szCs w:val="52"/>
          <w:lang w:val="en-US" w:eastAsia="zh-CN" w:bidi="ar-SA"/>
        </w:rPr>
      </w:pPr>
    </w:p>
    <w:p>
      <w:pPr>
        <w:snapToGrid/>
        <w:spacing w:before="0" w:beforeAutospacing="0" w:after="0" w:afterAutospacing="0" w:line="540" w:lineRule="exact"/>
        <w:jc w:val="center"/>
        <w:textAlignment w:val="baseline"/>
        <w:rPr>
          <w:rStyle w:val="6"/>
          <w:rFonts w:ascii="宋体" w:hAnsi="宋体"/>
          <w:b/>
          <w:i w:val="0"/>
          <w:caps w:val="0"/>
          <w:color w:val="auto"/>
          <w:spacing w:val="0"/>
          <w:w w:val="100"/>
          <w:kern w:val="2"/>
          <w:sz w:val="52"/>
          <w:szCs w:val="52"/>
          <w:lang w:val="en-US" w:eastAsia="zh-CN" w:bidi="ar-SA"/>
        </w:rPr>
      </w:pPr>
      <w:r>
        <w:rPr>
          <w:rStyle w:val="6"/>
          <w:rFonts w:ascii="宋体" w:hAnsi="宋体"/>
          <w:b/>
          <w:i w:val="0"/>
          <w:caps w:val="0"/>
          <w:color w:val="auto"/>
          <w:spacing w:val="0"/>
          <w:w w:val="100"/>
          <w:kern w:val="2"/>
          <w:sz w:val="52"/>
          <w:szCs w:val="52"/>
          <w:lang w:val="en-US" w:eastAsia="zh-CN" w:bidi="ar-SA"/>
        </w:rPr>
        <w:t>2019年度部门决算</w:t>
      </w:r>
    </w:p>
    <w:p>
      <w:pPr>
        <w:snapToGrid/>
        <w:spacing w:before="0" w:beforeAutospacing="0" w:after="0" w:afterAutospacing="0" w:line="540" w:lineRule="exact"/>
        <w:jc w:val="center"/>
        <w:textAlignment w:val="baseline"/>
        <w:rPr>
          <w:rStyle w:val="6"/>
          <w:rFonts w:ascii="Times New Roman" w:hAnsi="Times New Roman" w:eastAsia="宋体"/>
          <w:b/>
          <w:i w:val="0"/>
          <w:caps w:val="0"/>
          <w:color w:val="auto"/>
          <w:spacing w:val="0"/>
          <w:w w:val="100"/>
          <w:kern w:val="2"/>
          <w:sz w:val="44"/>
          <w:szCs w:val="44"/>
          <w:u w:val="single"/>
          <w:lang w:val="en-US" w:eastAsia="zh-CN" w:bidi="ar-SA"/>
        </w:rPr>
      </w:pPr>
    </w:p>
    <w:p>
      <w:pPr>
        <w:snapToGrid/>
        <w:spacing w:before="0" w:beforeAutospacing="0" w:after="0" w:afterAutospacing="0" w:line="540" w:lineRule="exact"/>
        <w:jc w:val="center"/>
        <w:textAlignment w:val="baseline"/>
        <w:rPr>
          <w:rStyle w:val="6"/>
          <w:rFonts w:ascii="Times New Roman" w:hAnsi="Times New Roman" w:eastAsia="宋体"/>
          <w:b/>
          <w:i w:val="0"/>
          <w:caps w:val="0"/>
          <w:color w:val="auto"/>
          <w:spacing w:val="0"/>
          <w:w w:val="100"/>
          <w:kern w:val="2"/>
          <w:sz w:val="44"/>
          <w:szCs w:val="44"/>
          <w:u w:val="single"/>
          <w:lang w:val="en-US" w:eastAsia="zh-CN" w:bidi="ar-SA"/>
        </w:rPr>
      </w:pPr>
    </w:p>
    <w:p>
      <w:pPr>
        <w:snapToGrid/>
        <w:spacing w:before="0" w:beforeAutospacing="0" w:after="0" w:afterAutospacing="0" w:line="540" w:lineRule="exact"/>
        <w:jc w:val="center"/>
        <w:textAlignment w:val="baseline"/>
        <w:rPr>
          <w:rStyle w:val="6"/>
          <w:rFonts w:ascii="Times New Roman" w:hAnsi="Times New Roman" w:eastAsia="宋体"/>
          <w:b/>
          <w:i w:val="0"/>
          <w:caps w:val="0"/>
          <w:color w:val="auto"/>
          <w:spacing w:val="0"/>
          <w:w w:val="100"/>
          <w:kern w:val="2"/>
          <w:sz w:val="44"/>
          <w:szCs w:val="44"/>
          <w:u w:val="single"/>
          <w:lang w:val="en-US" w:eastAsia="zh-CN" w:bidi="ar-SA"/>
        </w:rPr>
      </w:pPr>
    </w:p>
    <w:p>
      <w:pPr>
        <w:snapToGrid/>
        <w:spacing w:before="0" w:beforeAutospacing="0" w:after="0" w:afterAutospacing="0" w:line="540" w:lineRule="exact"/>
        <w:jc w:val="center"/>
        <w:textAlignment w:val="baseline"/>
        <w:rPr>
          <w:rStyle w:val="6"/>
          <w:rFonts w:ascii="Times New Roman" w:hAnsi="Times New Roman" w:eastAsia="宋体"/>
          <w:b/>
          <w:i w:val="0"/>
          <w:caps w:val="0"/>
          <w:color w:val="auto"/>
          <w:spacing w:val="0"/>
          <w:w w:val="100"/>
          <w:kern w:val="2"/>
          <w:sz w:val="44"/>
          <w:szCs w:val="44"/>
          <w:u w:val="single"/>
          <w:lang w:val="en-US" w:eastAsia="zh-CN" w:bidi="ar-SA"/>
        </w:rPr>
      </w:pPr>
    </w:p>
    <w:p>
      <w:pPr>
        <w:snapToGrid/>
        <w:spacing w:before="0" w:beforeAutospacing="0" w:after="0" w:afterAutospacing="0" w:line="540" w:lineRule="exact"/>
        <w:jc w:val="center"/>
        <w:textAlignment w:val="baseline"/>
        <w:rPr>
          <w:rStyle w:val="6"/>
          <w:rFonts w:ascii="Times New Roman" w:hAnsi="Times New Roman" w:eastAsia="宋体"/>
          <w:b/>
          <w:i w:val="0"/>
          <w:caps w:val="0"/>
          <w:color w:val="auto"/>
          <w:spacing w:val="0"/>
          <w:w w:val="100"/>
          <w:kern w:val="2"/>
          <w:sz w:val="44"/>
          <w:szCs w:val="44"/>
          <w:u w:val="single"/>
          <w:lang w:val="en-US" w:eastAsia="zh-CN" w:bidi="ar-SA"/>
        </w:rPr>
      </w:pPr>
    </w:p>
    <w:p>
      <w:pPr>
        <w:snapToGrid/>
        <w:spacing w:before="0" w:beforeAutospacing="0" w:after="0" w:afterAutospacing="0" w:line="540" w:lineRule="exact"/>
        <w:jc w:val="center"/>
        <w:textAlignment w:val="baseline"/>
        <w:rPr>
          <w:rStyle w:val="6"/>
          <w:rFonts w:ascii="Times New Roman" w:hAnsi="Times New Roman" w:eastAsia="宋体"/>
          <w:b/>
          <w:i w:val="0"/>
          <w:caps w:val="0"/>
          <w:color w:val="auto"/>
          <w:spacing w:val="0"/>
          <w:w w:val="100"/>
          <w:kern w:val="2"/>
          <w:sz w:val="44"/>
          <w:szCs w:val="44"/>
          <w:u w:val="single"/>
          <w:lang w:val="en-US" w:eastAsia="zh-CN" w:bidi="ar-SA"/>
        </w:rPr>
      </w:pPr>
    </w:p>
    <w:p>
      <w:pPr>
        <w:snapToGrid/>
        <w:spacing w:before="0" w:beforeAutospacing="0" w:after="0" w:afterAutospacing="0" w:line="540" w:lineRule="exact"/>
        <w:jc w:val="center"/>
        <w:textAlignment w:val="baseline"/>
        <w:rPr>
          <w:rStyle w:val="6"/>
          <w:rFonts w:ascii="Times New Roman" w:hAnsi="Times New Roman" w:eastAsia="宋体"/>
          <w:b/>
          <w:i w:val="0"/>
          <w:caps w:val="0"/>
          <w:color w:val="auto"/>
          <w:spacing w:val="0"/>
          <w:w w:val="100"/>
          <w:kern w:val="2"/>
          <w:sz w:val="44"/>
          <w:szCs w:val="44"/>
          <w:u w:val="single"/>
          <w:lang w:val="en-US" w:eastAsia="zh-CN" w:bidi="ar-SA"/>
        </w:rPr>
      </w:pPr>
    </w:p>
    <w:p>
      <w:pPr>
        <w:snapToGrid/>
        <w:spacing w:before="0" w:beforeAutospacing="0" w:after="0" w:afterAutospacing="0" w:line="540" w:lineRule="exact"/>
        <w:jc w:val="center"/>
        <w:textAlignment w:val="baseline"/>
        <w:rPr>
          <w:rStyle w:val="6"/>
          <w:rFonts w:ascii="Times New Roman" w:hAnsi="Times New Roman" w:eastAsia="宋体"/>
          <w:b/>
          <w:i w:val="0"/>
          <w:caps w:val="0"/>
          <w:color w:val="auto"/>
          <w:spacing w:val="0"/>
          <w:w w:val="100"/>
          <w:kern w:val="2"/>
          <w:sz w:val="44"/>
          <w:szCs w:val="44"/>
          <w:u w:val="single"/>
          <w:lang w:val="en-US" w:eastAsia="zh-CN" w:bidi="ar-SA"/>
        </w:rPr>
      </w:pPr>
    </w:p>
    <w:p>
      <w:pPr>
        <w:snapToGrid/>
        <w:spacing w:before="0" w:beforeAutospacing="0" w:after="0" w:afterAutospacing="0" w:line="540" w:lineRule="exact"/>
        <w:jc w:val="center"/>
        <w:textAlignment w:val="baseline"/>
        <w:rPr>
          <w:rStyle w:val="6"/>
          <w:rFonts w:ascii="Times New Roman" w:hAnsi="Times New Roman" w:eastAsia="宋体"/>
          <w:b/>
          <w:i w:val="0"/>
          <w:caps w:val="0"/>
          <w:color w:val="auto"/>
          <w:spacing w:val="0"/>
          <w:w w:val="100"/>
          <w:kern w:val="2"/>
          <w:sz w:val="44"/>
          <w:szCs w:val="44"/>
          <w:u w:val="single"/>
          <w:lang w:val="en-US" w:eastAsia="zh-CN" w:bidi="ar-SA"/>
        </w:rPr>
      </w:pPr>
    </w:p>
    <w:p>
      <w:pPr>
        <w:snapToGrid/>
        <w:spacing w:before="0" w:beforeAutospacing="0" w:after="0" w:afterAutospacing="0" w:line="540" w:lineRule="exact"/>
        <w:jc w:val="center"/>
        <w:textAlignment w:val="baseline"/>
        <w:rPr>
          <w:rStyle w:val="6"/>
          <w:rFonts w:ascii="Times New Roman" w:hAnsi="Times New Roman" w:eastAsia="宋体"/>
          <w:b/>
          <w:i w:val="0"/>
          <w:caps w:val="0"/>
          <w:color w:val="auto"/>
          <w:spacing w:val="0"/>
          <w:w w:val="100"/>
          <w:kern w:val="2"/>
          <w:sz w:val="44"/>
          <w:szCs w:val="44"/>
          <w:u w:val="single"/>
          <w:lang w:val="en-US" w:eastAsia="zh-CN" w:bidi="ar-SA"/>
        </w:rPr>
      </w:pPr>
    </w:p>
    <w:p>
      <w:pPr>
        <w:snapToGrid/>
        <w:spacing w:before="0" w:beforeAutospacing="0" w:after="0" w:afterAutospacing="0" w:line="540" w:lineRule="exact"/>
        <w:jc w:val="center"/>
        <w:textAlignment w:val="baseline"/>
        <w:rPr>
          <w:rStyle w:val="6"/>
          <w:rFonts w:ascii="Times New Roman" w:hAnsi="Times New Roman" w:eastAsia="宋体"/>
          <w:b/>
          <w:i w:val="0"/>
          <w:caps w:val="0"/>
          <w:color w:val="auto"/>
          <w:spacing w:val="0"/>
          <w:w w:val="100"/>
          <w:kern w:val="2"/>
          <w:sz w:val="44"/>
          <w:szCs w:val="44"/>
          <w:u w:val="single"/>
          <w:lang w:val="en-US" w:eastAsia="zh-CN" w:bidi="ar-SA"/>
        </w:rPr>
      </w:pPr>
    </w:p>
    <w:p>
      <w:pPr>
        <w:snapToGrid/>
        <w:spacing w:before="0" w:beforeAutospacing="0" w:after="0" w:afterAutospacing="0" w:line="540" w:lineRule="exact"/>
        <w:jc w:val="center"/>
        <w:textAlignment w:val="baseline"/>
        <w:rPr>
          <w:rStyle w:val="6"/>
          <w:rFonts w:ascii="Times New Roman" w:hAnsi="Times New Roman" w:eastAsia="宋体"/>
          <w:b/>
          <w:i w:val="0"/>
          <w:caps w:val="0"/>
          <w:color w:val="auto"/>
          <w:spacing w:val="0"/>
          <w:w w:val="100"/>
          <w:kern w:val="2"/>
          <w:sz w:val="44"/>
          <w:szCs w:val="44"/>
          <w:lang w:val="en-US" w:eastAsia="zh-CN" w:bidi="ar-SA"/>
        </w:rPr>
      </w:pPr>
    </w:p>
    <w:p>
      <w:pPr>
        <w:snapToGrid/>
        <w:spacing w:before="0" w:beforeAutospacing="0" w:after="0" w:afterAutospacing="0" w:line="540" w:lineRule="exact"/>
        <w:jc w:val="both"/>
        <w:textAlignment w:val="baseline"/>
        <w:rPr>
          <w:rStyle w:val="6"/>
          <w:rFonts w:ascii="Times New Roman" w:hAnsi="Times New Roman" w:eastAsia="宋体"/>
          <w:b/>
          <w:i w:val="0"/>
          <w:caps w:val="0"/>
          <w:color w:val="auto"/>
          <w:spacing w:val="0"/>
          <w:w w:val="100"/>
          <w:kern w:val="2"/>
          <w:sz w:val="44"/>
          <w:szCs w:val="44"/>
          <w:lang w:val="en-US" w:eastAsia="zh-CN" w:bidi="ar-SA"/>
        </w:rPr>
      </w:pPr>
    </w:p>
    <w:p>
      <w:pPr>
        <w:snapToGrid/>
        <w:spacing w:before="0" w:beforeAutospacing="0" w:after="0" w:afterAutospacing="0" w:line="540" w:lineRule="exact"/>
        <w:jc w:val="center"/>
        <w:textAlignment w:val="baseline"/>
        <w:rPr>
          <w:rStyle w:val="6"/>
          <w:rFonts w:ascii="Times New Roman" w:hAnsi="Times New Roman" w:eastAsia="宋体"/>
          <w:b/>
          <w:i w:val="0"/>
          <w:caps w:val="0"/>
          <w:color w:val="auto"/>
          <w:spacing w:val="0"/>
          <w:w w:val="100"/>
          <w:kern w:val="2"/>
          <w:sz w:val="44"/>
          <w:szCs w:val="44"/>
          <w:lang w:val="en-US" w:eastAsia="zh-CN" w:bidi="ar-SA"/>
        </w:rPr>
      </w:pPr>
      <w:r>
        <w:rPr>
          <w:rStyle w:val="6"/>
          <w:rFonts w:ascii="Times New Roman" w:hAnsi="Times New Roman" w:eastAsia="宋体"/>
          <w:b/>
          <w:i w:val="0"/>
          <w:caps w:val="0"/>
          <w:color w:val="auto"/>
          <w:spacing w:val="0"/>
          <w:w w:val="100"/>
          <w:kern w:val="2"/>
          <w:sz w:val="44"/>
          <w:szCs w:val="44"/>
          <w:lang w:val="en-US" w:eastAsia="zh-CN" w:bidi="ar-SA"/>
        </w:rPr>
        <w:t>目    录</w:t>
      </w:r>
    </w:p>
    <w:p>
      <w:pPr>
        <w:snapToGrid/>
        <w:spacing w:before="0" w:beforeAutospacing="0" w:after="0" w:afterAutospacing="0" w:line="540" w:lineRule="exact"/>
        <w:jc w:val="both"/>
        <w:textAlignment w:val="baseline"/>
        <w:rPr>
          <w:rStyle w:val="6"/>
          <w:rFonts w:ascii="Times New Roman" w:hAnsi="Times New Roman" w:eastAsia="宋体"/>
          <w:b/>
          <w:i w:val="0"/>
          <w:caps w:val="0"/>
          <w:color w:val="auto"/>
          <w:spacing w:val="0"/>
          <w:w w:val="100"/>
          <w:kern w:val="2"/>
          <w:sz w:val="44"/>
          <w:szCs w:val="44"/>
          <w:u w:val="single"/>
          <w:lang w:val="en-US" w:eastAsia="zh-CN" w:bidi="ar-SA"/>
        </w:rPr>
      </w:pPr>
    </w:p>
    <w:p>
      <w:pPr>
        <w:snapToGrid/>
        <w:spacing w:before="0" w:beforeAutospacing="0" w:after="0" w:afterAutospacing="0" w:line="540" w:lineRule="exact"/>
        <w:jc w:val="both"/>
        <w:textAlignment w:val="baseline"/>
        <w:rPr>
          <w:rStyle w:val="6"/>
          <w:rFonts w:ascii="Times New Roman" w:hAnsi="Times New Roman" w:eastAsia="宋体"/>
          <w:b/>
          <w:i w:val="0"/>
          <w:caps w:val="0"/>
          <w:color w:val="auto"/>
          <w:spacing w:val="0"/>
          <w:w w:val="100"/>
          <w:kern w:val="2"/>
          <w:sz w:val="44"/>
          <w:szCs w:val="44"/>
          <w:u w:val="single"/>
          <w:lang w:val="en-US" w:eastAsia="zh-CN" w:bidi="ar-SA"/>
        </w:rPr>
      </w:pPr>
    </w:p>
    <w:p>
      <w:pPr>
        <w:snapToGrid/>
        <w:spacing w:before="0" w:beforeAutospacing="0" w:after="0" w:afterAutospacing="0" w:line="540" w:lineRule="exact"/>
        <w:jc w:val="both"/>
        <w:textAlignment w:val="baseline"/>
        <w:rPr>
          <w:rStyle w:val="6"/>
          <w:rFonts w:ascii="黑体" w:hAnsi="黑体" w:eastAsia="黑体"/>
          <w:b w:val="0"/>
          <w:i w:val="0"/>
          <w:caps w:val="0"/>
          <w:color w:val="auto"/>
          <w:spacing w:val="0"/>
          <w:w w:val="100"/>
          <w:kern w:val="2"/>
          <w:sz w:val="32"/>
          <w:szCs w:val="32"/>
          <w:lang w:val="en-US" w:eastAsia="zh-CN" w:bidi="ar-SA"/>
        </w:rPr>
      </w:pPr>
      <w:r>
        <w:rPr>
          <w:rStyle w:val="6"/>
          <w:rFonts w:ascii="黑体" w:hAnsi="黑体" w:eastAsia="黑体"/>
          <w:b w:val="0"/>
          <w:i w:val="0"/>
          <w:caps w:val="0"/>
          <w:color w:val="auto"/>
          <w:spacing w:val="0"/>
          <w:w w:val="100"/>
          <w:kern w:val="2"/>
          <w:sz w:val="32"/>
          <w:szCs w:val="32"/>
          <w:lang w:val="en-US" w:eastAsia="zh-CN" w:bidi="ar-SA"/>
        </w:rPr>
        <w:t>第一部分    沈阳高新技术产业开发区管理委员会</w:t>
      </w:r>
    </w:p>
    <w:p>
      <w:pPr>
        <w:numPr>
          <w:ilvl w:val="0"/>
          <w:numId w:val="1"/>
        </w:numPr>
        <w:snapToGrid/>
        <w:spacing w:before="0" w:beforeAutospacing="0" w:after="0" w:afterAutospacing="0" w:line="540" w:lineRule="exact"/>
        <w:ind w:left="720" w:hanging="720"/>
        <w:jc w:val="both"/>
        <w:textAlignment w:val="baseline"/>
        <w:rPr>
          <w:rStyle w:val="6"/>
          <w:rFonts w:ascii="仿宋_GB2312" w:hAnsi="黑体" w:eastAsia="仿宋_GB2312"/>
          <w:b w:val="0"/>
          <w:i w:val="0"/>
          <w:caps w:val="0"/>
          <w:color w:val="auto"/>
          <w:spacing w:val="0"/>
          <w:w w:val="100"/>
          <w:kern w:val="2"/>
          <w:sz w:val="32"/>
          <w:szCs w:val="32"/>
          <w:lang w:val="en-US" w:eastAsia="zh-CN" w:bidi="ar-SA"/>
        </w:rPr>
      </w:pPr>
      <w:r>
        <w:rPr>
          <w:rStyle w:val="6"/>
          <w:rFonts w:ascii="仿宋_GB2312" w:hAnsi="黑体" w:eastAsia="仿宋_GB2312"/>
          <w:b w:val="0"/>
          <w:i w:val="0"/>
          <w:caps w:val="0"/>
          <w:color w:val="auto"/>
          <w:spacing w:val="0"/>
          <w:w w:val="100"/>
          <w:kern w:val="2"/>
          <w:sz w:val="32"/>
          <w:szCs w:val="32"/>
          <w:lang w:val="en-US" w:eastAsia="zh-CN" w:bidi="ar-SA"/>
        </w:rPr>
        <w:t>主要职责</w:t>
      </w:r>
    </w:p>
    <w:p>
      <w:pPr>
        <w:numPr>
          <w:ilvl w:val="0"/>
          <w:numId w:val="1"/>
        </w:numPr>
        <w:snapToGrid/>
        <w:spacing w:before="0" w:beforeAutospacing="0" w:after="0" w:afterAutospacing="0" w:line="540" w:lineRule="exact"/>
        <w:ind w:left="720" w:hanging="720"/>
        <w:jc w:val="both"/>
        <w:textAlignment w:val="baseline"/>
        <w:rPr>
          <w:rStyle w:val="6"/>
          <w:rFonts w:ascii="仿宋_GB2312" w:hAnsi="黑体" w:eastAsia="仿宋_GB2312"/>
          <w:b w:val="0"/>
          <w:i w:val="0"/>
          <w:caps w:val="0"/>
          <w:color w:val="auto"/>
          <w:spacing w:val="0"/>
          <w:w w:val="100"/>
          <w:kern w:val="2"/>
          <w:sz w:val="32"/>
          <w:szCs w:val="32"/>
          <w:lang w:val="en-US" w:eastAsia="zh-CN" w:bidi="ar-SA"/>
        </w:rPr>
      </w:pPr>
      <w:r>
        <w:rPr>
          <w:rStyle w:val="6"/>
          <w:rFonts w:ascii="仿宋_GB2312" w:hAnsi="黑体" w:eastAsia="仿宋_GB2312"/>
          <w:b w:val="0"/>
          <w:i w:val="0"/>
          <w:caps w:val="0"/>
          <w:color w:val="auto"/>
          <w:spacing w:val="0"/>
          <w:w w:val="100"/>
          <w:kern w:val="2"/>
          <w:sz w:val="32"/>
          <w:szCs w:val="32"/>
          <w:lang w:val="en-US" w:eastAsia="zh-CN" w:bidi="ar-SA"/>
        </w:rPr>
        <w:t>部门决算单位构成</w:t>
      </w:r>
    </w:p>
    <w:p>
      <w:pPr>
        <w:snapToGrid/>
        <w:spacing w:before="0" w:beforeAutospacing="0" w:after="0" w:afterAutospacing="0" w:line="540" w:lineRule="exact"/>
        <w:jc w:val="both"/>
        <w:textAlignment w:val="baseline"/>
        <w:rPr>
          <w:rStyle w:val="6"/>
          <w:rFonts w:ascii="黑体" w:hAnsi="黑体" w:eastAsia="黑体"/>
          <w:b w:val="0"/>
          <w:i w:val="0"/>
          <w:caps w:val="0"/>
          <w:color w:val="auto"/>
          <w:spacing w:val="0"/>
          <w:w w:val="100"/>
          <w:kern w:val="2"/>
          <w:sz w:val="32"/>
          <w:szCs w:val="32"/>
          <w:lang w:val="en-US" w:eastAsia="zh-CN" w:bidi="ar-SA"/>
        </w:rPr>
      </w:pPr>
      <w:r>
        <w:rPr>
          <w:rStyle w:val="6"/>
          <w:rFonts w:ascii="黑体" w:hAnsi="黑体" w:eastAsia="黑体"/>
          <w:b w:val="0"/>
          <w:i w:val="0"/>
          <w:caps w:val="0"/>
          <w:color w:val="auto"/>
          <w:spacing w:val="0"/>
          <w:w w:val="100"/>
          <w:kern w:val="2"/>
          <w:sz w:val="32"/>
          <w:szCs w:val="32"/>
          <w:lang w:val="en-US" w:eastAsia="zh-CN" w:bidi="ar-SA"/>
        </w:rPr>
        <w:t>第二部分  沈阳高新技术产业开发区管理委员会2019年度部门决算报表</w:t>
      </w:r>
    </w:p>
    <w:p>
      <w:pPr>
        <w:snapToGrid/>
        <w:spacing w:before="0" w:beforeAutospacing="0" w:after="0" w:afterAutospacing="0" w:line="540" w:lineRule="exact"/>
        <w:jc w:val="both"/>
        <w:textAlignment w:val="baseline"/>
        <w:rPr>
          <w:rStyle w:val="6"/>
          <w:rFonts w:ascii="仿宋_GB2312" w:hAnsi="黑体" w:eastAsia="仿宋_GB2312"/>
          <w:b w:val="0"/>
          <w:i w:val="0"/>
          <w:caps w:val="0"/>
          <w:color w:val="auto"/>
          <w:spacing w:val="0"/>
          <w:w w:val="100"/>
          <w:kern w:val="2"/>
          <w:sz w:val="32"/>
          <w:szCs w:val="32"/>
          <w:lang w:val="en-US" w:eastAsia="zh-CN" w:bidi="ar-SA"/>
        </w:rPr>
      </w:pPr>
      <w:r>
        <w:rPr>
          <w:rStyle w:val="6"/>
          <w:rFonts w:ascii="仿宋_GB2312" w:eastAsia="仿宋_GB2312"/>
          <w:b w:val="0"/>
          <w:i w:val="0"/>
          <w:caps w:val="0"/>
          <w:color w:val="auto"/>
          <w:spacing w:val="0"/>
          <w:w w:val="100"/>
          <w:kern w:val="2"/>
          <w:sz w:val="32"/>
          <w:szCs w:val="32"/>
          <w:lang w:val="en-US" w:eastAsia="zh-CN" w:bidi="ar-SA"/>
        </w:rPr>
        <w:t>一、</w:t>
      </w:r>
      <w:r>
        <w:rPr>
          <w:rStyle w:val="6"/>
          <w:rFonts w:ascii="仿宋_GB2312" w:hAnsi="仿宋" w:eastAsia="仿宋_GB2312"/>
          <w:b w:val="0"/>
          <w:i w:val="0"/>
          <w:caps w:val="0"/>
          <w:color w:val="auto"/>
          <w:spacing w:val="0"/>
          <w:w w:val="100"/>
          <w:kern w:val="2"/>
          <w:sz w:val="32"/>
          <w:szCs w:val="32"/>
          <w:lang w:val="en-US" w:eastAsia="zh-CN" w:bidi="ar-SA"/>
        </w:rPr>
        <w:t>2019年度收入支出决算总表</w:t>
      </w:r>
    </w:p>
    <w:p>
      <w:pPr>
        <w:snapToGrid/>
        <w:spacing w:before="0" w:beforeAutospacing="0" w:after="0" w:afterAutospacing="0" w:line="540" w:lineRule="exact"/>
        <w:jc w:val="both"/>
        <w:textAlignment w:val="baseline"/>
        <w:rPr>
          <w:rStyle w:val="6"/>
          <w:rFonts w:ascii="仿宋_GB2312" w:eastAsia="仿宋_GB2312"/>
          <w:b w:val="0"/>
          <w:i w:val="0"/>
          <w:caps w:val="0"/>
          <w:color w:val="auto"/>
          <w:spacing w:val="0"/>
          <w:w w:val="100"/>
          <w:kern w:val="2"/>
          <w:sz w:val="32"/>
          <w:szCs w:val="32"/>
          <w:lang w:val="en-US" w:eastAsia="zh-CN" w:bidi="ar-SA"/>
        </w:rPr>
      </w:pPr>
      <w:r>
        <w:rPr>
          <w:rStyle w:val="6"/>
          <w:rFonts w:ascii="仿宋_GB2312" w:eastAsia="仿宋_GB2312"/>
          <w:b w:val="0"/>
          <w:i w:val="0"/>
          <w:caps w:val="0"/>
          <w:color w:val="auto"/>
          <w:spacing w:val="0"/>
          <w:w w:val="100"/>
          <w:kern w:val="2"/>
          <w:sz w:val="32"/>
          <w:szCs w:val="32"/>
          <w:lang w:val="en-US" w:eastAsia="zh-CN" w:bidi="ar-SA"/>
        </w:rPr>
        <w:t>二、2019</w:t>
      </w:r>
      <w:r>
        <w:rPr>
          <w:rStyle w:val="6"/>
          <w:rFonts w:ascii="仿宋_GB2312" w:hAnsi="仿宋" w:eastAsia="仿宋_GB2312"/>
          <w:b w:val="0"/>
          <w:i w:val="0"/>
          <w:caps w:val="0"/>
          <w:color w:val="auto"/>
          <w:spacing w:val="0"/>
          <w:w w:val="100"/>
          <w:kern w:val="2"/>
          <w:sz w:val="32"/>
          <w:szCs w:val="32"/>
          <w:lang w:val="en-US" w:eastAsia="zh-CN" w:bidi="ar-SA"/>
        </w:rPr>
        <w:t>年度</w:t>
      </w:r>
      <w:r>
        <w:rPr>
          <w:rStyle w:val="6"/>
          <w:rFonts w:ascii="仿宋_GB2312" w:eastAsia="仿宋_GB2312"/>
          <w:b w:val="0"/>
          <w:i w:val="0"/>
          <w:caps w:val="0"/>
          <w:color w:val="auto"/>
          <w:spacing w:val="0"/>
          <w:w w:val="100"/>
          <w:kern w:val="2"/>
          <w:sz w:val="32"/>
          <w:szCs w:val="32"/>
          <w:lang w:val="en-US" w:eastAsia="zh-CN" w:bidi="ar-SA"/>
        </w:rPr>
        <w:t>收入决算表</w:t>
      </w:r>
    </w:p>
    <w:p>
      <w:pPr>
        <w:snapToGrid/>
        <w:spacing w:before="0" w:beforeAutospacing="0" w:after="0" w:afterAutospacing="0" w:line="540" w:lineRule="exact"/>
        <w:jc w:val="both"/>
        <w:textAlignment w:val="baseline"/>
        <w:rPr>
          <w:rStyle w:val="6"/>
          <w:rFonts w:ascii="仿宋_GB2312" w:eastAsia="仿宋_GB2312"/>
          <w:b w:val="0"/>
          <w:i w:val="0"/>
          <w:caps w:val="0"/>
          <w:color w:val="auto"/>
          <w:spacing w:val="0"/>
          <w:w w:val="100"/>
          <w:kern w:val="2"/>
          <w:sz w:val="32"/>
          <w:szCs w:val="32"/>
          <w:lang w:val="en-US" w:eastAsia="zh-CN" w:bidi="ar-SA"/>
        </w:rPr>
      </w:pPr>
      <w:r>
        <w:rPr>
          <w:rStyle w:val="6"/>
          <w:rFonts w:ascii="仿宋_GB2312" w:eastAsia="仿宋_GB2312"/>
          <w:b w:val="0"/>
          <w:i w:val="0"/>
          <w:caps w:val="0"/>
          <w:color w:val="auto"/>
          <w:spacing w:val="0"/>
          <w:w w:val="100"/>
          <w:kern w:val="2"/>
          <w:sz w:val="32"/>
          <w:szCs w:val="32"/>
          <w:lang w:val="en-US" w:eastAsia="zh-CN" w:bidi="ar-SA"/>
        </w:rPr>
        <w:t>三、2019</w:t>
      </w:r>
      <w:r>
        <w:rPr>
          <w:rStyle w:val="6"/>
          <w:rFonts w:ascii="仿宋_GB2312" w:hAnsi="仿宋" w:eastAsia="仿宋_GB2312"/>
          <w:b w:val="0"/>
          <w:i w:val="0"/>
          <w:caps w:val="0"/>
          <w:color w:val="auto"/>
          <w:spacing w:val="0"/>
          <w:w w:val="100"/>
          <w:kern w:val="2"/>
          <w:sz w:val="32"/>
          <w:szCs w:val="32"/>
          <w:lang w:val="en-US" w:eastAsia="zh-CN" w:bidi="ar-SA"/>
        </w:rPr>
        <w:t>年度</w:t>
      </w:r>
      <w:r>
        <w:rPr>
          <w:rStyle w:val="6"/>
          <w:rFonts w:ascii="仿宋_GB2312" w:eastAsia="仿宋_GB2312"/>
          <w:b w:val="0"/>
          <w:i w:val="0"/>
          <w:caps w:val="0"/>
          <w:color w:val="auto"/>
          <w:spacing w:val="0"/>
          <w:w w:val="100"/>
          <w:kern w:val="2"/>
          <w:sz w:val="32"/>
          <w:szCs w:val="32"/>
          <w:lang w:val="en-US" w:eastAsia="zh-CN" w:bidi="ar-SA"/>
        </w:rPr>
        <w:t>支出决算表</w:t>
      </w:r>
    </w:p>
    <w:p>
      <w:pPr>
        <w:snapToGrid/>
        <w:spacing w:before="0" w:beforeAutospacing="0" w:after="0" w:afterAutospacing="0" w:line="540" w:lineRule="exact"/>
        <w:jc w:val="both"/>
        <w:textAlignment w:val="baseline"/>
        <w:rPr>
          <w:rStyle w:val="6"/>
          <w:rFonts w:ascii="仿宋_GB2312" w:hAnsi="黑体" w:eastAsia="仿宋_GB2312"/>
          <w:b w:val="0"/>
          <w:i w:val="0"/>
          <w:caps w:val="0"/>
          <w:color w:val="auto"/>
          <w:spacing w:val="0"/>
          <w:w w:val="100"/>
          <w:kern w:val="2"/>
          <w:sz w:val="32"/>
          <w:szCs w:val="32"/>
          <w:lang w:val="en-US" w:eastAsia="zh-CN" w:bidi="ar-SA"/>
        </w:rPr>
      </w:pPr>
      <w:r>
        <w:rPr>
          <w:rStyle w:val="6"/>
          <w:rFonts w:ascii="仿宋_GB2312" w:eastAsia="仿宋_GB2312"/>
          <w:b w:val="0"/>
          <w:i w:val="0"/>
          <w:caps w:val="0"/>
          <w:color w:val="auto"/>
          <w:spacing w:val="0"/>
          <w:w w:val="100"/>
          <w:kern w:val="2"/>
          <w:sz w:val="32"/>
          <w:szCs w:val="32"/>
          <w:lang w:val="en-US" w:eastAsia="zh-CN" w:bidi="ar-SA"/>
        </w:rPr>
        <w:t>四、</w:t>
      </w:r>
      <w:r>
        <w:rPr>
          <w:rStyle w:val="6"/>
          <w:rFonts w:ascii="仿宋_GB2312" w:hAnsi="仿宋" w:eastAsia="仿宋_GB2312"/>
          <w:b w:val="0"/>
          <w:i w:val="0"/>
          <w:caps w:val="0"/>
          <w:color w:val="auto"/>
          <w:spacing w:val="0"/>
          <w:w w:val="100"/>
          <w:kern w:val="2"/>
          <w:sz w:val="32"/>
          <w:szCs w:val="32"/>
          <w:lang w:val="en-US" w:eastAsia="zh-CN" w:bidi="ar-SA"/>
        </w:rPr>
        <w:t>2019年度财政拨款收入支出决算表</w:t>
      </w:r>
    </w:p>
    <w:p>
      <w:pPr>
        <w:snapToGrid/>
        <w:spacing w:before="0" w:beforeAutospacing="0" w:after="0" w:afterAutospacing="0" w:line="540" w:lineRule="exact"/>
        <w:jc w:val="both"/>
        <w:textAlignment w:val="baseline"/>
        <w:rPr>
          <w:rStyle w:val="6"/>
          <w:rFonts w:ascii="仿宋_GB2312" w:eastAsia="仿宋_GB2312"/>
          <w:b w:val="0"/>
          <w:i w:val="0"/>
          <w:caps w:val="0"/>
          <w:color w:val="auto"/>
          <w:spacing w:val="0"/>
          <w:w w:val="100"/>
          <w:kern w:val="2"/>
          <w:sz w:val="32"/>
          <w:szCs w:val="32"/>
          <w:lang w:val="en-US" w:eastAsia="zh-CN" w:bidi="ar-SA"/>
        </w:rPr>
      </w:pPr>
      <w:r>
        <w:rPr>
          <w:rStyle w:val="6"/>
          <w:rFonts w:ascii="仿宋_GB2312" w:eastAsia="仿宋_GB2312"/>
          <w:b w:val="0"/>
          <w:i w:val="0"/>
          <w:caps w:val="0"/>
          <w:color w:val="auto"/>
          <w:spacing w:val="0"/>
          <w:w w:val="100"/>
          <w:kern w:val="2"/>
          <w:sz w:val="32"/>
          <w:szCs w:val="32"/>
          <w:lang w:val="en-US" w:eastAsia="zh-CN" w:bidi="ar-SA"/>
        </w:rPr>
        <w:t>五、2019年度一般公共预算财政拨款收入支出决算表</w:t>
      </w:r>
    </w:p>
    <w:p>
      <w:pPr>
        <w:snapToGrid/>
        <w:spacing w:before="0" w:beforeAutospacing="0" w:after="0" w:afterAutospacing="0" w:line="540" w:lineRule="exact"/>
        <w:jc w:val="both"/>
        <w:textAlignment w:val="baseline"/>
        <w:rPr>
          <w:rStyle w:val="6"/>
          <w:rFonts w:ascii="仿宋_GB2312" w:eastAsia="仿宋_GB2312"/>
          <w:b w:val="0"/>
          <w:i w:val="0"/>
          <w:caps w:val="0"/>
          <w:color w:val="auto"/>
          <w:spacing w:val="0"/>
          <w:w w:val="100"/>
          <w:kern w:val="2"/>
          <w:sz w:val="32"/>
          <w:szCs w:val="32"/>
          <w:lang w:val="en-US" w:eastAsia="zh-CN" w:bidi="ar-SA"/>
        </w:rPr>
      </w:pPr>
      <w:r>
        <w:rPr>
          <w:rStyle w:val="6"/>
          <w:rFonts w:ascii="仿宋_GB2312" w:eastAsia="仿宋_GB2312"/>
          <w:b w:val="0"/>
          <w:i w:val="0"/>
          <w:caps w:val="0"/>
          <w:color w:val="auto"/>
          <w:spacing w:val="0"/>
          <w:w w:val="100"/>
          <w:kern w:val="2"/>
          <w:sz w:val="32"/>
          <w:szCs w:val="32"/>
          <w:lang w:val="en-US" w:eastAsia="zh-CN" w:bidi="ar-SA"/>
        </w:rPr>
        <w:t>六、2019年度一般公共预算财政拨款基本支出决算表</w:t>
      </w:r>
    </w:p>
    <w:p>
      <w:pPr>
        <w:snapToGrid/>
        <w:spacing w:before="0" w:beforeAutospacing="0" w:after="0" w:afterAutospacing="0" w:line="540" w:lineRule="exact"/>
        <w:jc w:val="both"/>
        <w:textAlignment w:val="baseline"/>
        <w:rPr>
          <w:rStyle w:val="6"/>
          <w:rFonts w:ascii="仿宋_GB2312" w:eastAsia="仿宋_GB2312"/>
          <w:b w:val="0"/>
          <w:i w:val="0"/>
          <w:caps w:val="0"/>
          <w:color w:val="auto"/>
          <w:spacing w:val="0"/>
          <w:w w:val="100"/>
          <w:kern w:val="2"/>
          <w:sz w:val="32"/>
          <w:szCs w:val="32"/>
          <w:lang w:val="en-US" w:eastAsia="zh-CN" w:bidi="ar-SA"/>
        </w:rPr>
      </w:pPr>
      <w:r>
        <w:rPr>
          <w:rStyle w:val="6"/>
          <w:rFonts w:ascii="仿宋_GB2312" w:eastAsia="仿宋_GB2312"/>
          <w:b w:val="0"/>
          <w:i w:val="0"/>
          <w:caps w:val="0"/>
          <w:color w:val="auto"/>
          <w:spacing w:val="0"/>
          <w:w w:val="100"/>
          <w:kern w:val="2"/>
          <w:sz w:val="32"/>
          <w:szCs w:val="32"/>
          <w:lang w:val="en-US" w:eastAsia="zh-CN" w:bidi="ar-SA"/>
        </w:rPr>
        <w:t>七、2019年度政府性基金预算财政拨款收入支出决算表</w:t>
      </w:r>
    </w:p>
    <w:p>
      <w:pPr>
        <w:snapToGrid/>
        <w:spacing w:before="0" w:beforeAutospacing="0" w:after="0" w:afterAutospacing="0" w:line="540" w:lineRule="exact"/>
        <w:ind w:left="640" w:hanging="640"/>
        <w:jc w:val="both"/>
        <w:textAlignment w:val="baseline"/>
        <w:rPr>
          <w:rStyle w:val="6"/>
          <w:rFonts w:ascii="仿宋_GB2312" w:eastAsia="仿宋_GB2312"/>
          <w:b w:val="0"/>
          <w:i w:val="0"/>
          <w:caps w:val="0"/>
          <w:color w:val="auto"/>
          <w:spacing w:val="0"/>
          <w:w w:val="100"/>
          <w:kern w:val="2"/>
          <w:sz w:val="32"/>
          <w:szCs w:val="32"/>
          <w:lang w:val="en-US" w:eastAsia="zh-CN" w:bidi="ar-SA"/>
        </w:rPr>
      </w:pPr>
      <w:r>
        <w:rPr>
          <w:rStyle w:val="6"/>
          <w:rFonts w:ascii="仿宋_GB2312" w:eastAsia="仿宋_GB2312"/>
          <w:b w:val="0"/>
          <w:i w:val="0"/>
          <w:caps w:val="0"/>
          <w:color w:val="auto"/>
          <w:spacing w:val="0"/>
          <w:w w:val="100"/>
          <w:kern w:val="2"/>
          <w:sz w:val="32"/>
          <w:szCs w:val="32"/>
          <w:lang w:val="en-US" w:eastAsia="zh-CN" w:bidi="ar-SA"/>
        </w:rPr>
        <w:t>八、2019</w:t>
      </w:r>
      <w:r>
        <w:rPr>
          <w:rStyle w:val="6"/>
          <w:rFonts w:ascii="仿宋_GB2312" w:hAnsi="仿宋" w:eastAsia="仿宋_GB2312"/>
          <w:b w:val="0"/>
          <w:i w:val="0"/>
          <w:caps w:val="0"/>
          <w:color w:val="auto"/>
          <w:spacing w:val="0"/>
          <w:w w:val="100"/>
          <w:kern w:val="2"/>
          <w:sz w:val="32"/>
          <w:szCs w:val="32"/>
          <w:lang w:val="en-US" w:eastAsia="zh-CN" w:bidi="ar-SA"/>
        </w:rPr>
        <w:t>年度</w:t>
      </w:r>
      <w:r>
        <w:rPr>
          <w:rStyle w:val="6"/>
          <w:rFonts w:ascii="仿宋_GB2312" w:eastAsia="仿宋_GB2312"/>
          <w:b w:val="0"/>
          <w:i w:val="0"/>
          <w:caps w:val="0"/>
          <w:color w:val="auto"/>
          <w:spacing w:val="0"/>
          <w:w w:val="100"/>
          <w:kern w:val="2"/>
          <w:sz w:val="32"/>
          <w:szCs w:val="32"/>
          <w:lang w:val="en-US" w:eastAsia="zh-CN" w:bidi="ar-SA"/>
        </w:rPr>
        <w:t>一般公共预算财政拨款“三公”经费支出决算表</w:t>
      </w:r>
    </w:p>
    <w:p>
      <w:pPr>
        <w:snapToGrid/>
        <w:spacing w:before="0" w:beforeAutospacing="0" w:after="0" w:afterAutospacing="0" w:line="540" w:lineRule="exact"/>
        <w:jc w:val="both"/>
        <w:textAlignment w:val="baseline"/>
        <w:rPr>
          <w:rStyle w:val="6"/>
          <w:rFonts w:ascii="黑体" w:hAnsi="黑体" w:eastAsia="黑体"/>
          <w:b w:val="0"/>
          <w:i w:val="0"/>
          <w:caps w:val="0"/>
          <w:color w:val="auto"/>
          <w:spacing w:val="0"/>
          <w:w w:val="100"/>
          <w:kern w:val="2"/>
          <w:sz w:val="32"/>
          <w:szCs w:val="32"/>
          <w:lang w:val="en-US" w:eastAsia="zh-CN" w:bidi="ar-SA"/>
        </w:rPr>
      </w:pPr>
      <w:r>
        <w:rPr>
          <w:rStyle w:val="6"/>
          <w:rFonts w:ascii="黑体" w:hAnsi="黑体" w:eastAsia="黑体"/>
          <w:b w:val="0"/>
          <w:i w:val="0"/>
          <w:caps w:val="0"/>
          <w:color w:val="auto"/>
          <w:spacing w:val="0"/>
          <w:w w:val="100"/>
          <w:kern w:val="2"/>
          <w:sz w:val="32"/>
          <w:szCs w:val="32"/>
          <w:lang w:val="en-US" w:eastAsia="zh-CN" w:bidi="ar-SA"/>
        </w:rPr>
        <w:t>第三部分  沈阳高新技术产业开发区管理委员会2019年度部门决算情况说明</w:t>
      </w:r>
    </w:p>
    <w:p>
      <w:pPr>
        <w:snapToGrid/>
        <w:spacing w:before="0" w:beforeAutospacing="0" w:after="0" w:afterAutospacing="0" w:line="540" w:lineRule="exact"/>
        <w:jc w:val="both"/>
        <w:textAlignment w:val="baseline"/>
        <w:rPr>
          <w:rStyle w:val="6"/>
          <w:rFonts w:ascii="黑体" w:hAnsi="黑体" w:eastAsia="黑体"/>
          <w:b w:val="0"/>
          <w:i w:val="0"/>
          <w:caps w:val="0"/>
          <w:color w:val="auto"/>
          <w:spacing w:val="0"/>
          <w:w w:val="100"/>
          <w:kern w:val="2"/>
          <w:sz w:val="32"/>
          <w:szCs w:val="32"/>
          <w:lang w:val="en-US" w:eastAsia="zh-CN" w:bidi="ar-SA"/>
        </w:rPr>
      </w:pPr>
      <w:r>
        <w:rPr>
          <w:rStyle w:val="6"/>
          <w:rFonts w:ascii="黑体" w:hAnsi="黑体" w:eastAsia="黑体"/>
          <w:b w:val="0"/>
          <w:i w:val="0"/>
          <w:caps w:val="0"/>
          <w:color w:val="auto"/>
          <w:spacing w:val="0"/>
          <w:w w:val="100"/>
          <w:kern w:val="2"/>
          <w:sz w:val="32"/>
          <w:szCs w:val="32"/>
          <w:lang w:val="en-US" w:eastAsia="zh-CN" w:bidi="ar-SA"/>
        </w:rPr>
        <w:t>第四部分    名词解释</w:t>
      </w:r>
    </w:p>
    <w:p>
      <w:pPr>
        <w:snapToGrid/>
        <w:spacing w:before="0" w:beforeAutospacing="0" w:after="0" w:afterAutospacing="0" w:line="540" w:lineRule="exact"/>
        <w:jc w:val="center"/>
        <w:textAlignment w:val="baseline"/>
        <w:rPr>
          <w:rStyle w:val="6"/>
          <w:rFonts w:ascii="黑体" w:hAnsi="黑体" w:eastAsia="黑体"/>
          <w:b/>
          <w:i w:val="0"/>
          <w:caps w:val="0"/>
          <w:color w:val="auto"/>
          <w:spacing w:val="0"/>
          <w:w w:val="100"/>
          <w:kern w:val="2"/>
          <w:sz w:val="44"/>
          <w:szCs w:val="44"/>
          <w:u w:val="single"/>
          <w:lang w:val="en-US" w:eastAsia="zh-CN" w:bidi="ar-SA"/>
        </w:rPr>
      </w:pPr>
    </w:p>
    <w:p>
      <w:pPr>
        <w:snapToGrid/>
        <w:spacing w:before="0" w:beforeAutospacing="0" w:after="0" w:afterAutospacing="0" w:line="540" w:lineRule="exact"/>
        <w:jc w:val="center"/>
        <w:textAlignment w:val="baseline"/>
        <w:rPr>
          <w:rStyle w:val="6"/>
          <w:rFonts w:ascii="Times New Roman" w:hAnsi="Times New Roman" w:eastAsia="宋体"/>
          <w:b/>
          <w:i w:val="0"/>
          <w:caps w:val="0"/>
          <w:color w:val="auto"/>
          <w:spacing w:val="0"/>
          <w:w w:val="100"/>
          <w:kern w:val="2"/>
          <w:sz w:val="44"/>
          <w:szCs w:val="44"/>
          <w:u w:val="single"/>
          <w:lang w:val="en-US" w:eastAsia="zh-CN" w:bidi="ar-SA"/>
        </w:rPr>
      </w:pPr>
    </w:p>
    <w:p>
      <w:pPr>
        <w:snapToGrid/>
        <w:spacing w:before="0" w:beforeAutospacing="0" w:after="0" w:afterAutospacing="0" w:line="540" w:lineRule="exact"/>
        <w:jc w:val="center"/>
        <w:textAlignment w:val="baseline"/>
        <w:rPr>
          <w:rStyle w:val="6"/>
          <w:rFonts w:ascii="Times New Roman" w:hAnsi="Times New Roman" w:eastAsia="宋体"/>
          <w:b/>
          <w:i w:val="0"/>
          <w:caps w:val="0"/>
          <w:color w:val="auto"/>
          <w:spacing w:val="0"/>
          <w:w w:val="100"/>
          <w:kern w:val="2"/>
          <w:sz w:val="44"/>
          <w:szCs w:val="44"/>
          <w:u w:val="single"/>
          <w:lang w:val="en-US" w:eastAsia="zh-CN" w:bidi="ar-SA"/>
        </w:rPr>
      </w:pPr>
    </w:p>
    <w:p>
      <w:pPr>
        <w:snapToGrid/>
        <w:spacing w:before="0" w:beforeAutospacing="0" w:after="0" w:afterAutospacing="0" w:line="540" w:lineRule="exact"/>
        <w:jc w:val="center"/>
        <w:textAlignment w:val="baseline"/>
        <w:rPr>
          <w:rStyle w:val="6"/>
          <w:rFonts w:ascii="Times New Roman" w:hAnsi="Times New Roman" w:eastAsia="宋体"/>
          <w:b/>
          <w:i w:val="0"/>
          <w:caps w:val="0"/>
          <w:color w:val="auto"/>
          <w:spacing w:val="0"/>
          <w:w w:val="100"/>
          <w:kern w:val="2"/>
          <w:sz w:val="44"/>
          <w:szCs w:val="44"/>
          <w:u w:val="single"/>
          <w:lang w:val="en-US" w:eastAsia="zh-CN" w:bidi="ar-SA"/>
        </w:rPr>
      </w:pPr>
    </w:p>
    <w:p>
      <w:pPr>
        <w:snapToGrid/>
        <w:spacing w:before="0" w:beforeAutospacing="0" w:after="0" w:afterAutospacing="0" w:line="540" w:lineRule="exact"/>
        <w:jc w:val="center"/>
        <w:textAlignment w:val="baseline"/>
        <w:rPr>
          <w:rStyle w:val="6"/>
          <w:rFonts w:ascii="黑体" w:eastAsia="黑体"/>
          <w:b w:val="0"/>
          <w:i w:val="0"/>
          <w:caps w:val="0"/>
          <w:color w:val="auto"/>
          <w:spacing w:val="0"/>
          <w:w w:val="100"/>
          <w:kern w:val="2"/>
          <w:sz w:val="32"/>
          <w:szCs w:val="32"/>
          <w:lang w:val="en-US" w:eastAsia="zh-CN" w:bidi="ar-SA"/>
        </w:rPr>
      </w:pPr>
    </w:p>
    <w:p>
      <w:pPr>
        <w:snapToGrid/>
        <w:spacing w:before="0" w:beforeAutospacing="0" w:after="0" w:afterAutospacing="0" w:line="540" w:lineRule="exact"/>
        <w:jc w:val="center"/>
        <w:textAlignment w:val="baseline"/>
        <w:rPr>
          <w:rStyle w:val="6"/>
          <w:rFonts w:ascii="黑体" w:eastAsia="黑体"/>
          <w:b w:val="0"/>
          <w:i w:val="0"/>
          <w:caps w:val="0"/>
          <w:color w:val="auto"/>
          <w:spacing w:val="0"/>
          <w:w w:val="100"/>
          <w:kern w:val="2"/>
          <w:sz w:val="32"/>
          <w:szCs w:val="32"/>
          <w:lang w:val="en-US" w:eastAsia="zh-CN" w:bidi="ar-SA"/>
        </w:rPr>
      </w:pPr>
    </w:p>
    <w:p>
      <w:pPr>
        <w:snapToGrid/>
        <w:spacing w:before="0" w:beforeAutospacing="0" w:after="0" w:afterAutospacing="0" w:line="540" w:lineRule="exact"/>
        <w:jc w:val="center"/>
        <w:textAlignment w:val="baseline"/>
        <w:rPr>
          <w:rStyle w:val="6"/>
          <w:rFonts w:ascii="宋体" w:hAnsi="宋体"/>
          <w:b/>
          <w:i w:val="0"/>
          <w:caps w:val="0"/>
          <w:color w:val="auto"/>
          <w:spacing w:val="0"/>
          <w:w w:val="100"/>
          <w:kern w:val="2"/>
          <w:sz w:val="36"/>
          <w:szCs w:val="36"/>
          <w:lang w:val="en-US" w:eastAsia="zh-CN" w:bidi="ar-SA"/>
        </w:rPr>
      </w:pPr>
    </w:p>
    <w:p>
      <w:pPr>
        <w:snapToGrid/>
        <w:spacing w:before="0" w:beforeAutospacing="0" w:after="0" w:afterAutospacing="0" w:line="540" w:lineRule="exact"/>
        <w:jc w:val="center"/>
        <w:textAlignment w:val="baseline"/>
        <w:rPr>
          <w:rStyle w:val="6"/>
          <w:rFonts w:ascii="宋体" w:hAnsi="宋体"/>
          <w:b/>
          <w:i w:val="0"/>
          <w:caps w:val="0"/>
          <w:color w:val="auto"/>
          <w:spacing w:val="0"/>
          <w:w w:val="100"/>
          <w:kern w:val="2"/>
          <w:sz w:val="36"/>
          <w:szCs w:val="36"/>
          <w:lang w:val="en-US" w:eastAsia="zh-CN" w:bidi="ar-SA"/>
        </w:rPr>
      </w:pPr>
      <w:r>
        <w:rPr>
          <w:rStyle w:val="6"/>
          <w:rFonts w:ascii="宋体" w:hAnsi="宋体"/>
          <w:b/>
          <w:i w:val="0"/>
          <w:caps w:val="0"/>
          <w:color w:val="auto"/>
          <w:spacing w:val="0"/>
          <w:w w:val="100"/>
          <w:kern w:val="2"/>
          <w:sz w:val="36"/>
          <w:szCs w:val="36"/>
          <w:lang w:val="en-US" w:eastAsia="zh-CN" w:bidi="ar-SA"/>
        </w:rPr>
        <w:t>第一部分 沈阳高新技术产业开发区管理委员会概况</w:t>
      </w:r>
    </w:p>
    <w:p>
      <w:pPr>
        <w:snapToGrid/>
        <w:spacing w:before="0" w:beforeAutospacing="0" w:after="0" w:afterAutospacing="0" w:line="540" w:lineRule="exact"/>
        <w:ind w:firstLine="640" w:firstLineChars="200"/>
        <w:jc w:val="left"/>
        <w:textAlignment w:val="baseline"/>
        <w:rPr>
          <w:rStyle w:val="6"/>
          <w:rFonts w:ascii="黑体" w:eastAsia="黑体"/>
          <w:b w:val="0"/>
          <w:i w:val="0"/>
          <w:caps w:val="0"/>
          <w:color w:val="auto"/>
          <w:spacing w:val="0"/>
          <w:w w:val="100"/>
          <w:kern w:val="2"/>
          <w:sz w:val="32"/>
          <w:szCs w:val="32"/>
          <w:lang w:val="en-US" w:eastAsia="zh-CN" w:bidi="ar-SA"/>
        </w:rPr>
      </w:pPr>
    </w:p>
    <w:p>
      <w:pPr>
        <w:snapToGrid/>
        <w:spacing w:before="0" w:beforeAutospacing="0" w:after="0" w:afterAutospacing="0" w:line="540" w:lineRule="exact"/>
        <w:ind w:firstLine="640" w:firstLineChars="200"/>
        <w:jc w:val="left"/>
        <w:textAlignment w:val="baseline"/>
        <w:rPr>
          <w:rStyle w:val="6"/>
          <w:rFonts w:ascii="黑体" w:eastAsia="黑体"/>
          <w:b w:val="0"/>
          <w:i w:val="0"/>
          <w:caps w:val="0"/>
          <w:color w:val="auto"/>
          <w:spacing w:val="0"/>
          <w:w w:val="100"/>
          <w:kern w:val="2"/>
          <w:sz w:val="32"/>
          <w:szCs w:val="32"/>
          <w:lang w:val="en-US" w:eastAsia="zh-CN" w:bidi="ar-SA"/>
        </w:rPr>
      </w:pPr>
      <w:r>
        <w:rPr>
          <w:rStyle w:val="6"/>
          <w:rFonts w:ascii="黑体" w:eastAsia="黑体"/>
          <w:b w:val="0"/>
          <w:i w:val="0"/>
          <w:caps w:val="0"/>
          <w:color w:val="auto"/>
          <w:spacing w:val="0"/>
          <w:w w:val="100"/>
          <w:kern w:val="2"/>
          <w:sz w:val="32"/>
          <w:szCs w:val="32"/>
          <w:lang w:val="en-US" w:eastAsia="zh-CN" w:bidi="ar-SA"/>
        </w:rPr>
        <w:t>一、主要职责</w:t>
      </w:r>
    </w:p>
    <w:p>
      <w:pPr>
        <w:snapToGrid/>
        <w:spacing w:before="0" w:beforeAutospacing="0" w:after="0" w:afterAutospacing="0" w:line="560" w:lineRule="exact"/>
        <w:ind w:firstLine="640" w:firstLineChars="200"/>
        <w:jc w:val="both"/>
        <w:textAlignment w:val="baseline"/>
        <w:rPr>
          <w:rStyle w:val="6"/>
          <w:rFonts w:hAnsi="仿宋"/>
          <w:b w:val="0"/>
          <w:i w:val="0"/>
          <w:caps w:val="0"/>
          <w:color w:val="auto"/>
          <w:spacing w:val="0"/>
          <w:w w:val="100"/>
          <w:kern w:val="2"/>
          <w:sz w:val="21"/>
          <w:szCs w:val="32"/>
          <w:lang w:val="en-US" w:eastAsia="zh-CN" w:bidi="ar-SA"/>
        </w:rPr>
      </w:pPr>
      <w:r>
        <w:rPr>
          <w:rStyle w:val="6"/>
          <w:rFonts w:ascii="仿宋_GB2312" w:eastAsia="仿宋_GB2312"/>
          <w:b w:val="0"/>
          <w:i w:val="0"/>
          <w:caps w:val="0"/>
          <w:color w:val="auto"/>
          <w:spacing w:val="0"/>
          <w:w w:val="100"/>
          <w:kern w:val="2"/>
          <w:sz w:val="32"/>
          <w:szCs w:val="32"/>
          <w:lang w:val="en-US" w:eastAsia="zh-CN" w:bidi="ar-SA"/>
        </w:rPr>
        <w:t>沈阳高新区规划范围为170.3平方公里(含自贸区22.6平方公里)，东至三环高速公路,南至桃仙机场,西至浑南区界,北至浑河。是处理日常行政事务的办事机构，同时负责沈阳市科技创新基地的规划、建设、招商引资、企业服务等工作。</w:t>
      </w:r>
    </w:p>
    <w:p>
      <w:pPr>
        <w:snapToGrid/>
        <w:spacing w:before="0" w:beforeAutospacing="0" w:after="0" w:afterAutospacing="0" w:line="540" w:lineRule="exact"/>
        <w:ind w:firstLine="640" w:firstLineChars="200"/>
        <w:jc w:val="left"/>
        <w:textAlignment w:val="baseline"/>
        <w:rPr>
          <w:rStyle w:val="6"/>
          <w:rFonts w:ascii="仿宋_GB2312" w:eastAsia="仿宋_GB2312"/>
          <w:b w:val="0"/>
          <w:i w:val="0"/>
          <w:caps w:val="0"/>
          <w:color w:val="auto"/>
          <w:spacing w:val="0"/>
          <w:w w:val="100"/>
          <w:kern w:val="2"/>
          <w:sz w:val="32"/>
          <w:szCs w:val="32"/>
          <w:lang w:val="en-US" w:eastAsia="zh-CN" w:bidi="ar-SA"/>
        </w:rPr>
      </w:pPr>
    </w:p>
    <w:p>
      <w:pPr>
        <w:snapToGrid/>
        <w:spacing w:before="0" w:beforeAutospacing="0" w:after="0" w:afterAutospacing="0" w:line="540" w:lineRule="exact"/>
        <w:ind w:firstLine="640" w:firstLineChars="200"/>
        <w:jc w:val="left"/>
        <w:textAlignment w:val="baseline"/>
        <w:rPr>
          <w:rStyle w:val="6"/>
          <w:rFonts w:ascii="黑体" w:eastAsia="黑体"/>
          <w:b w:val="0"/>
          <w:i w:val="0"/>
          <w:caps w:val="0"/>
          <w:color w:val="auto"/>
          <w:spacing w:val="0"/>
          <w:w w:val="100"/>
          <w:kern w:val="2"/>
          <w:sz w:val="32"/>
          <w:szCs w:val="32"/>
          <w:lang w:val="en-US" w:eastAsia="zh-CN" w:bidi="ar-SA"/>
        </w:rPr>
      </w:pPr>
      <w:r>
        <w:rPr>
          <w:rStyle w:val="6"/>
          <w:rFonts w:ascii="黑体" w:eastAsia="黑体"/>
          <w:b w:val="0"/>
          <w:i w:val="0"/>
          <w:caps w:val="0"/>
          <w:color w:val="auto"/>
          <w:spacing w:val="0"/>
          <w:w w:val="100"/>
          <w:kern w:val="2"/>
          <w:sz w:val="32"/>
          <w:szCs w:val="32"/>
          <w:lang w:val="en-US" w:eastAsia="zh-CN" w:bidi="ar-SA"/>
        </w:rPr>
        <w:t>二、部门决算单位构成</w:t>
      </w:r>
    </w:p>
    <w:p>
      <w:pPr>
        <w:snapToGrid/>
        <w:spacing w:before="0" w:beforeAutospacing="0" w:after="0" w:afterAutospacing="0" w:line="540" w:lineRule="exact"/>
        <w:ind w:firstLine="640" w:firstLineChars="200"/>
        <w:jc w:val="left"/>
        <w:textAlignment w:val="baseline"/>
        <w:rPr>
          <w:rStyle w:val="6"/>
          <w:rFonts w:ascii="仿宋_GB2312" w:eastAsia="仿宋_GB2312"/>
          <w:b w:val="0"/>
          <w:i w:val="0"/>
          <w:caps w:val="0"/>
          <w:color w:val="auto"/>
          <w:spacing w:val="0"/>
          <w:w w:val="100"/>
          <w:kern w:val="2"/>
          <w:sz w:val="32"/>
          <w:szCs w:val="32"/>
          <w:lang w:val="en-US" w:eastAsia="zh-CN" w:bidi="ar-SA"/>
        </w:rPr>
      </w:pPr>
      <w:r>
        <w:rPr>
          <w:rStyle w:val="6"/>
          <w:rFonts w:ascii="仿宋_GB2312" w:eastAsia="仿宋_GB2312"/>
          <w:b w:val="0"/>
          <w:i w:val="0"/>
          <w:caps w:val="0"/>
          <w:color w:val="auto"/>
          <w:spacing w:val="0"/>
          <w:w w:val="100"/>
          <w:kern w:val="2"/>
          <w:sz w:val="32"/>
          <w:szCs w:val="32"/>
          <w:lang w:val="en-US" w:eastAsia="zh-CN" w:bidi="ar-SA"/>
        </w:rPr>
        <w:t>本单位无下设机构。</w:t>
      </w:r>
      <w:r>
        <w:rPr>
          <w:rStyle w:val="6"/>
          <w:rFonts w:ascii="仿宋_GB2312" w:eastAsia="仿宋_GB2312"/>
          <w:b w:val="0"/>
          <w:i w:val="0"/>
          <w:caps w:val="0"/>
          <w:color w:val="auto"/>
          <w:spacing w:val="0"/>
          <w:w w:val="100"/>
          <w:kern w:val="2"/>
          <w:sz w:val="32"/>
          <w:szCs w:val="32"/>
          <w:lang w:val="en-US" w:eastAsia="zh-CN" w:bidi="ar-SA"/>
        </w:rPr>
        <w:br w:type="page"/>
      </w:r>
    </w:p>
    <w:p>
      <w:pPr>
        <w:snapToGrid/>
        <w:spacing w:before="0" w:beforeAutospacing="0" w:after="0" w:afterAutospacing="0" w:line="540" w:lineRule="exact"/>
        <w:ind w:firstLine="640" w:firstLineChars="200"/>
        <w:jc w:val="left"/>
        <w:textAlignment w:val="baseline"/>
        <w:rPr>
          <w:rStyle w:val="6"/>
          <w:rFonts w:ascii="仿宋_GB2312" w:eastAsia="仿宋_GB2312"/>
          <w:b w:val="0"/>
          <w:i w:val="0"/>
          <w:caps w:val="0"/>
          <w:color w:val="auto"/>
          <w:spacing w:val="0"/>
          <w:w w:val="100"/>
          <w:kern w:val="2"/>
          <w:sz w:val="32"/>
          <w:szCs w:val="32"/>
          <w:lang w:val="en-US" w:eastAsia="zh-CN" w:bidi="ar-SA"/>
        </w:rPr>
      </w:pPr>
    </w:p>
    <w:p>
      <w:pPr>
        <w:numPr>
          <w:ilvl w:val="0"/>
          <w:numId w:val="2"/>
        </w:numPr>
        <w:snapToGrid/>
        <w:spacing w:before="0" w:beforeAutospacing="0" w:after="0" w:afterAutospacing="0" w:line="540" w:lineRule="exact"/>
        <w:jc w:val="center"/>
        <w:textAlignment w:val="baseline"/>
        <w:rPr>
          <w:rStyle w:val="6"/>
          <w:rFonts w:ascii="宋体" w:hAnsi="宋体"/>
          <w:b/>
          <w:i w:val="0"/>
          <w:caps w:val="0"/>
          <w:color w:val="auto"/>
          <w:spacing w:val="0"/>
          <w:w w:val="100"/>
          <w:kern w:val="2"/>
          <w:sz w:val="36"/>
          <w:szCs w:val="36"/>
          <w:lang w:val="en-US" w:eastAsia="zh-CN" w:bidi="ar-SA"/>
        </w:rPr>
      </w:pPr>
      <w:r>
        <w:rPr>
          <w:rStyle w:val="6"/>
          <w:rFonts w:ascii="宋体" w:hAnsi="宋体"/>
          <w:b/>
          <w:i w:val="0"/>
          <w:caps w:val="0"/>
          <w:color w:val="auto"/>
          <w:spacing w:val="0"/>
          <w:w w:val="100"/>
          <w:kern w:val="2"/>
          <w:sz w:val="36"/>
          <w:szCs w:val="36"/>
          <w:lang w:val="en-US" w:eastAsia="zh-CN" w:bidi="ar-SA"/>
        </w:rPr>
        <w:t>沈阳高新技术产业开发区管理委员会</w:t>
      </w:r>
    </w:p>
    <w:p>
      <w:pPr>
        <w:snapToGrid/>
        <w:spacing w:before="0" w:beforeAutospacing="0" w:after="0" w:afterAutospacing="0" w:line="540" w:lineRule="exact"/>
        <w:ind w:firstLine="2168" w:firstLineChars="600"/>
        <w:jc w:val="both"/>
        <w:textAlignment w:val="baseline"/>
        <w:rPr>
          <w:rStyle w:val="6"/>
          <w:rFonts w:ascii="宋体" w:hAnsi="宋体"/>
          <w:b/>
          <w:i w:val="0"/>
          <w:caps w:val="0"/>
          <w:color w:val="auto"/>
          <w:spacing w:val="0"/>
          <w:w w:val="100"/>
          <w:kern w:val="2"/>
          <w:sz w:val="36"/>
          <w:szCs w:val="36"/>
          <w:lang w:val="en-US" w:eastAsia="zh-CN" w:bidi="ar-SA"/>
        </w:rPr>
      </w:pPr>
      <w:r>
        <w:rPr>
          <w:rStyle w:val="6"/>
          <w:rFonts w:ascii="宋体" w:hAnsi="宋体"/>
          <w:b/>
          <w:i w:val="0"/>
          <w:caps w:val="0"/>
          <w:color w:val="auto"/>
          <w:spacing w:val="0"/>
          <w:w w:val="100"/>
          <w:kern w:val="2"/>
          <w:sz w:val="36"/>
          <w:szCs w:val="36"/>
          <w:lang w:val="en-US" w:eastAsia="zh-CN" w:bidi="ar-SA"/>
        </w:rPr>
        <w:t>2019年度部门决算情况说明</w:t>
      </w:r>
    </w:p>
    <w:p>
      <w:pPr>
        <w:snapToGrid/>
        <w:spacing w:before="0" w:beforeAutospacing="0" w:after="0" w:afterAutospacing="0" w:line="540" w:lineRule="exact"/>
        <w:jc w:val="both"/>
        <w:textAlignment w:val="baseline"/>
        <w:rPr>
          <w:rStyle w:val="6"/>
          <w:rFonts w:ascii="宋体" w:hAnsi="宋体"/>
          <w:b/>
          <w:i w:val="0"/>
          <w:caps w:val="0"/>
          <w:color w:val="auto"/>
          <w:spacing w:val="0"/>
          <w:w w:val="100"/>
          <w:kern w:val="2"/>
          <w:sz w:val="36"/>
          <w:szCs w:val="36"/>
          <w:lang w:val="en-US" w:eastAsia="zh-CN" w:bidi="ar-SA"/>
        </w:rPr>
      </w:pPr>
    </w:p>
    <w:p>
      <w:pPr>
        <w:snapToGrid/>
        <w:spacing w:before="0" w:beforeAutospacing="0" w:after="0" w:afterAutospacing="0" w:line="540" w:lineRule="exact"/>
        <w:ind w:firstLine="627" w:firstLineChars="196"/>
        <w:jc w:val="both"/>
        <w:textAlignment w:val="baseline"/>
        <w:rPr>
          <w:rStyle w:val="6"/>
          <w:rFonts w:ascii="黑体" w:hAnsi="黑体" w:eastAsia="黑体"/>
          <w:b w:val="0"/>
          <w:i w:val="0"/>
          <w:caps w:val="0"/>
          <w:color w:val="auto"/>
          <w:spacing w:val="0"/>
          <w:w w:val="100"/>
          <w:kern w:val="2"/>
          <w:sz w:val="32"/>
          <w:szCs w:val="32"/>
          <w:lang w:val="en-US" w:eastAsia="zh-CN" w:bidi="ar-SA"/>
        </w:rPr>
      </w:pPr>
      <w:r>
        <w:rPr>
          <w:rStyle w:val="6"/>
          <w:rFonts w:ascii="黑体" w:hAnsi="黑体" w:eastAsia="黑体"/>
          <w:b w:val="0"/>
          <w:i w:val="0"/>
          <w:caps w:val="0"/>
          <w:color w:val="auto"/>
          <w:spacing w:val="0"/>
          <w:w w:val="100"/>
          <w:kern w:val="2"/>
          <w:sz w:val="32"/>
          <w:szCs w:val="32"/>
          <w:lang w:val="en-US" w:eastAsia="zh-CN" w:bidi="ar-SA"/>
        </w:rPr>
        <w:t>一、收入支出决算总体情况</w:t>
      </w:r>
    </w:p>
    <w:p>
      <w:pPr>
        <w:snapToGrid/>
        <w:spacing w:before="0" w:beforeAutospacing="0" w:after="0" w:afterAutospacing="0" w:line="540" w:lineRule="exact"/>
        <w:ind w:firstLine="660"/>
        <w:jc w:val="both"/>
        <w:textAlignment w:val="baseline"/>
        <w:rPr>
          <w:rStyle w:val="6"/>
          <w:rFonts w:ascii="楷体_GB2312" w:hAnsi="宋体" w:eastAsia="楷体_GB2312"/>
          <w:b/>
          <w:i w:val="0"/>
          <w:caps w:val="0"/>
          <w:color w:val="auto"/>
          <w:spacing w:val="0"/>
          <w:w w:val="100"/>
          <w:kern w:val="2"/>
          <w:sz w:val="32"/>
          <w:szCs w:val="32"/>
          <w:lang w:val="en-US" w:eastAsia="zh-CN" w:bidi="ar-SA"/>
        </w:rPr>
      </w:pPr>
      <w:r>
        <w:rPr>
          <w:rStyle w:val="6"/>
          <w:rFonts w:ascii="楷体_GB2312" w:hAnsi="宋体" w:eastAsia="楷体_GB2312"/>
          <w:b/>
          <w:i w:val="0"/>
          <w:caps w:val="0"/>
          <w:color w:val="auto"/>
          <w:spacing w:val="0"/>
          <w:w w:val="100"/>
          <w:kern w:val="2"/>
          <w:sz w:val="32"/>
          <w:szCs w:val="32"/>
          <w:lang w:val="en-US" w:eastAsia="zh-CN" w:bidi="ar-SA"/>
        </w:rPr>
        <w:t>（一）收入总计18,190.95万元，包括：</w:t>
      </w:r>
    </w:p>
    <w:p>
      <w:pPr>
        <w:snapToGrid/>
        <w:spacing w:before="0" w:beforeAutospacing="0" w:after="0" w:afterAutospacing="0" w:line="540" w:lineRule="exact"/>
        <w:ind w:firstLine="660"/>
        <w:jc w:val="both"/>
        <w:textAlignment w:val="baseline"/>
        <w:rPr>
          <w:rStyle w:val="6"/>
          <w:rFonts w:ascii="仿宋_GB2312" w:hAnsi="宋体" w:eastAsia="仿宋_GB2312"/>
          <w:b w:val="0"/>
          <w:i w:val="0"/>
          <w:caps w:val="0"/>
          <w:color w:val="auto"/>
          <w:spacing w:val="0"/>
          <w:w w:val="100"/>
          <w:kern w:val="2"/>
          <w:sz w:val="32"/>
          <w:szCs w:val="32"/>
          <w:lang w:val="en-US" w:eastAsia="zh-CN" w:bidi="ar-SA"/>
        </w:rPr>
      </w:pPr>
      <w:r>
        <w:rPr>
          <w:rStyle w:val="6"/>
          <w:rFonts w:ascii="仿宋_GB2312" w:hAnsi="宋体" w:eastAsia="仿宋_GB2312"/>
          <w:b w:val="0"/>
          <w:i w:val="0"/>
          <w:caps w:val="0"/>
          <w:color w:val="auto"/>
          <w:spacing w:val="0"/>
          <w:w w:val="100"/>
          <w:kern w:val="2"/>
          <w:sz w:val="32"/>
          <w:szCs w:val="32"/>
          <w:lang w:val="en-US" w:eastAsia="zh-CN" w:bidi="ar-SA"/>
        </w:rPr>
        <w:t>1.财政拨款收入18,190.95万元，占收入总计的100%。其中：公共预算财政拨款收入14,190.95万元，政府性基金收入4,000.00万元。</w:t>
      </w:r>
    </w:p>
    <w:p>
      <w:pPr>
        <w:snapToGrid/>
        <w:spacing w:before="0" w:beforeAutospacing="0" w:after="0" w:afterAutospacing="0" w:line="540" w:lineRule="exact"/>
        <w:ind w:firstLine="660"/>
        <w:jc w:val="both"/>
        <w:textAlignment w:val="baseline"/>
        <w:rPr>
          <w:rStyle w:val="6"/>
          <w:rFonts w:ascii="仿宋_GB2312" w:hAnsi="宋体" w:eastAsia="仿宋_GB2312" w:cs="Times New Roman"/>
          <w:b/>
          <w:bCs/>
          <w:i w:val="0"/>
          <w:caps w:val="0"/>
          <w:color w:val="auto"/>
          <w:spacing w:val="0"/>
          <w:w w:val="100"/>
          <w:kern w:val="2"/>
          <w:sz w:val="32"/>
          <w:szCs w:val="32"/>
          <w:lang w:val="en-US" w:eastAsia="zh-CN" w:bidi="ar-SA"/>
        </w:rPr>
      </w:pPr>
      <w:r>
        <w:rPr>
          <w:rStyle w:val="6"/>
          <w:rFonts w:ascii="仿宋_GB2312" w:hAnsi="宋体" w:eastAsia="仿宋_GB2312"/>
          <w:b w:val="0"/>
          <w:i w:val="0"/>
          <w:caps w:val="0"/>
          <w:color w:val="auto"/>
          <w:spacing w:val="0"/>
          <w:w w:val="100"/>
          <w:kern w:val="2"/>
          <w:sz w:val="32"/>
          <w:szCs w:val="32"/>
          <w:lang w:val="en-US" w:eastAsia="zh-CN" w:bidi="ar-SA"/>
        </w:rPr>
        <w:t>与上年相比，今年收入增加18,190.95万元，增长100%，主要原因：</w:t>
      </w:r>
      <w:r>
        <w:rPr>
          <w:rStyle w:val="6"/>
          <w:rFonts w:ascii="仿宋_GB2312" w:hAnsi="宋体" w:eastAsia="仿宋_GB2312" w:cs="Times New Roman"/>
          <w:b/>
          <w:bCs/>
          <w:i w:val="0"/>
          <w:caps w:val="0"/>
          <w:color w:val="auto"/>
          <w:spacing w:val="0"/>
          <w:w w:val="100"/>
          <w:kern w:val="2"/>
          <w:sz w:val="32"/>
          <w:szCs w:val="32"/>
          <w:lang w:val="en-US" w:eastAsia="zh-CN" w:bidi="ar-SA"/>
        </w:rPr>
        <w:t>沈阳高新技术产业开发区管理委员会为部门决算新增单位，因此收入增加金额为当年实际收入金额。</w:t>
      </w:r>
    </w:p>
    <w:p>
      <w:pPr>
        <w:snapToGrid/>
        <w:spacing w:before="0" w:beforeAutospacing="0" w:after="0" w:afterAutospacing="0" w:line="540" w:lineRule="exact"/>
        <w:ind w:firstLine="660"/>
        <w:jc w:val="both"/>
        <w:textAlignment w:val="baseline"/>
        <w:rPr>
          <w:rStyle w:val="6"/>
          <w:rFonts w:ascii="楷体_GB2312" w:hAnsi="宋体" w:eastAsia="楷体_GB2312"/>
          <w:b/>
          <w:i w:val="0"/>
          <w:caps w:val="0"/>
          <w:color w:val="auto"/>
          <w:spacing w:val="0"/>
          <w:w w:val="100"/>
          <w:kern w:val="2"/>
          <w:sz w:val="32"/>
          <w:szCs w:val="32"/>
          <w:lang w:val="en-US" w:eastAsia="zh-CN" w:bidi="ar-SA"/>
        </w:rPr>
      </w:pPr>
      <w:r>
        <w:rPr>
          <w:rStyle w:val="6"/>
          <w:rFonts w:ascii="楷体_GB2312" w:hAnsi="宋体" w:eastAsia="楷体_GB2312"/>
          <w:b/>
          <w:i w:val="0"/>
          <w:caps w:val="0"/>
          <w:color w:val="auto"/>
          <w:spacing w:val="0"/>
          <w:w w:val="100"/>
          <w:kern w:val="2"/>
          <w:sz w:val="32"/>
          <w:szCs w:val="32"/>
          <w:lang w:val="en-US" w:eastAsia="zh-CN" w:bidi="ar-SA"/>
        </w:rPr>
        <w:t>（二）支出总计18,067.17万元，包括：</w:t>
      </w:r>
    </w:p>
    <w:p>
      <w:pPr>
        <w:snapToGrid/>
        <w:spacing w:before="0" w:beforeAutospacing="0" w:after="0" w:afterAutospacing="0" w:line="540" w:lineRule="exact"/>
        <w:ind w:firstLine="660"/>
        <w:jc w:val="both"/>
        <w:textAlignment w:val="baseline"/>
        <w:rPr>
          <w:rStyle w:val="6"/>
          <w:rFonts w:ascii="仿宋_GB2312" w:hAnsi="宋体" w:eastAsia="仿宋_GB2312"/>
          <w:b w:val="0"/>
          <w:i w:val="0"/>
          <w:caps w:val="0"/>
          <w:color w:val="auto"/>
          <w:spacing w:val="0"/>
          <w:w w:val="100"/>
          <w:kern w:val="2"/>
          <w:sz w:val="32"/>
          <w:szCs w:val="32"/>
          <w:lang w:val="en-US" w:eastAsia="zh-CN" w:bidi="ar-SA"/>
        </w:rPr>
      </w:pPr>
      <w:r>
        <w:rPr>
          <w:rStyle w:val="6"/>
          <w:rFonts w:ascii="仿宋_GB2312" w:hAnsi="宋体" w:eastAsia="仿宋_GB2312"/>
          <w:b w:val="0"/>
          <w:i w:val="0"/>
          <w:caps w:val="0"/>
          <w:color w:val="auto"/>
          <w:spacing w:val="0"/>
          <w:w w:val="100"/>
          <w:kern w:val="2"/>
          <w:sz w:val="32"/>
          <w:szCs w:val="32"/>
          <w:lang w:val="en-US" w:eastAsia="zh-CN" w:bidi="ar-SA"/>
        </w:rPr>
        <w:t>1.基本支出408.5万元，占支出总计的2.27%。主要是为保障机构正常运转、完成日常工作任务而发生的各项支出，其中：工资福利支出336.45万元，商品和服务支出70.82万元。</w:t>
      </w:r>
    </w:p>
    <w:p>
      <w:pPr>
        <w:snapToGrid/>
        <w:spacing w:before="0" w:beforeAutospacing="0" w:after="0" w:afterAutospacing="0" w:line="540" w:lineRule="exact"/>
        <w:ind w:firstLine="660"/>
        <w:jc w:val="both"/>
        <w:textAlignment w:val="baseline"/>
        <w:rPr>
          <w:rStyle w:val="6"/>
          <w:rFonts w:ascii="仿宋_GB2312" w:hAnsi="宋体" w:eastAsia="仿宋_GB2312"/>
          <w:b w:val="0"/>
          <w:i w:val="0"/>
          <w:caps w:val="0"/>
          <w:color w:val="auto"/>
          <w:spacing w:val="0"/>
          <w:w w:val="100"/>
          <w:kern w:val="2"/>
          <w:sz w:val="32"/>
          <w:szCs w:val="32"/>
          <w:lang w:val="en-US" w:eastAsia="zh-CN" w:bidi="ar-SA"/>
        </w:rPr>
      </w:pPr>
      <w:r>
        <w:rPr>
          <w:rStyle w:val="6"/>
          <w:rFonts w:ascii="仿宋_GB2312" w:hAnsi="宋体" w:eastAsia="仿宋_GB2312"/>
          <w:b w:val="0"/>
          <w:i w:val="0"/>
          <w:caps w:val="0"/>
          <w:color w:val="auto"/>
          <w:spacing w:val="0"/>
          <w:w w:val="100"/>
          <w:kern w:val="2"/>
          <w:sz w:val="32"/>
          <w:szCs w:val="32"/>
          <w:lang w:val="en-US" w:eastAsia="zh-CN" w:bidi="ar-SA"/>
        </w:rPr>
        <w:t>2.项目支出17,658.67万元，占支出总计的97.73%。主要包括科学技术支出、城乡社区支出等业务支出。</w:t>
      </w:r>
    </w:p>
    <w:p>
      <w:pPr>
        <w:snapToGrid/>
        <w:spacing w:before="0" w:beforeAutospacing="0" w:after="0" w:afterAutospacing="0" w:line="540" w:lineRule="exact"/>
        <w:ind w:firstLine="660"/>
        <w:jc w:val="both"/>
        <w:textAlignment w:val="baseline"/>
        <w:rPr>
          <w:rStyle w:val="6"/>
          <w:rFonts w:ascii="仿宋_GB2312" w:hAnsi="宋体" w:eastAsia="仿宋_GB2312" w:cs="Times New Roman"/>
          <w:b/>
          <w:bCs/>
          <w:i w:val="0"/>
          <w:caps w:val="0"/>
          <w:color w:val="auto"/>
          <w:spacing w:val="0"/>
          <w:w w:val="100"/>
          <w:kern w:val="2"/>
          <w:sz w:val="32"/>
          <w:szCs w:val="32"/>
          <w:lang w:val="en-US" w:eastAsia="zh-CN" w:bidi="ar-SA"/>
        </w:rPr>
      </w:pPr>
      <w:r>
        <w:rPr>
          <w:rStyle w:val="6"/>
          <w:rFonts w:ascii="仿宋_GB2312" w:hAnsi="宋体" w:eastAsia="仿宋_GB2312"/>
          <w:b w:val="0"/>
          <w:i w:val="0"/>
          <w:caps w:val="0"/>
          <w:color w:val="auto"/>
          <w:spacing w:val="0"/>
          <w:w w:val="100"/>
          <w:kern w:val="2"/>
          <w:sz w:val="32"/>
          <w:szCs w:val="32"/>
          <w:lang w:val="en-US" w:eastAsia="zh-CN" w:bidi="ar-SA"/>
        </w:rPr>
        <w:t>与上年相比，今年支出增加18,067.17万元，增长100%，主要原因：</w:t>
      </w:r>
      <w:r>
        <w:rPr>
          <w:rStyle w:val="6"/>
          <w:rFonts w:ascii="仿宋_GB2312" w:hAnsi="宋体" w:eastAsia="仿宋_GB2312" w:cs="Times New Roman"/>
          <w:b/>
          <w:bCs/>
          <w:i w:val="0"/>
          <w:caps w:val="0"/>
          <w:color w:val="auto"/>
          <w:spacing w:val="0"/>
          <w:w w:val="100"/>
          <w:kern w:val="2"/>
          <w:sz w:val="32"/>
          <w:szCs w:val="32"/>
          <w:lang w:val="en-US" w:eastAsia="zh-CN" w:bidi="ar-SA"/>
        </w:rPr>
        <w:t>沈阳高新技术产业开发区管理委员会为部门决算新增单位，支出金额均按实际发生额列支，因此支出增加金额为当年实际支出金额。</w:t>
      </w:r>
    </w:p>
    <w:p>
      <w:pPr>
        <w:snapToGrid/>
        <w:spacing w:before="0" w:beforeAutospacing="0" w:after="0" w:afterAutospacing="0" w:line="540" w:lineRule="exact"/>
        <w:ind w:firstLine="660"/>
        <w:jc w:val="both"/>
        <w:textAlignment w:val="baseline"/>
        <w:rPr>
          <w:rStyle w:val="6"/>
          <w:rFonts w:ascii="楷体_GB2312" w:hAnsi="宋体" w:eastAsia="楷体_GB2312"/>
          <w:b/>
          <w:i w:val="0"/>
          <w:caps w:val="0"/>
          <w:color w:val="auto"/>
          <w:spacing w:val="0"/>
          <w:w w:val="100"/>
          <w:kern w:val="2"/>
          <w:sz w:val="32"/>
          <w:szCs w:val="32"/>
          <w:lang w:val="en-US" w:eastAsia="zh-CN" w:bidi="ar-SA"/>
        </w:rPr>
      </w:pPr>
      <w:r>
        <w:rPr>
          <w:rStyle w:val="6"/>
          <w:rFonts w:ascii="楷体_GB2312" w:hAnsi="宋体" w:eastAsia="楷体_GB2312"/>
          <w:b/>
          <w:i w:val="0"/>
          <w:caps w:val="0"/>
          <w:color w:val="auto"/>
          <w:spacing w:val="0"/>
          <w:w w:val="100"/>
          <w:kern w:val="2"/>
          <w:sz w:val="32"/>
          <w:szCs w:val="32"/>
          <w:lang w:val="en-US" w:eastAsia="zh-CN" w:bidi="ar-SA"/>
        </w:rPr>
        <w:t>（三）年末结转和结余123.78元。</w:t>
      </w:r>
    </w:p>
    <w:p>
      <w:pPr>
        <w:snapToGrid/>
        <w:spacing w:before="0" w:beforeAutospacing="0" w:after="0" w:afterAutospacing="0" w:line="540" w:lineRule="exact"/>
        <w:ind w:firstLine="660"/>
        <w:jc w:val="both"/>
        <w:textAlignment w:val="baseline"/>
        <w:rPr>
          <w:rStyle w:val="6"/>
          <w:rFonts w:ascii="仿宋_GB2312" w:hAnsi="宋体" w:eastAsia="仿宋_GB2312"/>
          <w:b w:val="0"/>
          <w:i w:val="0"/>
          <w:caps w:val="0"/>
          <w:color w:val="auto"/>
          <w:spacing w:val="0"/>
          <w:w w:val="100"/>
          <w:kern w:val="2"/>
          <w:sz w:val="32"/>
          <w:szCs w:val="32"/>
          <w:lang w:val="en-US" w:eastAsia="zh-CN" w:bidi="ar-SA"/>
        </w:rPr>
      </w:pPr>
      <w:r>
        <w:rPr>
          <w:rStyle w:val="6"/>
          <w:rFonts w:ascii="仿宋_GB2312" w:hAnsi="宋体" w:eastAsia="仿宋_GB2312"/>
          <w:b w:val="0"/>
          <w:i w:val="0"/>
          <w:caps w:val="0"/>
          <w:color w:val="auto"/>
          <w:spacing w:val="0"/>
          <w:w w:val="100"/>
          <w:kern w:val="2"/>
          <w:sz w:val="32"/>
          <w:szCs w:val="32"/>
          <w:lang w:val="en-US" w:eastAsia="zh-CN" w:bidi="ar-SA"/>
        </w:rPr>
        <w:t>与上年相比，今年结转结余增加123.78元，增长100%，主要原因：其他科学技术支出形成的结转和结余</w:t>
      </w:r>
      <w:r>
        <w:rPr>
          <w:rStyle w:val="6"/>
          <w:rFonts w:ascii="仿宋_GB2312" w:hAnsi="宋体" w:eastAsia="仿宋_GB2312" w:cs="Times New Roman"/>
          <w:b/>
          <w:bCs/>
          <w:i w:val="0"/>
          <w:caps w:val="0"/>
          <w:color w:val="auto"/>
          <w:spacing w:val="0"/>
          <w:w w:val="100"/>
          <w:kern w:val="2"/>
          <w:sz w:val="32"/>
          <w:szCs w:val="32"/>
          <w:lang w:val="en-US" w:eastAsia="zh-CN" w:bidi="ar-SA"/>
        </w:rPr>
        <w:t>。</w:t>
      </w:r>
    </w:p>
    <w:p>
      <w:pPr>
        <w:snapToGrid/>
        <w:spacing w:before="0" w:beforeAutospacing="0" w:after="0" w:afterAutospacing="0" w:line="540" w:lineRule="exact"/>
        <w:ind w:firstLine="660"/>
        <w:jc w:val="both"/>
        <w:textAlignment w:val="baseline"/>
        <w:rPr>
          <w:rStyle w:val="6"/>
          <w:rFonts w:ascii="仿宋_GB2312" w:hAnsi="宋体" w:eastAsia="仿宋_GB2312"/>
          <w:b w:val="0"/>
          <w:i w:val="0"/>
          <w:caps w:val="0"/>
          <w:color w:val="auto"/>
          <w:spacing w:val="0"/>
          <w:w w:val="100"/>
          <w:kern w:val="2"/>
          <w:sz w:val="32"/>
          <w:szCs w:val="32"/>
          <w:lang w:val="en-US" w:eastAsia="zh-CN" w:bidi="ar-SA"/>
        </w:rPr>
      </w:pPr>
    </w:p>
    <w:p>
      <w:pPr>
        <w:snapToGrid/>
        <w:spacing w:before="0" w:beforeAutospacing="0" w:after="0" w:afterAutospacing="0" w:line="540" w:lineRule="exact"/>
        <w:ind w:firstLine="660"/>
        <w:jc w:val="both"/>
        <w:textAlignment w:val="baseline"/>
        <w:rPr>
          <w:rStyle w:val="6"/>
          <w:rFonts w:ascii="黑体" w:hAnsi="黑体" w:eastAsia="黑体"/>
          <w:b w:val="0"/>
          <w:i w:val="0"/>
          <w:caps w:val="0"/>
          <w:color w:val="auto"/>
          <w:spacing w:val="0"/>
          <w:w w:val="100"/>
          <w:kern w:val="2"/>
          <w:sz w:val="32"/>
          <w:szCs w:val="32"/>
          <w:lang w:val="en-US" w:eastAsia="zh-CN" w:bidi="ar-SA"/>
        </w:rPr>
      </w:pPr>
      <w:r>
        <w:rPr>
          <w:rStyle w:val="6"/>
          <w:rFonts w:ascii="黑体" w:hAnsi="黑体" w:eastAsia="黑体"/>
          <w:b w:val="0"/>
          <w:i w:val="0"/>
          <w:caps w:val="0"/>
          <w:color w:val="auto"/>
          <w:spacing w:val="0"/>
          <w:w w:val="100"/>
          <w:kern w:val="2"/>
          <w:sz w:val="32"/>
          <w:szCs w:val="32"/>
          <w:lang w:val="en-US" w:eastAsia="zh-CN" w:bidi="ar-SA"/>
        </w:rPr>
        <w:t>二、财政拨款支出决算情况</w:t>
      </w:r>
    </w:p>
    <w:p>
      <w:pPr>
        <w:snapToGrid/>
        <w:spacing w:before="0" w:beforeAutospacing="0" w:after="0" w:afterAutospacing="0" w:line="540" w:lineRule="exact"/>
        <w:ind w:firstLine="660"/>
        <w:jc w:val="both"/>
        <w:textAlignment w:val="baseline"/>
        <w:rPr>
          <w:rStyle w:val="6"/>
          <w:rFonts w:ascii="楷体_GB2312" w:hAnsi="宋体" w:eastAsia="楷体_GB2312"/>
          <w:b/>
          <w:i w:val="0"/>
          <w:caps w:val="0"/>
          <w:color w:val="auto"/>
          <w:spacing w:val="0"/>
          <w:w w:val="100"/>
          <w:kern w:val="2"/>
          <w:sz w:val="32"/>
          <w:szCs w:val="32"/>
          <w:lang w:val="en-US" w:eastAsia="zh-CN" w:bidi="ar-SA"/>
        </w:rPr>
      </w:pPr>
      <w:r>
        <w:rPr>
          <w:rStyle w:val="6"/>
          <w:rFonts w:ascii="楷体_GB2312" w:hAnsi="宋体" w:eastAsia="楷体_GB2312"/>
          <w:b/>
          <w:i w:val="0"/>
          <w:caps w:val="0"/>
          <w:color w:val="auto"/>
          <w:spacing w:val="0"/>
          <w:w w:val="100"/>
          <w:kern w:val="2"/>
          <w:sz w:val="32"/>
          <w:szCs w:val="32"/>
          <w:lang w:val="en-US" w:eastAsia="zh-CN" w:bidi="ar-SA"/>
        </w:rPr>
        <w:t>（一）总体情况。</w:t>
      </w:r>
    </w:p>
    <w:p>
      <w:pPr>
        <w:snapToGrid/>
        <w:spacing w:before="0" w:beforeAutospacing="0" w:after="0" w:afterAutospacing="0" w:line="540" w:lineRule="exact"/>
        <w:ind w:firstLine="660"/>
        <w:jc w:val="both"/>
        <w:textAlignment w:val="baseline"/>
        <w:rPr>
          <w:rStyle w:val="6"/>
          <w:rFonts w:ascii="仿宋_GB2312" w:hAnsi="宋体" w:eastAsia="仿宋_GB2312" w:cs="Times New Roman"/>
          <w:b/>
          <w:bCs/>
          <w:i w:val="0"/>
          <w:caps w:val="0"/>
          <w:color w:val="auto"/>
          <w:spacing w:val="0"/>
          <w:w w:val="100"/>
          <w:kern w:val="2"/>
          <w:sz w:val="32"/>
          <w:szCs w:val="32"/>
          <w:lang w:val="en-US" w:eastAsia="zh-CN" w:bidi="ar-SA"/>
        </w:rPr>
      </w:pPr>
      <w:r>
        <w:rPr>
          <w:rStyle w:val="6"/>
          <w:rFonts w:ascii="仿宋_GB2312" w:hAnsi="宋体" w:eastAsia="仿宋_GB2312"/>
          <w:b w:val="0"/>
          <w:i w:val="0"/>
          <w:caps w:val="0"/>
          <w:color w:val="auto"/>
          <w:spacing w:val="0"/>
          <w:w w:val="100"/>
          <w:kern w:val="2"/>
          <w:sz w:val="32"/>
          <w:szCs w:val="32"/>
          <w:lang w:val="en-US" w:eastAsia="zh-CN" w:bidi="ar-SA"/>
        </w:rPr>
        <w:t>2019年度财政拨款支出18,067.17万元，其中：基本支出408.5万元，项目支出17,658.67万元。与上年相比，财政拨款支出增加18,067.17万元，增长100%，主要原因：</w:t>
      </w:r>
      <w:r>
        <w:rPr>
          <w:rStyle w:val="6"/>
          <w:rFonts w:ascii="仿宋_GB2312" w:hAnsi="宋体" w:eastAsia="仿宋_GB2312" w:cs="Times New Roman"/>
          <w:b/>
          <w:bCs/>
          <w:i w:val="0"/>
          <w:caps w:val="0"/>
          <w:color w:val="auto"/>
          <w:spacing w:val="0"/>
          <w:w w:val="100"/>
          <w:kern w:val="2"/>
          <w:sz w:val="32"/>
          <w:szCs w:val="32"/>
          <w:lang w:val="en-US" w:eastAsia="zh-CN" w:bidi="ar-SA"/>
        </w:rPr>
        <w:t>沈阳高新技术产业开发区管理委员会为部门决算新增单位，支出金额均按实际发生额列支，因此支出增加金额为当年实际支出金额。</w:t>
      </w:r>
    </w:p>
    <w:p>
      <w:pPr>
        <w:snapToGrid/>
        <w:spacing w:before="0" w:beforeAutospacing="0" w:after="0" w:afterAutospacing="0" w:line="540" w:lineRule="exact"/>
        <w:ind w:firstLine="660"/>
        <w:jc w:val="both"/>
        <w:textAlignment w:val="baseline"/>
        <w:rPr>
          <w:rStyle w:val="6"/>
          <w:rFonts w:ascii="楷体_GB2312" w:hAnsi="宋体" w:eastAsia="楷体_GB2312"/>
          <w:b/>
          <w:i w:val="0"/>
          <w:caps w:val="0"/>
          <w:color w:val="auto"/>
          <w:spacing w:val="0"/>
          <w:w w:val="100"/>
          <w:kern w:val="2"/>
          <w:sz w:val="32"/>
          <w:szCs w:val="32"/>
          <w:lang w:val="en-US" w:eastAsia="zh-CN" w:bidi="ar-SA"/>
        </w:rPr>
      </w:pPr>
      <w:r>
        <w:rPr>
          <w:rStyle w:val="6"/>
          <w:rFonts w:ascii="楷体_GB2312" w:hAnsi="宋体" w:eastAsia="楷体_GB2312"/>
          <w:b/>
          <w:i w:val="0"/>
          <w:caps w:val="0"/>
          <w:color w:val="auto"/>
          <w:spacing w:val="0"/>
          <w:w w:val="100"/>
          <w:kern w:val="2"/>
          <w:sz w:val="32"/>
          <w:szCs w:val="32"/>
          <w:lang w:val="en-US" w:eastAsia="zh-CN" w:bidi="ar-SA"/>
        </w:rPr>
        <w:t>（二）具体情况。</w:t>
      </w:r>
    </w:p>
    <w:p>
      <w:pPr>
        <w:snapToGrid/>
        <w:spacing w:before="0" w:beforeAutospacing="0" w:after="0" w:afterAutospacing="0" w:line="540" w:lineRule="exact"/>
        <w:ind w:firstLine="660"/>
        <w:jc w:val="both"/>
        <w:textAlignment w:val="baseline"/>
        <w:rPr>
          <w:rStyle w:val="6"/>
          <w:rFonts w:ascii="仿宋_GB2312" w:hAnsi="宋体" w:eastAsia="仿宋_GB2312"/>
          <w:b w:val="0"/>
          <w:i w:val="0"/>
          <w:caps w:val="0"/>
          <w:color w:val="auto"/>
          <w:spacing w:val="0"/>
          <w:w w:val="100"/>
          <w:kern w:val="2"/>
          <w:sz w:val="32"/>
          <w:szCs w:val="32"/>
          <w:lang w:val="en-US" w:eastAsia="zh-CN" w:bidi="ar-SA"/>
        </w:rPr>
      </w:pPr>
      <w:r>
        <w:rPr>
          <w:rStyle w:val="6"/>
          <w:rFonts w:ascii="仿宋_GB2312" w:hAnsi="宋体" w:eastAsia="仿宋_GB2312"/>
          <w:b w:val="0"/>
          <w:i w:val="0"/>
          <w:caps w:val="0"/>
          <w:color w:val="auto"/>
          <w:spacing w:val="0"/>
          <w:w w:val="100"/>
          <w:kern w:val="2"/>
          <w:sz w:val="32"/>
          <w:szCs w:val="32"/>
          <w:lang w:val="en-US" w:eastAsia="zh-CN" w:bidi="ar-SA"/>
        </w:rPr>
        <w:t>2019年度财政拨款支出18,067.17万元，按支出功能分类科目分，包括：一般公共服务支出1,174.97万元，占6.5%；科学技术支出12,379.48万元，占68.52%；社会保障和就业支出30.45万元，占0.17%；卫生健康支出19.8万元，占0.11%；商业服务业等支出300.45万元，占1.66%；城乡社区支出4000.6万元，占22.14%；住房保障支出55.54万元，占0.31%；灾害防治及应急管理支出105.88万元，占0.59%。</w:t>
      </w:r>
    </w:p>
    <w:p>
      <w:pPr>
        <w:snapToGrid/>
        <w:spacing w:before="0" w:beforeAutospacing="0" w:after="0" w:afterAutospacing="0" w:line="540" w:lineRule="exact"/>
        <w:ind w:firstLine="660"/>
        <w:jc w:val="both"/>
        <w:textAlignment w:val="baseline"/>
        <w:rPr>
          <w:rStyle w:val="6"/>
          <w:rFonts w:ascii="仿宋_GB2312" w:hAnsi="宋体" w:eastAsia="仿宋_GB2312"/>
          <w:b w:val="0"/>
          <w:i w:val="0"/>
          <w:caps w:val="0"/>
          <w:color w:val="auto"/>
          <w:spacing w:val="0"/>
          <w:w w:val="100"/>
          <w:kern w:val="2"/>
          <w:sz w:val="32"/>
          <w:szCs w:val="32"/>
          <w:lang w:val="en-US" w:eastAsia="zh-CN" w:bidi="ar-SA"/>
        </w:rPr>
      </w:pPr>
      <w:r>
        <w:rPr>
          <w:rStyle w:val="6"/>
          <w:rFonts w:ascii="仿宋_GB2312" w:hAnsi="宋体" w:eastAsia="仿宋_GB2312"/>
          <w:b w:val="0"/>
          <w:i w:val="0"/>
          <w:caps w:val="0"/>
          <w:color w:val="auto"/>
          <w:spacing w:val="0"/>
          <w:w w:val="100"/>
          <w:kern w:val="2"/>
          <w:sz w:val="32"/>
          <w:szCs w:val="32"/>
          <w:lang w:val="en-US" w:eastAsia="zh-CN" w:bidi="ar-SA"/>
        </w:rPr>
        <w:t>1.一般公共服务支出1,174.97万元，具体包括：</w:t>
      </w:r>
    </w:p>
    <w:p>
      <w:pPr>
        <w:snapToGrid/>
        <w:spacing w:before="0" w:beforeAutospacing="0" w:after="0" w:afterAutospacing="0" w:line="540" w:lineRule="exact"/>
        <w:ind w:firstLine="660"/>
        <w:jc w:val="both"/>
        <w:textAlignment w:val="baseline"/>
        <w:rPr>
          <w:rStyle w:val="6"/>
          <w:rFonts w:ascii="仿宋_GB2312" w:hAnsi="宋体" w:eastAsia="仿宋_GB2312"/>
          <w:b w:val="0"/>
          <w:i w:val="0"/>
          <w:caps w:val="0"/>
          <w:color w:val="auto"/>
          <w:spacing w:val="0"/>
          <w:w w:val="100"/>
          <w:kern w:val="2"/>
          <w:sz w:val="32"/>
          <w:szCs w:val="32"/>
          <w:lang w:val="en-US" w:eastAsia="zh-CN" w:bidi="ar-SA"/>
        </w:rPr>
      </w:pPr>
      <w:r>
        <w:rPr>
          <w:rStyle w:val="6"/>
          <w:rFonts w:ascii="仿宋_GB2312" w:hAnsi="宋体" w:eastAsia="仿宋_GB2312"/>
          <w:b w:val="0"/>
          <w:i w:val="0"/>
          <w:caps w:val="0"/>
          <w:color w:val="auto"/>
          <w:spacing w:val="0"/>
          <w:w w:val="100"/>
          <w:kern w:val="2"/>
          <w:sz w:val="32"/>
          <w:szCs w:val="32"/>
          <w:lang w:val="en-US" w:eastAsia="zh-CN" w:bidi="ar-SA"/>
        </w:rPr>
        <w:t>（1）事业运行302.7万元，主要是用于在职人员工资、单位运行经费等支出，沈阳高新技术产业开发区管理委员会为部门决算新增单位，无年初预算金额，支出金额均按实际发生额列支。</w:t>
      </w:r>
    </w:p>
    <w:p>
      <w:pPr>
        <w:snapToGrid/>
        <w:spacing w:before="0" w:beforeAutospacing="0" w:after="0" w:afterAutospacing="0" w:line="540" w:lineRule="exact"/>
        <w:ind w:firstLine="660"/>
        <w:jc w:val="both"/>
        <w:textAlignment w:val="baseline"/>
        <w:rPr>
          <w:rStyle w:val="6"/>
          <w:rFonts w:ascii="仿宋_GB2312" w:hAnsi="宋体" w:eastAsia="仿宋_GB2312"/>
          <w:b w:val="0"/>
          <w:i w:val="0"/>
          <w:caps w:val="0"/>
          <w:color w:val="auto"/>
          <w:spacing w:val="0"/>
          <w:w w:val="100"/>
          <w:kern w:val="2"/>
          <w:sz w:val="32"/>
          <w:szCs w:val="32"/>
          <w:lang w:val="en-US" w:eastAsia="zh-CN" w:bidi="ar-SA"/>
        </w:rPr>
      </w:pPr>
      <w:r>
        <w:rPr>
          <w:rStyle w:val="6"/>
          <w:rFonts w:ascii="仿宋_GB2312" w:hAnsi="宋体" w:eastAsia="仿宋_GB2312"/>
          <w:b w:val="0"/>
          <w:i w:val="0"/>
          <w:caps w:val="0"/>
          <w:color w:val="auto"/>
          <w:spacing w:val="0"/>
          <w:w w:val="100"/>
          <w:kern w:val="2"/>
          <w:sz w:val="32"/>
          <w:szCs w:val="32"/>
          <w:lang w:val="en-US" w:eastAsia="zh-CN" w:bidi="ar-SA"/>
        </w:rPr>
        <w:t>（2）其他政府办公厅（室）及相关机构事务支出830.79万元，主要是劳务费支出，沈阳高新技术产业开发区管理委员会为部门决算新增单位，无年初预算金额，支出金额均按实际发生额列支。</w:t>
      </w:r>
    </w:p>
    <w:p>
      <w:pPr>
        <w:snapToGrid/>
        <w:spacing w:before="0" w:beforeAutospacing="0" w:after="0" w:afterAutospacing="0" w:line="540" w:lineRule="exact"/>
        <w:ind w:firstLine="660"/>
        <w:jc w:val="both"/>
        <w:textAlignment w:val="baseline"/>
        <w:rPr>
          <w:rStyle w:val="6"/>
          <w:rFonts w:ascii="仿宋_GB2312" w:hAnsi="宋体" w:eastAsia="仿宋_GB2312"/>
          <w:b w:val="0"/>
          <w:i w:val="0"/>
          <w:caps w:val="0"/>
          <w:color w:val="auto"/>
          <w:spacing w:val="0"/>
          <w:w w:val="100"/>
          <w:kern w:val="2"/>
          <w:sz w:val="32"/>
          <w:szCs w:val="32"/>
          <w:lang w:val="en-US" w:eastAsia="zh-CN" w:bidi="ar-SA"/>
        </w:rPr>
      </w:pPr>
      <w:r>
        <w:rPr>
          <w:rStyle w:val="6"/>
          <w:rFonts w:ascii="仿宋_GB2312" w:hAnsi="宋体" w:eastAsia="仿宋_GB2312"/>
          <w:b w:val="0"/>
          <w:i w:val="0"/>
          <w:caps w:val="0"/>
          <w:color w:val="auto"/>
          <w:spacing w:val="0"/>
          <w:w w:val="100"/>
          <w:kern w:val="2"/>
          <w:sz w:val="32"/>
          <w:szCs w:val="32"/>
          <w:lang w:val="en-US" w:eastAsia="zh-CN" w:bidi="ar-SA"/>
        </w:rPr>
        <w:t>（3）招商引资41.48万元，主要是招商、宣传等支出，沈阳高新技术产业开发区管理委员会为部门决算新增单位，无年初预算金额，支出金额均按实际发生额列支。</w:t>
      </w:r>
    </w:p>
    <w:p>
      <w:pPr>
        <w:snapToGrid/>
        <w:spacing w:before="0" w:beforeAutospacing="0" w:after="0" w:afterAutospacing="0" w:line="540" w:lineRule="exact"/>
        <w:ind w:firstLine="660"/>
        <w:jc w:val="both"/>
        <w:textAlignment w:val="baseline"/>
        <w:rPr>
          <w:rStyle w:val="6"/>
          <w:rFonts w:ascii="仿宋_GB2312" w:hAnsi="宋体" w:eastAsia="仿宋_GB2312"/>
          <w:b w:val="0"/>
          <w:i w:val="0"/>
          <w:caps w:val="0"/>
          <w:color w:val="auto"/>
          <w:spacing w:val="0"/>
          <w:w w:val="100"/>
          <w:kern w:val="2"/>
          <w:sz w:val="32"/>
          <w:szCs w:val="32"/>
          <w:lang w:val="en-US" w:eastAsia="zh-CN" w:bidi="ar-SA"/>
        </w:rPr>
      </w:pPr>
      <w:r>
        <w:rPr>
          <w:rStyle w:val="6"/>
          <w:rFonts w:ascii="仿宋_GB2312" w:hAnsi="宋体" w:eastAsia="仿宋_GB2312"/>
          <w:b w:val="0"/>
          <w:i w:val="0"/>
          <w:caps w:val="0"/>
          <w:color w:val="auto"/>
          <w:spacing w:val="0"/>
          <w:w w:val="100"/>
          <w:kern w:val="2"/>
          <w:sz w:val="32"/>
          <w:szCs w:val="32"/>
          <w:lang w:val="en-US" w:eastAsia="zh-CN" w:bidi="ar-SA"/>
        </w:rPr>
        <w:t>2.科学技术支出12,379.48万元，具体包括：</w:t>
      </w:r>
    </w:p>
    <w:p>
      <w:pPr>
        <w:snapToGrid/>
        <w:spacing w:before="0" w:beforeAutospacing="0" w:after="0" w:afterAutospacing="0" w:line="540" w:lineRule="exact"/>
        <w:ind w:firstLine="660"/>
        <w:jc w:val="both"/>
        <w:textAlignment w:val="baseline"/>
        <w:rPr>
          <w:rStyle w:val="6"/>
          <w:rFonts w:ascii="仿宋_GB2312" w:hAnsi="宋体" w:eastAsia="仿宋_GB2312"/>
          <w:b w:val="0"/>
          <w:i w:val="0"/>
          <w:caps w:val="0"/>
          <w:color w:val="auto"/>
          <w:spacing w:val="0"/>
          <w:w w:val="100"/>
          <w:kern w:val="2"/>
          <w:sz w:val="32"/>
          <w:szCs w:val="32"/>
          <w:lang w:val="en-US" w:eastAsia="zh-CN" w:bidi="ar-SA"/>
        </w:rPr>
      </w:pPr>
      <w:r>
        <w:rPr>
          <w:rStyle w:val="6"/>
          <w:rFonts w:ascii="仿宋_GB2312" w:hAnsi="宋体" w:eastAsia="仿宋_GB2312"/>
          <w:b w:val="0"/>
          <w:i w:val="0"/>
          <w:caps w:val="0"/>
          <w:color w:val="auto"/>
          <w:spacing w:val="0"/>
          <w:w w:val="100"/>
          <w:kern w:val="2"/>
          <w:sz w:val="32"/>
          <w:szCs w:val="32"/>
          <w:lang w:val="en-US" w:eastAsia="zh-CN" w:bidi="ar-SA"/>
        </w:rPr>
        <w:t>(</w:t>
      </w:r>
      <w:r>
        <w:rPr>
          <w:rStyle w:val="6"/>
          <w:rFonts w:ascii="仿宋_GB2312" w:hAnsi="宋体" w:eastAsia="仿宋_GB2312"/>
          <w:b/>
          <w:i w:val="0"/>
          <w:caps w:val="0"/>
          <w:color w:val="auto"/>
          <w:spacing w:val="0"/>
          <w:w w:val="100"/>
          <w:kern w:val="2"/>
          <w:sz w:val="32"/>
          <w:szCs w:val="32"/>
          <w:lang w:val="en-US" w:eastAsia="zh-CN" w:bidi="ar-SA"/>
        </w:rPr>
        <w:t>1</w:t>
      </w:r>
      <w:r>
        <w:rPr>
          <w:rStyle w:val="6"/>
          <w:rFonts w:ascii="仿宋_GB2312" w:hAnsi="宋体" w:eastAsia="仿宋_GB2312"/>
          <w:b w:val="0"/>
          <w:i w:val="0"/>
          <w:caps w:val="0"/>
          <w:color w:val="auto"/>
          <w:spacing w:val="0"/>
          <w:w w:val="100"/>
          <w:kern w:val="2"/>
          <w:sz w:val="32"/>
          <w:szCs w:val="32"/>
          <w:lang w:val="en-US" w:eastAsia="zh-CN" w:bidi="ar-SA"/>
        </w:rPr>
        <w:t>)其他科学技术管理实务支出6.66万元，主要是高新技术工作经费的支出，沈阳高新技术产业开发区管理委员会为部门决算新增单位，无年初预算金额，支出金额均按实际发生额列支。</w:t>
      </w:r>
    </w:p>
    <w:p>
      <w:pPr>
        <w:snapToGrid/>
        <w:spacing w:before="0" w:beforeAutospacing="0" w:after="0" w:afterAutospacing="0" w:line="540" w:lineRule="exact"/>
        <w:ind w:firstLine="660"/>
        <w:jc w:val="both"/>
        <w:textAlignment w:val="baseline"/>
        <w:rPr>
          <w:rStyle w:val="6"/>
          <w:rFonts w:ascii="仿宋_GB2312" w:hAnsi="宋体" w:eastAsia="仿宋_GB2312"/>
          <w:b w:val="0"/>
          <w:i w:val="0"/>
          <w:caps w:val="0"/>
          <w:color w:val="auto"/>
          <w:spacing w:val="0"/>
          <w:w w:val="100"/>
          <w:kern w:val="2"/>
          <w:sz w:val="32"/>
          <w:szCs w:val="32"/>
          <w:lang w:val="en-US" w:eastAsia="zh-CN" w:bidi="ar-SA"/>
        </w:rPr>
      </w:pPr>
      <w:r>
        <w:rPr>
          <w:rStyle w:val="6"/>
          <w:rFonts w:ascii="仿宋_GB2312" w:hAnsi="宋体" w:eastAsia="仿宋_GB2312"/>
          <w:b w:val="0"/>
          <w:i w:val="0"/>
          <w:caps w:val="0"/>
          <w:color w:val="auto"/>
          <w:spacing w:val="0"/>
          <w:w w:val="100"/>
          <w:kern w:val="2"/>
          <w:sz w:val="32"/>
          <w:szCs w:val="32"/>
          <w:lang w:val="en-US" w:eastAsia="zh-CN" w:bidi="ar-SA"/>
        </w:rPr>
        <w:t>(</w:t>
      </w:r>
      <w:r>
        <w:rPr>
          <w:rStyle w:val="6"/>
          <w:rFonts w:ascii="仿宋_GB2312" w:hAnsi="宋体" w:eastAsia="仿宋_GB2312"/>
          <w:b/>
          <w:i w:val="0"/>
          <w:caps w:val="0"/>
          <w:color w:val="auto"/>
          <w:spacing w:val="0"/>
          <w:w w:val="100"/>
          <w:kern w:val="2"/>
          <w:sz w:val="32"/>
          <w:szCs w:val="32"/>
          <w:lang w:val="en-US" w:eastAsia="zh-CN" w:bidi="ar-SA"/>
        </w:rPr>
        <w:t>2</w:t>
      </w:r>
      <w:r>
        <w:rPr>
          <w:rStyle w:val="6"/>
          <w:rFonts w:ascii="仿宋_GB2312" w:hAnsi="宋体" w:eastAsia="仿宋_GB2312"/>
          <w:b w:val="0"/>
          <w:i w:val="0"/>
          <w:caps w:val="0"/>
          <w:color w:val="auto"/>
          <w:spacing w:val="0"/>
          <w:w w:val="100"/>
          <w:kern w:val="2"/>
          <w:sz w:val="32"/>
          <w:szCs w:val="32"/>
          <w:lang w:val="en-US" w:eastAsia="zh-CN" w:bidi="ar-SA"/>
        </w:rPr>
        <w:t>)重大科技专项6,600.00万元，主要是产业扶持资金的支出，沈阳高新技术产业开发区管理委员会为部门决算新增单位，无年初预算金额，支出金额均按实际发生额列支。</w:t>
      </w:r>
    </w:p>
    <w:p>
      <w:pPr>
        <w:snapToGrid/>
        <w:spacing w:before="0" w:beforeAutospacing="0" w:after="0" w:afterAutospacing="0" w:line="540" w:lineRule="exact"/>
        <w:ind w:firstLine="660"/>
        <w:jc w:val="both"/>
        <w:textAlignment w:val="baseline"/>
        <w:rPr>
          <w:rStyle w:val="6"/>
          <w:rFonts w:ascii="仿宋_GB2312" w:hAnsi="宋体" w:eastAsia="仿宋_GB2312"/>
          <w:b w:val="0"/>
          <w:i w:val="0"/>
          <w:caps w:val="0"/>
          <w:color w:val="auto"/>
          <w:spacing w:val="0"/>
          <w:w w:val="100"/>
          <w:kern w:val="2"/>
          <w:sz w:val="32"/>
          <w:szCs w:val="32"/>
          <w:lang w:val="en-US" w:eastAsia="zh-CN" w:bidi="ar-SA"/>
        </w:rPr>
      </w:pPr>
      <w:r>
        <w:rPr>
          <w:rStyle w:val="6"/>
          <w:rFonts w:ascii="仿宋_GB2312" w:hAnsi="宋体" w:eastAsia="仿宋_GB2312"/>
          <w:b w:val="0"/>
          <w:i w:val="0"/>
          <w:caps w:val="0"/>
          <w:color w:val="auto"/>
          <w:spacing w:val="0"/>
          <w:w w:val="100"/>
          <w:kern w:val="2"/>
          <w:sz w:val="32"/>
          <w:szCs w:val="32"/>
          <w:lang w:val="en-US" w:eastAsia="zh-CN" w:bidi="ar-SA"/>
        </w:rPr>
        <w:t>(</w:t>
      </w:r>
      <w:r>
        <w:rPr>
          <w:rStyle w:val="6"/>
          <w:rFonts w:ascii="仿宋_GB2312" w:hAnsi="宋体" w:eastAsia="仿宋_GB2312"/>
          <w:b/>
          <w:i w:val="0"/>
          <w:caps w:val="0"/>
          <w:color w:val="auto"/>
          <w:spacing w:val="0"/>
          <w:w w:val="100"/>
          <w:kern w:val="2"/>
          <w:sz w:val="32"/>
          <w:szCs w:val="32"/>
          <w:lang w:val="en-US" w:eastAsia="zh-CN" w:bidi="ar-SA"/>
        </w:rPr>
        <w:t>3</w:t>
      </w:r>
      <w:r>
        <w:rPr>
          <w:rStyle w:val="6"/>
          <w:rFonts w:ascii="仿宋_GB2312" w:hAnsi="宋体" w:eastAsia="仿宋_GB2312"/>
          <w:b w:val="0"/>
          <w:i w:val="0"/>
          <w:caps w:val="0"/>
          <w:color w:val="auto"/>
          <w:spacing w:val="0"/>
          <w:w w:val="100"/>
          <w:kern w:val="2"/>
          <w:sz w:val="32"/>
          <w:szCs w:val="32"/>
          <w:lang w:val="en-US" w:eastAsia="zh-CN" w:bidi="ar-SA"/>
        </w:rPr>
        <w:t xml:space="preserve">)其他科学技术支出5,896.60万元，主要是产业扶持资金的支出，沈阳高新技术产业开发区管理委员会为部门决算新增单位，无年初预算金额，支出金额均按实际发生额列支。  </w:t>
      </w:r>
    </w:p>
    <w:p>
      <w:pPr>
        <w:snapToGrid/>
        <w:spacing w:before="0" w:beforeAutospacing="0" w:after="0" w:afterAutospacing="0" w:line="540" w:lineRule="exact"/>
        <w:ind w:firstLine="660"/>
        <w:jc w:val="both"/>
        <w:textAlignment w:val="baseline"/>
        <w:rPr>
          <w:rStyle w:val="6"/>
          <w:rFonts w:ascii="仿宋_GB2312" w:hAnsi="宋体" w:eastAsia="仿宋_GB2312"/>
          <w:b w:val="0"/>
          <w:i w:val="0"/>
          <w:caps w:val="0"/>
          <w:color w:val="auto"/>
          <w:spacing w:val="0"/>
          <w:w w:val="100"/>
          <w:kern w:val="2"/>
          <w:sz w:val="32"/>
          <w:szCs w:val="32"/>
          <w:lang w:val="en-US" w:eastAsia="zh-CN" w:bidi="ar-SA"/>
        </w:rPr>
      </w:pPr>
      <w:r>
        <w:rPr>
          <w:rStyle w:val="6"/>
          <w:rFonts w:ascii="仿宋_GB2312" w:hAnsi="宋体" w:eastAsia="仿宋_GB2312"/>
          <w:b w:val="0"/>
          <w:i w:val="0"/>
          <w:caps w:val="0"/>
          <w:color w:val="auto"/>
          <w:spacing w:val="0"/>
          <w:w w:val="100"/>
          <w:kern w:val="2"/>
          <w:sz w:val="32"/>
          <w:szCs w:val="32"/>
          <w:lang w:val="en-US" w:eastAsia="zh-CN" w:bidi="ar-SA"/>
        </w:rPr>
        <w:t>3.社会保障和就业支出30.45万元，具体包括：</w:t>
      </w:r>
    </w:p>
    <w:p>
      <w:pPr>
        <w:snapToGrid/>
        <w:spacing w:before="0" w:beforeAutospacing="0" w:after="0" w:afterAutospacing="0" w:line="540" w:lineRule="exact"/>
        <w:ind w:firstLine="660"/>
        <w:jc w:val="both"/>
        <w:textAlignment w:val="baseline"/>
        <w:rPr>
          <w:rStyle w:val="6"/>
          <w:rFonts w:ascii="仿宋_GB2312" w:hAnsi="宋体" w:eastAsia="仿宋_GB2312"/>
          <w:b w:val="0"/>
          <w:i w:val="0"/>
          <w:caps w:val="0"/>
          <w:color w:val="auto"/>
          <w:spacing w:val="0"/>
          <w:w w:val="100"/>
          <w:kern w:val="2"/>
          <w:sz w:val="32"/>
          <w:szCs w:val="32"/>
          <w:lang w:val="en-US" w:eastAsia="zh-CN" w:bidi="ar-SA"/>
        </w:rPr>
      </w:pPr>
      <w:r>
        <w:rPr>
          <w:rStyle w:val="6"/>
          <w:rFonts w:ascii="仿宋_GB2312" w:hAnsi="宋体" w:eastAsia="仿宋_GB2312"/>
          <w:b w:val="0"/>
          <w:i w:val="0"/>
          <w:caps w:val="0"/>
          <w:color w:val="auto"/>
          <w:spacing w:val="0"/>
          <w:w w:val="100"/>
          <w:kern w:val="2"/>
          <w:sz w:val="32"/>
          <w:szCs w:val="32"/>
          <w:lang w:val="en-US" w:eastAsia="zh-CN" w:bidi="ar-SA"/>
        </w:rPr>
        <w:t>(1)</w:t>
      </w:r>
      <w:r>
        <w:rPr>
          <w:rStyle w:val="6"/>
          <w:rFonts w:ascii="Times New Roman" w:hAnsi="Times New Roman" w:eastAsia="宋体"/>
          <w:b w:val="0"/>
          <w:i w:val="0"/>
          <w:caps w:val="0"/>
          <w:color w:val="auto"/>
          <w:spacing w:val="0"/>
          <w:w w:val="100"/>
          <w:kern w:val="2"/>
          <w:sz w:val="21"/>
          <w:szCs w:val="24"/>
          <w:lang w:val="en-US" w:eastAsia="zh-CN" w:bidi="ar-SA"/>
        </w:rPr>
        <w:t xml:space="preserve"> </w:t>
      </w:r>
      <w:r>
        <w:rPr>
          <w:rStyle w:val="6"/>
          <w:rFonts w:ascii="仿宋_GB2312" w:hAnsi="宋体" w:eastAsia="仿宋_GB2312"/>
          <w:b w:val="0"/>
          <w:i w:val="0"/>
          <w:caps w:val="0"/>
          <w:color w:val="auto"/>
          <w:spacing w:val="0"/>
          <w:w w:val="100"/>
          <w:kern w:val="2"/>
          <w:sz w:val="32"/>
          <w:szCs w:val="32"/>
          <w:lang w:val="en-US" w:eastAsia="zh-CN" w:bidi="ar-SA"/>
        </w:rPr>
        <w:t>事业单位离退休0.05万元，主要是退休人员退休费支出，沈阳高新技术产业开发区管理委员会为部门决算新增单位，无年初预算金额，支出金额均按实际发生额列支。</w:t>
      </w:r>
    </w:p>
    <w:p>
      <w:pPr>
        <w:snapToGrid/>
        <w:spacing w:before="0" w:beforeAutospacing="0" w:after="0" w:afterAutospacing="0" w:line="540" w:lineRule="exact"/>
        <w:ind w:firstLine="660"/>
        <w:jc w:val="both"/>
        <w:textAlignment w:val="baseline"/>
        <w:rPr>
          <w:rStyle w:val="6"/>
          <w:rFonts w:ascii="仿宋_GB2312" w:hAnsi="宋体" w:eastAsia="仿宋_GB2312"/>
          <w:b w:val="0"/>
          <w:i w:val="0"/>
          <w:caps w:val="0"/>
          <w:color w:val="auto"/>
          <w:spacing w:val="0"/>
          <w:w w:val="100"/>
          <w:kern w:val="2"/>
          <w:sz w:val="32"/>
          <w:szCs w:val="32"/>
          <w:lang w:val="en-US" w:eastAsia="zh-CN" w:bidi="ar-SA"/>
        </w:rPr>
      </w:pPr>
      <w:r>
        <w:rPr>
          <w:rStyle w:val="6"/>
          <w:rFonts w:ascii="仿宋_GB2312" w:hAnsi="宋体" w:eastAsia="仿宋_GB2312"/>
          <w:b w:val="0"/>
          <w:i w:val="0"/>
          <w:caps w:val="0"/>
          <w:color w:val="auto"/>
          <w:spacing w:val="0"/>
          <w:w w:val="100"/>
          <w:kern w:val="2"/>
          <w:sz w:val="32"/>
          <w:szCs w:val="32"/>
          <w:lang w:val="en-US" w:eastAsia="zh-CN" w:bidi="ar-SA"/>
        </w:rPr>
        <w:t>(2)机关事业单位基本养老保险缴费30.4万元，主要是养老保险缴费支出，沈阳高新技术产业开发区管理委员会为部门决算新增单位，无年初预算金额，支出金额均按实际发生额列支。</w:t>
      </w:r>
    </w:p>
    <w:p>
      <w:pPr>
        <w:snapToGrid/>
        <w:spacing w:before="0" w:beforeAutospacing="0" w:after="0" w:afterAutospacing="0" w:line="540" w:lineRule="exact"/>
        <w:ind w:firstLine="660"/>
        <w:jc w:val="both"/>
        <w:textAlignment w:val="baseline"/>
        <w:rPr>
          <w:rStyle w:val="6"/>
          <w:rFonts w:ascii="仿宋_GB2312" w:hAnsi="宋体" w:eastAsia="仿宋_GB2312"/>
          <w:b w:val="0"/>
          <w:i w:val="0"/>
          <w:caps w:val="0"/>
          <w:color w:val="auto"/>
          <w:spacing w:val="0"/>
          <w:w w:val="100"/>
          <w:kern w:val="2"/>
          <w:sz w:val="32"/>
          <w:szCs w:val="32"/>
          <w:lang w:val="en-US" w:eastAsia="zh-CN" w:bidi="ar-SA"/>
        </w:rPr>
      </w:pPr>
      <w:r>
        <w:rPr>
          <w:rStyle w:val="6"/>
          <w:rFonts w:ascii="仿宋_GB2312" w:hAnsi="宋体" w:eastAsia="仿宋_GB2312"/>
          <w:b w:val="0"/>
          <w:i w:val="0"/>
          <w:caps w:val="0"/>
          <w:color w:val="auto"/>
          <w:spacing w:val="0"/>
          <w:w w:val="100"/>
          <w:kern w:val="2"/>
          <w:sz w:val="32"/>
          <w:szCs w:val="32"/>
          <w:lang w:val="en-US" w:eastAsia="zh-CN" w:bidi="ar-SA"/>
        </w:rPr>
        <w:t>4.卫生健康支出19.8万元，包括：</w:t>
      </w:r>
    </w:p>
    <w:p>
      <w:pPr>
        <w:snapToGrid/>
        <w:spacing w:before="0" w:beforeAutospacing="0" w:after="0" w:afterAutospacing="0" w:line="540" w:lineRule="exact"/>
        <w:ind w:firstLine="660"/>
        <w:jc w:val="both"/>
        <w:textAlignment w:val="baseline"/>
        <w:rPr>
          <w:rStyle w:val="6"/>
          <w:rFonts w:ascii="仿宋_GB2312" w:hAnsi="宋体" w:eastAsia="仿宋_GB2312"/>
          <w:b w:val="0"/>
          <w:i w:val="0"/>
          <w:caps w:val="0"/>
          <w:color w:val="auto"/>
          <w:spacing w:val="0"/>
          <w:w w:val="100"/>
          <w:kern w:val="2"/>
          <w:sz w:val="32"/>
          <w:szCs w:val="32"/>
          <w:lang w:val="en-US" w:eastAsia="zh-CN" w:bidi="ar-SA"/>
        </w:rPr>
      </w:pPr>
      <w:r>
        <w:rPr>
          <w:rStyle w:val="6"/>
          <w:rFonts w:ascii="仿宋_GB2312" w:hAnsi="宋体" w:eastAsia="仿宋_GB2312"/>
          <w:b w:val="0"/>
          <w:i w:val="0"/>
          <w:caps w:val="0"/>
          <w:color w:val="auto"/>
          <w:spacing w:val="0"/>
          <w:w w:val="100"/>
          <w:kern w:val="2"/>
          <w:sz w:val="32"/>
          <w:szCs w:val="32"/>
          <w:lang w:val="en-US" w:eastAsia="zh-CN" w:bidi="ar-SA"/>
        </w:rPr>
        <w:t>（1）事业单位医疗15.68万元，主要是人员医保支出，沈阳高新技术产业开发区管理委员会为部门决算新增单位，无年初预算金额，支出金额均按实际发生额列支。</w:t>
      </w:r>
    </w:p>
    <w:p>
      <w:pPr>
        <w:snapToGrid/>
        <w:spacing w:before="0" w:beforeAutospacing="0" w:after="0" w:afterAutospacing="0" w:line="540" w:lineRule="exact"/>
        <w:ind w:firstLine="660"/>
        <w:jc w:val="both"/>
        <w:textAlignment w:val="baseline"/>
        <w:rPr>
          <w:rStyle w:val="6"/>
          <w:rFonts w:ascii="仿宋_GB2312" w:hAnsi="宋体" w:eastAsia="仿宋_GB2312"/>
          <w:b w:val="0"/>
          <w:i w:val="0"/>
          <w:caps w:val="0"/>
          <w:color w:val="auto"/>
          <w:spacing w:val="0"/>
          <w:w w:val="100"/>
          <w:kern w:val="2"/>
          <w:sz w:val="32"/>
          <w:szCs w:val="32"/>
          <w:lang w:val="en-US" w:eastAsia="zh-CN" w:bidi="ar-SA"/>
        </w:rPr>
      </w:pPr>
      <w:r>
        <w:rPr>
          <w:rStyle w:val="6"/>
          <w:rFonts w:ascii="仿宋_GB2312" w:hAnsi="宋体" w:eastAsia="仿宋_GB2312"/>
          <w:b w:val="0"/>
          <w:i w:val="0"/>
          <w:caps w:val="0"/>
          <w:color w:val="auto"/>
          <w:spacing w:val="0"/>
          <w:w w:val="100"/>
          <w:kern w:val="2"/>
          <w:sz w:val="32"/>
          <w:szCs w:val="32"/>
          <w:lang w:val="en-US" w:eastAsia="zh-CN" w:bidi="ar-SA"/>
        </w:rPr>
        <w:t>（2）公务员医疗补助4.12万元，主要是公务员医疗补助的支出，沈阳高新技术产业开发区管理委员会为部门决算新增单位，无年初预算金额，支出金额均按实际发生额列支。</w:t>
      </w:r>
    </w:p>
    <w:p>
      <w:pPr>
        <w:snapToGrid/>
        <w:spacing w:before="0" w:beforeAutospacing="0" w:after="0" w:afterAutospacing="0" w:line="540" w:lineRule="exact"/>
        <w:ind w:firstLine="660"/>
        <w:jc w:val="both"/>
        <w:textAlignment w:val="baseline"/>
        <w:rPr>
          <w:rStyle w:val="6"/>
          <w:rFonts w:ascii="仿宋_GB2312" w:hAnsi="宋体" w:eastAsia="仿宋_GB2312"/>
          <w:b w:val="0"/>
          <w:i w:val="0"/>
          <w:caps w:val="0"/>
          <w:color w:val="auto"/>
          <w:spacing w:val="0"/>
          <w:w w:val="100"/>
          <w:kern w:val="2"/>
          <w:sz w:val="32"/>
          <w:szCs w:val="32"/>
          <w:lang w:val="en-US" w:eastAsia="zh-CN" w:bidi="ar-SA"/>
        </w:rPr>
      </w:pPr>
      <w:r>
        <w:rPr>
          <w:rStyle w:val="6"/>
          <w:rFonts w:ascii="仿宋_GB2312" w:hAnsi="宋体" w:eastAsia="仿宋_GB2312"/>
          <w:b w:val="0"/>
          <w:i w:val="0"/>
          <w:caps w:val="0"/>
          <w:color w:val="auto"/>
          <w:spacing w:val="0"/>
          <w:w w:val="100"/>
          <w:kern w:val="2"/>
          <w:sz w:val="32"/>
          <w:szCs w:val="32"/>
          <w:lang w:val="en-US" w:eastAsia="zh-CN" w:bidi="ar-SA"/>
        </w:rPr>
        <w:t>5.城乡社区支出支出4,000.6万元，具体包括：</w:t>
      </w:r>
    </w:p>
    <w:p>
      <w:pPr>
        <w:snapToGrid/>
        <w:spacing w:before="0" w:beforeAutospacing="0" w:after="0" w:afterAutospacing="0" w:line="540" w:lineRule="exact"/>
        <w:ind w:firstLine="660"/>
        <w:jc w:val="both"/>
        <w:textAlignment w:val="baseline"/>
        <w:rPr>
          <w:rStyle w:val="6"/>
          <w:rFonts w:ascii="仿宋_GB2312" w:hAnsi="宋体" w:eastAsia="仿宋_GB2312"/>
          <w:b w:val="0"/>
          <w:i w:val="0"/>
          <w:caps w:val="0"/>
          <w:color w:val="auto"/>
          <w:spacing w:val="0"/>
          <w:w w:val="100"/>
          <w:kern w:val="2"/>
          <w:sz w:val="32"/>
          <w:szCs w:val="32"/>
          <w:lang w:val="en-US" w:eastAsia="zh-CN" w:bidi="ar-SA"/>
        </w:rPr>
      </w:pPr>
      <w:r>
        <w:rPr>
          <w:rStyle w:val="6"/>
          <w:rFonts w:ascii="仿宋_GB2312" w:hAnsi="宋体" w:eastAsia="仿宋_GB2312"/>
          <w:b w:val="0"/>
          <w:i w:val="0"/>
          <w:caps w:val="0"/>
          <w:color w:val="auto"/>
          <w:spacing w:val="0"/>
          <w:w w:val="100"/>
          <w:kern w:val="2"/>
          <w:sz w:val="32"/>
          <w:szCs w:val="32"/>
          <w:lang w:val="en-US" w:eastAsia="zh-CN" w:bidi="ar-SA"/>
        </w:rPr>
        <w:t>(1)</w:t>
      </w:r>
      <w:r>
        <w:rPr>
          <w:rStyle w:val="6"/>
          <w:rFonts w:ascii="Times New Roman" w:hAnsi="Times New Roman" w:eastAsia="宋体"/>
          <w:b w:val="0"/>
          <w:i w:val="0"/>
          <w:caps w:val="0"/>
          <w:color w:val="auto"/>
          <w:spacing w:val="0"/>
          <w:w w:val="100"/>
          <w:kern w:val="2"/>
          <w:sz w:val="21"/>
          <w:szCs w:val="24"/>
          <w:lang w:val="en-US" w:eastAsia="zh-CN" w:bidi="ar-SA"/>
        </w:rPr>
        <w:t xml:space="preserve"> </w:t>
      </w:r>
      <w:r>
        <w:rPr>
          <w:rStyle w:val="6"/>
          <w:rFonts w:ascii="仿宋_GB2312" w:hAnsi="宋体" w:eastAsia="仿宋_GB2312"/>
          <w:b w:val="0"/>
          <w:i w:val="0"/>
          <w:caps w:val="0"/>
          <w:color w:val="auto"/>
          <w:spacing w:val="0"/>
          <w:w w:val="100"/>
          <w:kern w:val="2"/>
          <w:sz w:val="32"/>
          <w:szCs w:val="32"/>
          <w:lang w:val="en-US" w:eastAsia="zh-CN" w:bidi="ar-SA"/>
        </w:rPr>
        <w:t>其他城乡社区公共设施支出0.6万元，主要是光明小镇专家论证费支出，沈阳高新技术产业开发区管理委员会为部门决算新增单位，无年初预算金额，支出金额均按实际发生额列支。</w:t>
      </w:r>
    </w:p>
    <w:p>
      <w:pPr>
        <w:snapToGrid/>
        <w:spacing w:before="0" w:beforeAutospacing="0" w:after="0" w:afterAutospacing="0" w:line="540" w:lineRule="exact"/>
        <w:ind w:firstLine="660"/>
        <w:jc w:val="both"/>
        <w:textAlignment w:val="baseline"/>
        <w:rPr>
          <w:rStyle w:val="6"/>
          <w:rFonts w:ascii="仿宋_GB2312" w:hAnsi="宋体" w:eastAsia="仿宋_GB2312"/>
          <w:b w:val="0"/>
          <w:i w:val="0"/>
          <w:caps w:val="0"/>
          <w:color w:val="auto"/>
          <w:spacing w:val="0"/>
          <w:w w:val="100"/>
          <w:kern w:val="2"/>
          <w:sz w:val="32"/>
          <w:szCs w:val="32"/>
          <w:lang w:val="en-US" w:eastAsia="zh-CN" w:bidi="ar-SA"/>
        </w:rPr>
      </w:pPr>
      <w:r>
        <w:rPr>
          <w:rStyle w:val="6"/>
          <w:rFonts w:ascii="仿宋_GB2312" w:hAnsi="宋体" w:eastAsia="仿宋_GB2312"/>
          <w:b w:val="0"/>
          <w:i w:val="0"/>
          <w:caps w:val="0"/>
          <w:color w:val="auto"/>
          <w:spacing w:val="0"/>
          <w:w w:val="100"/>
          <w:kern w:val="2"/>
          <w:sz w:val="32"/>
          <w:szCs w:val="32"/>
          <w:lang w:val="en-US" w:eastAsia="zh-CN" w:bidi="ar-SA"/>
        </w:rPr>
        <w:t xml:space="preserve"> (2)土地开发支出4,000万元，主要是项目用地保证金支出，沈阳高新技术产业开发区管理委员会为部门决算新增单位，无年初预算金额，支出金额均按实际发生额列支。</w:t>
      </w:r>
    </w:p>
    <w:p>
      <w:pPr>
        <w:snapToGrid/>
        <w:spacing w:before="0" w:beforeAutospacing="0" w:after="0" w:afterAutospacing="0" w:line="540" w:lineRule="exact"/>
        <w:ind w:firstLine="660"/>
        <w:jc w:val="both"/>
        <w:textAlignment w:val="baseline"/>
        <w:rPr>
          <w:rStyle w:val="6"/>
          <w:rFonts w:ascii="仿宋_GB2312" w:hAnsi="宋体" w:eastAsia="仿宋_GB2312"/>
          <w:b w:val="0"/>
          <w:i w:val="0"/>
          <w:caps w:val="0"/>
          <w:color w:val="auto"/>
          <w:spacing w:val="0"/>
          <w:w w:val="100"/>
          <w:kern w:val="2"/>
          <w:sz w:val="32"/>
          <w:szCs w:val="32"/>
          <w:lang w:val="en-US" w:eastAsia="zh-CN" w:bidi="ar-SA"/>
        </w:rPr>
      </w:pPr>
      <w:r>
        <w:rPr>
          <w:rStyle w:val="6"/>
          <w:rFonts w:ascii="仿宋_GB2312" w:hAnsi="宋体" w:eastAsia="仿宋_GB2312"/>
          <w:b w:val="0"/>
          <w:i w:val="0"/>
          <w:caps w:val="0"/>
          <w:color w:val="auto"/>
          <w:spacing w:val="0"/>
          <w:w w:val="100"/>
          <w:kern w:val="2"/>
          <w:sz w:val="32"/>
          <w:szCs w:val="32"/>
          <w:lang w:val="en-US" w:eastAsia="zh-CN" w:bidi="ar-SA"/>
        </w:rPr>
        <w:t>6.商业服务业等支出300.45万元，具体包括：</w:t>
      </w:r>
    </w:p>
    <w:p>
      <w:pPr>
        <w:snapToGrid/>
        <w:spacing w:before="0" w:beforeAutospacing="0" w:after="0" w:afterAutospacing="0" w:line="540" w:lineRule="exact"/>
        <w:ind w:firstLine="660"/>
        <w:jc w:val="both"/>
        <w:textAlignment w:val="baseline"/>
        <w:rPr>
          <w:rStyle w:val="6"/>
          <w:rFonts w:ascii="仿宋_GB2312" w:hAnsi="宋体" w:eastAsia="仿宋_GB2312"/>
          <w:b w:val="0"/>
          <w:i w:val="0"/>
          <w:caps w:val="0"/>
          <w:color w:val="auto"/>
          <w:spacing w:val="0"/>
          <w:w w:val="100"/>
          <w:kern w:val="2"/>
          <w:sz w:val="32"/>
          <w:szCs w:val="32"/>
          <w:lang w:val="en-US" w:eastAsia="zh-CN" w:bidi="ar-SA"/>
        </w:rPr>
      </w:pPr>
      <w:r>
        <w:rPr>
          <w:rStyle w:val="6"/>
          <w:rFonts w:ascii="仿宋_GB2312" w:hAnsi="宋体" w:eastAsia="仿宋_GB2312"/>
          <w:b w:val="0"/>
          <w:i w:val="0"/>
          <w:caps w:val="0"/>
          <w:color w:val="auto"/>
          <w:spacing w:val="0"/>
          <w:w w:val="100"/>
          <w:kern w:val="2"/>
          <w:sz w:val="32"/>
          <w:szCs w:val="32"/>
          <w:lang w:val="en-US" w:eastAsia="zh-CN" w:bidi="ar-SA"/>
        </w:rPr>
        <w:t>其他商业服务业等支出300.45万元，主要是招商推介费用的支出，沈阳高新技术产业开发区管理委员会为部门决算新增单位，无年初预算金额，支出金额均按实际发生额列支。</w:t>
      </w:r>
    </w:p>
    <w:p>
      <w:pPr>
        <w:snapToGrid/>
        <w:spacing w:before="0" w:beforeAutospacing="0" w:after="0" w:afterAutospacing="0" w:line="540" w:lineRule="exact"/>
        <w:ind w:firstLine="660"/>
        <w:jc w:val="both"/>
        <w:textAlignment w:val="baseline"/>
        <w:rPr>
          <w:rStyle w:val="6"/>
          <w:rFonts w:ascii="仿宋_GB2312" w:hAnsi="宋体" w:eastAsia="仿宋_GB2312"/>
          <w:b w:val="0"/>
          <w:i w:val="0"/>
          <w:caps w:val="0"/>
          <w:color w:val="auto"/>
          <w:spacing w:val="0"/>
          <w:w w:val="100"/>
          <w:kern w:val="2"/>
          <w:sz w:val="32"/>
          <w:szCs w:val="32"/>
          <w:lang w:val="en-US" w:eastAsia="zh-CN" w:bidi="ar-SA"/>
        </w:rPr>
      </w:pPr>
      <w:r>
        <w:rPr>
          <w:rStyle w:val="6"/>
          <w:rFonts w:ascii="仿宋_GB2312" w:hAnsi="宋体" w:eastAsia="仿宋_GB2312"/>
          <w:b w:val="0"/>
          <w:i w:val="0"/>
          <w:caps w:val="0"/>
          <w:color w:val="auto"/>
          <w:spacing w:val="0"/>
          <w:w w:val="100"/>
          <w:kern w:val="2"/>
          <w:sz w:val="32"/>
          <w:szCs w:val="32"/>
          <w:lang w:val="en-US" w:eastAsia="zh-CN" w:bidi="ar-SA"/>
        </w:rPr>
        <w:t>7.住房保障支出55.54万元，具体包括：</w:t>
      </w:r>
    </w:p>
    <w:p>
      <w:pPr>
        <w:snapToGrid/>
        <w:spacing w:before="0" w:beforeAutospacing="0" w:after="0" w:afterAutospacing="0" w:line="540" w:lineRule="exact"/>
        <w:ind w:firstLine="660"/>
        <w:jc w:val="both"/>
        <w:textAlignment w:val="baseline"/>
        <w:rPr>
          <w:rStyle w:val="6"/>
          <w:rFonts w:ascii="仿宋_GB2312" w:hAnsi="宋体" w:eastAsia="仿宋_GB2312"/>
          <w:b w:val="0"/>
          <w:i w:val="0"/>
          <w:caps w:val="0"/>
          <w:color w:val="auto"/>
          <w:spacing w:val="0"/>
          <w:w w:val="100"/>
          <w:kern w:val="2"/>
          <w:sz w:val="32"/>
          <w:szCs w:val="32"/>
          <w:lang w:val="en-US" w:eastAsia="zh-CN" w:bidi="ar-SA"/>
        </w:rPr>
      </w:pPr>
      <w:r>
        <w:rPr>
          <w:rStyle w:val="6"/>
          <w:rFonts w:ascii="仿宋_GB2312" w:hAnsi="宋体" w:eastAsia="仿宋_GB2312"/>
          <w:b w:val="0"/>
          <w:i w:val="0"/>
          <w:caps w:val="0"/>
          <w:color w:val="auto"/>
          <w:spacing w:val="0"/>
          <w:w w:val="100"/>
          <w:kern w:val="2"/>
          <w:sz w:val="32"/>
          <w:szCs w:val="32"/>
          <w:lang w:val="en-US" w:eastAsia="zh-CN" w:bidi="ar-SA"/>
        </w:rPr>
        <w:t>住房公积金55.54万元，主要是住房公积金缴纳支出，完成年初预算的66.40%，沈阳高新技术产业开发区管理委员会为部门决算新增单位，无年初预算金额，支出金额均按实际发生额列支。</w:t>
      </w:r>
    </w:p>
    <w:p>
      <w:pPr>
        <w:snapToGrid/>
        <w:spacing w:before="0" w:beforeAutospacing="0" w:after="0" w:afterAutospacing="0" w:line="540" w:lineRule="exact"/>
        <w:ind w:firstLine="640" w:firstLineChars="200"/>
        <w:jc w:val="both"/>
        <w:textAlignment w:val="baseline"/>
        <w:rPr>
          <w:rStyle w:val="6"/>
          <w:rFonts w:ascii="仿宋_GB2312" w:hAnsi="宋体" w:eastAsia="仿宋_GB2312"/>
          <w:b w:val="0"/>
          <w:i w:val="0"/>
          <w:caps w:val="0"/>
          <w:color w:val="auto"/>
          <w:spacing w:val="0"/>
          <w:w w:val="100"/>
          <w:kern w:val="2"/>
          <w:sz w:val="32"/>
          <w:szCs w:val="32"/>
          <w:lang w:val="en-US" w:eastAsia="zh-CN" w:bidi="ar-SA"/>
        </w:rPr>
      </w:pPr>
      <w:r>
        <w:rPr>
          <w:rStyle w:val="6"/>
          <w:rFonts w:ascii="仿宋_GB2312" w:hAnsi="宋体" w:eastAsia="仿宋_GB2312"/>
          <w:b w:val="0"/>
          <w:i w:val="0"/>
          <w:caps w:val="0"/>
          <w:color w:val="auto"/>
          <w:spacing w:val="0"/>
          <w:w w:val="100"/>
          <w:kern w:val="2"/>
          <w:sz w:val="32"/>
          <w:szCs w:val="32"/>
          <w:lang w:val="en-US" w:eastAsia="zh-CN" w:bidi="ar-SA"/>
        </w:rPr>
        <w:t>8.灾害防治及应急管理支出105.88万元，具体包括：</w:t>
      </w:r>
    </w:p>
    <w:p>
      <w:pPr>
        <w:snapToGrid/>
        <w:spacing w:before="0" w:beforeAutospacing="0" w:after="0" w:afterAutospacing="0" w:line="540" w:lineRule="exact"/>
        <w:ind w:firstLine="660"/>
        <w:jc w:val="both"/>
        <w:textAlignment w:val="baseline"/>
        <w:rPr>
          <w:rStyle w:val="6"/>
          <w:rFonts w:ascii="仿宋_GB2312" w:hAnsi="宋体" w:eastAsia="仿宋_GB2312"/>
          <w:b w:val="0"/>
          <w:i w:val="0"/>
          <w:caps w:val="0"/>
          <w:color w:val="auto"/>
          <w:spacing w:val="0"/>
          <w:w w:val="100"/>
          <w:kern w:val="2"/>
          <w:sz w:val="32"/>
          <w:szCs w:val="32"/>
          <w:lang w:val="en-US" w:eastAsia="zh-CN" w:bidi="ar-SA"/>
        </w:rPr>
      </w:pPr>
      <w:r>
        <w:rPr>
          <w:rStyle w:val="6"/>
          <w:rFonts w:ascii="仿宋_GB2312" w:hAnsi="宋体" w:eastAsia="仿宋_GB2312"/>
          <w:b w:val="0"/>
          <w:i w:val="0"/>
          <w:caps w:val="0"/>
          <w:color w:val="auto"/>
          <w:spacing w:val="0"/>
          <w:w w:val="100"/>
          <w:kern w:val="2"/>
          <w:sz w:val="32"/>
          <w:szCs w:val="32"/>
          <w:lang w:val="en-US" w:eastAsia="zh-CN" w:bidi="ar-SA"/>
        </w:rPr>
        <w:t>安全监管105.88万元，主要是安全生产奖的支出，沈阳高新技术产业开发区管理委员会为部门决算新增单位，无年初预算金额，支出金额均按实际发生额列支。</w:t>
      </w:r>
    </w:p>
    <w:p>
      <w:pPr>
        <w:snapToGrid/>
        <w:spacing w:before="0" w:beforeAutospacing="0" w:after="0" w:afterAutospacing="0" w:line="540" w:lineRule="exact"/>
        <w:ind w:firstLine="660"/>
        <w:jc w:val="both"/>
        <w:textAlignment w:val="baseline"/>
        <w:rPr>
          <w:rStyle w:val="6"/>
          <w:rFonts w:ascii="黑体" w:hAnsi="黑体" w:eastAsia="黑体"/>
          <w:b w:val="0"/>
          <w:i w:val="0"/>
          <w:caps w:val="0"/>
          <w:color w:val="auto"/>
          <w:spacing w:val="0"/>
          <w:w w:val="100"/>
          <w:kern w:val="2"/>
          <w:sz w:val="32"/>
          <w:szCs w:val="32"/>
          <w:lang w:val="en-US" w:eastAsia="zh-CN" w:bidi="ar-SA"/>
        </w:rPr>
      </w:pPr>
      <w:r>
        <w:rPr>
          <w:rStyle w:val="6"/>
          <w:rFonts w:ascii="黑体" w:hAnsi="黑体" w:eastAsia="黑体"/>
          <w:b w:val="0"/>
          <w:i w:val="0"/>
          <w:caps w:val="0"/>
          <w:color w:val="auto"/>
          <w:spacing w:val="0"/>
          <w:w w:val="100"/>
          <w:kern w:val="2"/>
          <w:sz w:val="32"/>
          <w:szCs w:val="32"/>
          <w:lang w:val="en-US" w:eastAsia="zh-CN" w:bidi="ar-SA"/>
        </w:rPr>
        <w:t>三、一般公共预算财政拨款“三公”经费支出决算情况</w:t>
      </w:r>
    </w:p>
    <w:p>
      <w:pPr>
        <w:snapToGrid/>
        <w:spacing w:before="0" w:beforeAutospacing="0" w:after="0" w:afterAutospacing="0" w:line="540" w:lineRule="exact"/>
        <w:ind w:firstLine="660"/>
        <w:jc w:val="both"/>
        <w:textAlignment w:val="baseline"/>
        <w:rPr>
          <w:rStyle w:val="6"/>
          <w:rFonts w:ascii="仿宋_GB2312" w:hAnsi="宋体" w:eastAsia="仿宋_GB2312"/>
          <w:b w:val="0"/>
          <w:i w:val="0"/>
          <w:caps w:val="0"/>
          <w:color w:val="auto"/>
          <w:spacing w:val="0"/>
          <w:w w:val="100"/>
          <w:kern w:val="2"/>
          <w:sz w:val="32"/>
          <w:szCs w:val="32"/>
          <w:lang w:val="en-US" w:eastAsia="zh-CN" w:bidi="ar-SA"/>
        </w:rPr>
      </w:pPr>
      <w:r>
        <w:rPr>
          <w:rStyle w:val="6"/>
          <w:rFonts w:ascii="仿宋_GB2312" w:hAnsi="宋体" w:eastAsia="仿宋_GB2312"/>
          <w:b w:val="0"/>
          <w:i w:val="0"/>
          <w:caps w:val="0"/>
          <w:color w:val="auto"/>
          <w:spacing w:val="0"/>
          <w:w w:val="100"/>
          <w:kern w:val="2"/>
          <w:sz w:val="32"/>
          <w:szCs w:val="32"/>
          <w:lang w:val="en-US" w:eastAsia="zh-CN" w:bidi="ar-SA"/>
        </w:rPr>
        <w:t>2019年度一般公共预算财政拨款安排的“三公”经费支出3.52万元，沈阳高新技术产业开发区管理委员会为部门决算新增单位，无年初预算金额，支出金额均按实际发生额列支。</w:t>
      </w:r>
    </w:p>
    <w:p>
      <w:pPr>
        <w:snapToGrid/>
        <w:spacing w:before="0" w:beforeAutospacing="0" w:after="0" w:afterAutospacing="0" w:line="540" w:lineRule="exact"/>
        <w:jc w:val="both"/>
        <w:textAlignment w:val="baseline"/>
        <w:rPr>
          <w:rStyle w:val="6"/>
          <w:rFonts w:ascii="仿宋_GB2312" w:hAnsi="宋体" w:eastAsia="仿宋_GB2312"/>
          <w:b w:val="0"/>
          <w:i w:val="0"/>
          <w:caps w:val="0"/>
          <w:color w:val="auto"/>
          <w:spacing w:val="0"/>
          <w:w w:val="100"/>
          <w:kern w:val="2"/>
          <w:sz w:val="32"/>
          <w:szCs w:val="32"/>
          <w:lang w:val="en-US" w:eastAsia="zh-CN" w:bidi="ar-SA"/>
        </w:rPr>
      </w:pPr>
      <w:r>
        <w:rPr>
          <w:rStyle w:val="6"/>
          <w:rFonts w:ascii="仿宋_GB2312" w:hAnsi="宋体" w:eastAsia="仿宋_GB2312"/>
          <w:b w:val="0"/>
          <w:i w:val="0"/>
          <w:caps w:val="0"/>
          <w:color w:val="auto"/>
          <w:spacing w:val="0"/>
          <w:w w:val="100"/>
          <w:kern w:val="2"/>
          <w:sz w:val="32"/>
          <w:szCs w:val="32"/>
          <w:lang w:val="en-US" w:eastAsia="zh-CN" w:bidi="ar-SA"/>
        </w:rPr>
        <w:t>其中：因公出国（境）费1.48万元，公务接待费2.04元，公务用车购置及运行维护费0元。</w:t>
      </w:r>
    </w:p>
    <w:p>
      <w:pPr>
        <w:snapToGrid/>
        <w:spacing w:before="0" w:beforeAutospacing="0" w:after="0" w:afterAutospacing="0" w:line="540" w:lineRule="exact"/>
        <w:ind w:firstLine="660"/>
        <w:jc w:val="both"/>
        <w:textAlignment w:val="baseline"/>
        <w:rPr>
          <w:rStyle w:val="6"/>
          <w:rFonts w:ascii="仿宋_GB2312" w:hAnsi="宋体" w:eastAsia="仿宋_GB2312"/>
          <w:b w:val="0"/>
          <w:i w:val="0"/>
          <w:caps w:val="0"/>
          <w:color w:val="auto"/>
          <w:spacing w:val="0"/>
          <w:w w:val="100"/>
          <w:kern w:val="2"/>
          <w:sz w:val="32"/>
          <w:szCs w:val="32"/>
          <w:lang w:val="en-US" w:eastAsia="zh-CN" w:bidi="ar-SA"/>
        </w:rPr>
      </w:pPr>
      <w:r>
        <w:rPr>
          <w:rFonts w:ascii="仿宋_GB2312" w:hAnsi="宋体" w:eastAsia="仿宋_GB2312"/>
          <w:b w:val="0"/>
          <w:i w:val="0"/>
          <w:caps w:val="0"/>
          <w:color w:val="auto"/>
          <w:spacing w:val="0"/>
          <w:w w:val="100"/>
          <w:sz w:val="32"/>
        </w:rPr>
        <w:t>1.因公出国（境）费1.48万元，主要用于出国招商费用支出，2019年参加出国（境）团组1个，累计1人次。沈阳高新技术产业开发区管理委员会为部门决算新增单位，无年初预算金额，支出金额均按实际发生额列支。</w:t>
      </w:r>
    </w:p>
    <w:p>
      <w:pPr>
        <w:snapToGrid/>
        <w:spacing w:before="0" w:beforeAutospacing="0" w:after="0" w:afterAutospacing="0" w:line="540" w:lineRule="exact"/>
        <w:ind w:firstLine="660"/>
        <w:jc w:val="both"/>
        <w:textAlignment w:val="baseline"/>
        <w:rPr>
          <w:rStyle w:val="6"/>
          <w:rFonts w:ascii="仿宋_GB2312" w:hAnsi="宋体" w:eastAsia="仿宋_GB2312"/>
          <w:b w:val="0"/>
          <w:i w:val="0"/>
          <w:caps w:val="0"/>
          <w:color w:val="auto"/>
          <w:spacing w:val="0"/>
          <w:w w:val="100"/>
          <w:kern w:val="2"/>
          <w:sz w:val="32"/>
          <w:szCs w:val="32"/>
          <w:lang w:val="en-US" w:eastAsia="zh-CN" w:bidi="ar-SA"/>
        </w:rPr>
      </w:pPr>
      <w:r>
        <w:rPr>
          <w:rFonts w:ascii="仿宋_GB2312" w:hAnsi="宋体" w:eastAsia="仿宋_GB2312"/>
          <w:b w:val="0"/>
          <w:i w:val="0"/>
          <w:caps w:val="0"/>
          <w:color w:val="auto"/>
          <w:spacing w:val="0"/>
          <w:w w:val="100"/>
          <w:sz w:val="32"/>
        </w:rPr>
        <w:t>2.公务接待费2.04万元，2019年国内公务接待累计8批次，94人，2.04万元。沈阳高新技术产业开发区管理委员会为部门决算新增单位，无年初预算金额，支出金额均按实际发生额列支。</w:t>
      </w:r>
    </w:p>
    <w:p>
      <w:pPr>
        <w:snapToGrid/>
        <w:spacing w:before="0" w:beforeAutospacing="0" w:after="0" w:afterAutospacing="0" w:line="540" w:lineRule="exact"/>
        <w:ind w:firstLine="645"/>
        <w:jc w:val="both"/>
        <w:textAlignment w:val="baseline"/>
        <w:rPr>
          <w:rStyle w:val="6"/>
          <w:rFonts w:ascii="仿宋_GB2312" w:hAnsi="宋体" w:eastAsia="仿宋_GB2312"/>
          <w:b w:val="0"/>
          <w:i w:val="0"/>
          <w:caps w:val="0"/>
          <w:color w:val="auto"/>
          <w:spacing w:val="0"/>
          <w:w w:val="100"/>
          <w:kern w:val="2"/>
          <w:sz w:val="32"/>
          <w:szCs w:val="32"/>
          <w:lang w:val="en-US" w:eastAsia="zh-CN" w:bidi="ar-SA"/>
        </w:rPr>
      </w:pPr>
      <w:r>
        <w:rPr>
          <w:rFonts w:ascii="仿宋_GB2312" w:hAnsi="宋体" w:eastAsia="仿宋_GB2312"/>
          <w:b w:val="0"/>
          <w:i w:val="0"/>
          <w:caps w:val="0"/>
          <w:color w:val="auto"/>
          <w:spacing w:val="0"/>
          <w:w w:val="100"/>
          <w:sz w:val="32"/>
        </w:rPr>
        <w:t>3.</w:t>
      </w:r>
      <w:r>
        <w:rPr>
          <w:rFonts w:ascii="Times New Roman" w:hAnsi="Times New Roman" w:eastAsia="宋体"/>
          <w:b w:val="0"/>
          <w:i w:val="0"/>
          <w:caps w:val="0"/>
          <w:color w:val="auto"/>
          <w:spacing w:val="0"/>
          <w:w w:val="100"/>
          <w:sz w:val="21"/>
        </w:rPr>
        <w:t xml:space="preserve"> </w:t>
      </w:r>
      <w:r>
        <w:rPr>
          <w:rFonts w:ascii="仿宋_GB2312" w:hAnsi="宋体" w:eastAsia="仿宋_GB2312"/>
          <w:b w:val="0"/>
          <w:i w:val="0"/>
          <w:caps w:val="0"/>
          <w:color w:val="auto"/>
          <w:spacing w:val="0"/>
          <w:w w:val="100"/>
          <w:sz w:val="32"/>
        </w:rPr>
        <w:t>公务用车购置及运行费0元，比上年减少0元，下降0%，沈阳高新技术产业开发区管理委员会为2019年部门决算新增单位，无上年发生额，本年我单位今年未购置新车，无此项费用支出。</w:t>
      </w:r>
    </w:p>
    <w:p>
      <w:pPr>
        <w:snapToGrid/>
        <w:spacing w:before="0" w:beforeAutospacing="0" w:after="0" w:afterAutospacing="0" w:line="540" w:lineRule="exact"/>
        <w:ind w:firstLine="645"/>
        <w:jc w:val="both"/>
        <w:textAlignment w:val="baseline"/>
        <w:rPr>
          <w:rStyle w:val="6"/>
          <w:rFonts w:ascii="仿宋_GB2312" w:hAnsi="宋体" w:eastAsia="仿宋_GB2312"/>
          <w:b w:val="0"/>
          <w:i w:val="0"/>
          <w:caps w:val="0"/>
          <w:color w:val="auto"/>
          <w:spacing w:val="0"/>
          <w:w w:val="100"/>
          <w:kern w:val="2"/>
          <w:sz w:val="32"/>
          <w:szCs w:val="32"/>
          <w:lang w:val="en-US" w:eastAsia="zh-CN" w:bidi="ar-SA"/>
        </w:rPr>
      </w:pPr>
      <w:r>
        <w:rPr>
          <w:rFonts w:ascii="仿宋_GB2312" w:hAnsi="宋体" w:eastAsia="仿宋_GB2312"/>
          <w:b w:val="0"/>
          <w:i w:val="0"/>
          <w:caps w:val="0"/>
          <w:color w:val="auto"/>
          <w:spacing w:val="0"/>
          <w:w w:val="100"/>
          <w:sz w:val="32"/>
        </w:rPr>
        <w:t>公务用车购置费0元，当年购置公务用车0辆，沈阳高新技术产业开发区管理委员会为2019年部门决算新增单位，无上年发生额，本年我单位未购置新车，无此项费用支出。</w:t>
      </w:r>
    </w:p>
    <w:p>
      <w:pPr>
        <w:snapToGrid/>
        <w:spacing w:before="0" w:beforeAutospacing="0" w:after="0" w:afterAutospacing="0" w:line="540" w:lineRule="exact"/>
        <w:ind w:firstLine="645"/>
        <w:jc w:val="both"/>
        <w:textAlignment w:val="baseline"/>
        <w:rPr>
          <w:rStyle w:val="6"/>
          <w:rFonts w:ascii="仿宋_GB2312" w:hAnsi="宋体" w:eastAsia="仿宋_GB2312"/>
          <w:b w:val="0"/>
          <w:i w:val="0"/>
          <w:caps w:val="0"/>
          <w:color w:val="auto"/>
          <w:spacing w:val="0"/>
          <w:w w:val="100"/>
          <w:kern w:val="2"/>
          <w:sz w:val="32"/>
          <w:szCs w:val="32"/>
          <w:lang w:val="en-US" w:eastAsia="zh-CN" w:bidi="ar-SA"/>
        </w:rPr>
      </w:pPr>
      <w:r>
        <w:rPr>
          <w:rFonts w:hint="eastAsia" w:ascii="仿宋_GB2312" w:hAnsi="宋体" w:eastAsia="仿宋_GB2312"/>
          <w:b w:val="0"/>
          <w:i w:val="0"/>
          <w:caps w:val="0"/>
          <w:color w:val="auto"/>
          <w:spacing w:val="0"/>
          <w:w w:val="100"/>
          <w:sz w:val="32"/>
          <w:lang w:val="en-US" w:eastAsia="zh-CN"/>
        </w:rPr>
        <w:t>4.</w:t>
      </w:r>
      <w:bookmarkStart w:id="0" w:name="_GoBack"/>
      <w:bookmarkEnd w:id="0"/>
      <w:r>
        <w:rPr>
          <w:rFonts w:ascii="仿宋_GB2312" w:hAnsi="宋体" w:eastAsia="仿宋_GB2312"/>
          <w:b w:val="0"/>
          <w:i w:val="0"/>
          <w:caps w:val="0"/>
          <w:color w:val="auto"/>
          <w:spacing w:val="0"/>
          <w:w w:val="100"/>
          <w:sz w:val="32"/>
        </w:rPr>
        <w:t>公务用车运行维护费0元，截至年末使用一般公共预算财政拨款开支的公务用车保有量0辆，沈阳高新技术产业开发区管理委员会为2019年部门决算新增单位，无上年发生额，本年我单位无此项费用支出。</w:t>
      </w:r>
    </w:p>
    <w:p>
      <w:pPr>
        <w:snapToGrid/>
        <w:spacing w:before="0" w:beforeAutospacing="0" w:after="0" w:afterAutospacing="0" w:line="540" w:lineRule="exact"/>
        <w:ind w:firstLine="645"/>
        <w:jc w:val="both"/>
        <w:textAlignment w:val="baseline"/>
        <w:rPr>
          <w:rStyle w:val="6"/>
          <w:rFonts w:ascii="黑体" w:hAnsi="黑体" w:eastAsia="黑体"/>
          <w:b w:val="0"/>
          <w:i w:val="0"/>
          <w:caps w:val="0"/>
          <w:color w:val="auto"/>
          <w:spacing w:val="0"/>
          <w:w w:val="100"/>
          <w:kern w:val="2"/>
          <w:sz w:val="32"/>
          <w:szCs w:val="32"/>
          <w:lang w:val="en-US" w:eastAsia="zh-CN" w:bidi="ar-SA"/>
        </w:rPr>
      </w:pPr>
      <w:r>
        <w:rPr>
          <w:rStyle w:val="6"/>
          <w:rFonts w:ascii="黑体" w:hAnsi="黑体" w:eastAsia="黑体"/>
          <w:b w:val="0"/>
          <w:i w:val="0"/>
          <w:caps w:val="0"/>
          <w:color w:val="auto"/>
          <w:spacing w:val="0"/>
          <w:w w:val="100"/>
          <w:kern w:val="2"/>
          <w:sz w:val="32"/>
          <w:szCs w:val="32"/>
          <w:lang w:val="en-US" w:eastAsia="zh-CN" w:bidi="ar-SA"/>
        </w:rPr>
        <w:t>四、一般公共预算财政拨款基本支出决算情况说明</w:t>
      </w:r>
    </w:p>
    <w:p>
      <w:pPr>
        <w:snapToGrid/>
        <w:spacing w:before="0" w:beforeAutospacing="0" w:after="0" w:afterAutospacing="0" w:line="540" w:lineRule="exact"/>
        <w:ind w:firstLine="645"/>
        <w:jc w:val="both"/>
        <w:textAlignment w:val="baseline"/>
        <w:rPr>
          <w:rStyle w:val="6"/>
          <w:rFonts w:ascii="仿宋_GB2312" w:hAnsi="宋体" w:eastAsia="仿宋_GB2312"/>
          <w:b w:val="0"/>
          <w:i w:val="0"/>
          <w:caps w:val="0"/>
          <w:color w:val="auto"/>
          <w:spacing w:val="0"/>
          <w:w w:val="100"/>
          <w:kern w:val="2"/>
          <w:sz w:val="32"/>
          <w:szCs w:val="32"/>
          <w:lang w:val="en-US" w:eastAsia="zh-CN" w:bidi="ar-SA"/>
        </w:rPr>
      </w:pPr>
      <w:r>
        <w:rPr>
          <w:rStyle w:val="6"/>
          <w:rFonts w:ascii="仿宋_GB2312" w:hAnsi="宋体" w:eastAsia="仿宋_GB2312"/>
          <w:b w:val="0"/>
          <w:i w:val="0"/>
          <w:caps w:val="0"/>
          <w:color w:val="auto"/>
          <w:spacing w:val="0"/>
          <w:w w:val="100"/>
          <w:kern w:val="2"/>
          <w:sz w:val="32"/>
          <w:szCs w:val="32"/>
          <w:lang w:val="en-US" w:eastAsia="zh-CN" w:bidi="ar-SA"/>
        </w:rPr>
        <w:t>2019年度一般公共预算财政拨款基本支出408.5万元，其中：人员经费336.55万元，主要包括基本工资、津贴补贴、机关事业单位基本养老保险缴费、对个人和家庭的补助支出、住房公积金；日常公用经费71.95万元，主要包括办公费、印刷费、水费、电费、邮电费、委托业务费、差旅费、其他商品和服务支出。</w:t>
      </w:r>
    </w:p>
    <w:p>
      <w:pPr>
        <w:snapToGrid/>
        <w:spacing w:before="0" w:beforeAutospacing="0" w:after="0" w:afterAutospacing="0" w:line="540" w:lineRule="exact"/>
        <w:ind w:firstLine="640" w:firstLineChars="200"/>
        <w:jc w:val="both"/>
        <w:textAlignment w:val="baseline"/>
        <w:rPr>
          <w:rStyle w:val="6"/>
          <w:rFonts w:ascii="黑体" w:hAnsi="黑体" w:eastAsia="黑体"/>
          <w:b w:val="0"/>
          <w:i w:val="0"/>
          <w:caps w:val="0"/>
          <w:color w:val="auto"/>
          <w:spacing w:val="0"/>
          <w:w w:val="100"/>
          <w:kern w:val="2"/>
          <w:sz w:val="32"/>
          <w:szCs w:val="32"/>
          <w:lang w:val="en-US" w:eastAsia="zh-CN" w:bidi="ar-SA"/>
        </w:rPr>
      </w:pPr>
      <w:r>
        <w:rPr>
          <w:rStyle w:val="6"/>
          <w:rFonts w:ascii="黑体" w:hAnsi="黑体" w:eastAsia="黑体"/>
          <w:b w:val="0"/>
          <w:i w:val="0"/>
          <w:caps w:val="0"/>
          <w:color w:val="auto"/>
          <w:spacing w:val="0"/>
          <w:w w:val="100"/>
          <w:kern w:val="2"/>
          <w:sz w:val="32"/>
          <w:szCs w:val="32"/>
          <w:lang w:val="en-US" w:eastAsia="zh-CN" w:bidi="ar-SA"/>
        </w:rPr>
        <w:t>五、其他重要事项的情况说明</w:t>
      </w:r>
    </w:p>
    <w:p>
      <w:pPr>
        <w:snapToGrid/>
        <w:spacing w:before="0" w:beforeAutospacing="0" w:after="0" w:afterAutospacing="0" w:line="540" w:lineRule="exact"/>
        <w:ind w:firstLine="643" w:firstLineChars="200"/>
        <w:jc w:val="both"/>
        <w:textAlignment w:val="baseline"/>
        <w:rPr>
          <w:rStyle w:val="6"/>
          <w:rFonts w:ascii="楷体_GB2312" w:hAnsi="黑体" w:eastAsia="楷体_GB2312"/>
          <w:b/>
          <w:i w:val="0"/>
          <w:caps w:val="0"/>
          <w:color w:val="auto"/>
          <w:spacing w:val="0"/>
          <w:w w:val="100"/>
          <w:kern w:val="2"/>
          <w:sz w:val="32"/>
          <w:szCs w:val="32"/>
          <w:lang w:val="en-US" w:eastAsia="zh-CN" w:bidi="ar-SA"/>
        </w:rPr>
      </w:pPr>
      <w:r>
        <w:rPr>
          <w:rStyle w:val="6"/>
          <w:rFonts w:ascii="楷体_GB2312" w:hAnsi="黑体" w:eastAsia="楷体_GB2312"/>
          <w:b/>
          <w:i w:val="0"/>
          <w:caps w:val="0"/>
          <w:color w:val="auto"/>
          <w:spacing w:val="0"/>
          <w:w w:val="100"/>
          <w:kern w:val="2"/>
          <w:sz w:val="32"/>
          <w:szCs w:val="32"/>
          <w:lang w:val="en-US" w:eastAsia="zh-CN" w:bidi="ar-SA"/>
        </w:rPr>
        <w:t>（一）机关运行经费支出情况。</w:t>
      </w:r>
    </w:p>
    <w:p>
      <w:pPr>
        <w:snapToGrid/>
        <w:spacing w:before="0" w:beforeAutospacing="0" w:after="0" w:afterAutospacing="0" w:line="540" w:lineRule="exact"/>
        <w:ind w:firstLine="660"/>
        <w:jc w:val="both"/>
        <w:textAlignment w:val="baseline"/>
        <w:rPr>
          <w:rStyle w:val="6"/>
          <w:rFonts w:ascii="仿宋_GB2312" w:hAnsi="宋体" w:eastAsia="仿宋_GB2312"/>
          <w:b w:val="0"/>
          <w:i w:val="0"/>
          <w:caps w:val="0"/>
          <w:color w:val="auto"/>
          <w:spacing w:val="0"/>
          <w:w w:val="100"/>
          <w:kern w:val="2"/>
          <w:sz w:val="32"/>
          <w:szCs w:val="32"/>
          <w:lang w:val="en-US" w:eastAsia="zh-CN" w:bidi="ar-SA"/>
        </w:rPr>
      </w:pPr>
      <w:r>
        <w:rPr>
          <w:rStyle w:val="6"/>
          <w:rFonts w:ascii="仿宋_GB2312" w:hAnsi="黑体" w:eastAsia="仿宋_GB2312"/>
          <w:b w:val="0"/>
          <w:i w:val="0"/>
          <w:caps w:val="0"/>
          <w:color w:val="auto"/>
          <w:spacing w:val="0"/>
          <w:w w:val="100"/>
          <w:kern w:val="2"/>
          <w:sz w:val="32"/>
          <w:szCs w:val="32"/>
          <w:lang w:val="en-US" w:eastAsia="zh-CN" w:bidi="ar-SA"/>
        </w:rPr>
        <w:t>2019年</w:t>
      </w:r>
      <w:r>
        <w:rPr>
          <w:rStyle w:val="6"/>
          <w:rFonts w:ascii="仿宋_GB2312" w:hAnsi="仿宋_GB2312" w:eastAsia="仿宋_GB2312"/>
          <w:b w:val="0"/>
          <w:i w:val="0"/>
          <w:caps w:val="0"/>
          <w:color w:val="auto"/>
          <w:spacing w:val="0"/>
          <w:w w:val="100"/>
          <w:kern w:val="2"/>
          <w:sz w:val="32"/>
          <w:szCs w:val="32"/>
          <w:lang w:val="en-US" w:eastAsia="zh-CN" w:bidi="ar-SA"/>
        </w:rPr>
        <w:t>沈阳高新技术产业开发区管理委员会</w:t>
      </w:r>
      <w:r>
        <w:rPr>
          <w:rStyle w:val="6"/>
          <w:rFonts w:ascii="仿宋_GB2312" w:hAnsi="黑体" w:eastAsia="仿宋_GB2312"/>
          <w:b w:val="0"/>
          <w:i w:val="0"/>
          <w:caps w:val="0"/>
          <w:color w:val="auto"/>
          <w:spacing w:val="0"/>
          <w:w w:val="100"/>
          <w:kern w:val="2"/>
          <w:sz w:val="32"/>
          <w:szCs w:val="32"/>
          <w:lang w:val="en-US" w:eastAsia="zh-CN" w:bidi="ar-SA"/>
        </w:rPr>
        <w:t>机关运行经费支出70.82万元，</w:t>
      </w:r>
      <w:r>
        <w:rPr>
          <w:rStyle w:val="6"/>
          <w:rFonts w:ascii="仿宋_GB2312" w:hAnsi="宋体" w:eastAsia="仿宋_GB2312"/>
          <w:b w:val="0"/>
          <w:i w:val="0"/>
          <w:caps w:val="0"/>
          <w:color w:val="auto"/>
          <w:spacing w:val="0"/>
          <w:w w:val="100"/>
          <w:kern w:val="2"/>
          <w:sz w:val="32"/>
          <w:szCs w:val="32"/>
          <w:lang w:val="en-US" w:eastAsia="zh-CN" w:bidi="ar-SA"/>
        </w:rPr>
        <w:t>沈阳高新技术产业开发区管理委员会为部门决算新增单位，无年初预算金额，支出金额均按实际发生额列支。</w:t>
      </w:r>
    </w:p>
    <w:p>
      <w:pPr>
        <w:snapToGrid/>
        <w:spacing w:before="0" w:beforeAutospacing="0" w:after="0" w:afterAutospacing="0" w:line="540" w:lineRule="exact"/>
        <w:ind w:firstLine="643" w:firstLineChars="200"/>
        <w:jc w:val="both"/>
        <w:textAlignment w:val="baseline"/>
        <w:rPr>
          <w:rStyle w:val="6"/>
          <w:rFonts w:ascii="楷体_GB2312" w:hAnsi="黑体" w:eastAsia="楷体_GB2312"/>
          <w:b/>
          <w:i w:val="0"/>
          <w:caps w:val="0"/>
          <w:color w:val="auto"/>
          <w:spacing w:val="0"/>
          <w:w w:val="100"/>
          <w:kern w:val="2"/>
          <w:sz w:val="32"/>
          <w:szCs w:val="32"/>
          <w:lang w:val="en-US" w:eastAsia="zh-CN" w:bidi="ar-SA"/>
        </w:rPr>
      </w:pPr>
      <w:r>
        <w:rPr>
          <w:rStyle w:val="6"/>
          <w:rFonts w:ascii="楷体_GB2312" w:hAnsi="黑体" w:eastAsia="楷体_GB2312"/>
          <w:b/>
          <w:i w:val="0"/>
          <w:caps w:val="0"/>
          <w:color w:val="auto"/>
          <w:spacing w:val="0"/>
          <w:w w:val="100"/>
          <w:kern w:val="2"/>
          <w:sz w:val="32"/>
          <w:szCs w:val="32"/>
          <w:lang w:val="en-US" w:eastAsia="zh-CN" w:bidi="ar-SA"/>
        </w:rPr>
        <w:t>（二）政府采购支出情况。</w:t>
      </w:r>
    </w:p>
    <w:p>
      <w:pPr>
        <w:snapToGrid/>
        <w:spacing w:before="0" w:beforeAutospacing="0" w:after="0" w:afterAutospacing="0" w:line="540" w:lineRule="exact"/>
        <w:ind w:firstLine="640" w:firstLineChars="200"/>
        <w:jc w:val="both"/>
        <w:textAlignment w:val="baseline"/>
        <w:rPr>
          <w:rStyle w:val="6"/>
          <w:rFonts w:ascii="仿宋_GB2312" w:hAnsi="黑体" w:eastAsia="仿宋_GB2312"/>
          <w:b w:val="0"/>
          <w:i w:val="0"/>
          <w:caps w:val="0"/>
          <w:color w:val="auto"/>
          <w:spacing w:val="0"/>
          <w:w w:val="100"/>
          <w:kern w:val="2"/>
          <w:sz w:val="32"/>
          <w:szCs w:val="32"/>
          <w:lang w:val="en-US" w:eastAsia="zh-CN" w:bidi="ar-SA"/>
        </w:rPr>
      </w:pPr>
      <w:r>
        <w:rPr>
          <w:rStyle w:val="6"/>
          <w:rFonts w:ascii="仿宋_GB2312" w:hAnsi="黑体" w:eastAsia="仿宋_GB2312"/>
          <w:b w:val="0"/>
          <w:i w:val="0"/>
          <w:caps w:val="0"/>
          <w:color w:val="auto"/>
          <w:spacing w:val="0"/>
          <w:w w:val="100"/>
          <w:kern w:val="2"/>
          <w:sz w:val="32"/>
          <w:szCs w:val="32"/>
          <w:lang w:val="en-US" w:eastAsia="zh-CN" w:bidi="ar-SA"/>
        </w:rPr>
        <w:t>2019年</w:t>
      </w:r>
      <w:r>
        <w:rPr>
          <w:rStyle w:val="6"/>
          <w:rFonts w:ascii="仿宋_GB2312" w:hAnsi="仿宋_GB2312" w:eastAsia="仿宋_GB2312"/>
          <w:b w:val="0"/>
          <w:i w:val="0"/>
          <w:caps w:val="0"/>
          <w:color w:val="auto"/>
          <w:spacing w:val="0"/>
          <w:w w:val="100"/>
          <w:kern w:val="2"/>
          <w:sz w:val="32"/>
          <w:szCs w:val="32"/>
          <w:lang w:val="en-US" w:eastAsia="zh-CN" w:bidi="ar-SA"/>
        </w:rPr>
        <w:t>沈阳高新技术产业开发区管理委员会</w:t>
      </w:r>
      <w:r>
        <w:rPr>
          <w:rStyle w:val="6"/>
          <w:rFonts w:ascii="仿宋_GB2312" w:hAnsi="黑体" w:eastAsia="仿宋_GB2312"/>
          <w:b w:val="0"/>
          <w:i w:val="0"/>
          <w:caps w:val="0"/>
          <w:color w:val="auto"/>
          <w:spacing w:val="0"/>
          <w:w w:val="100"/>
          <w:kern w:val="2"/>
          <w:sz w:val="32"/>
          <w:szCs w:val="32"/>
          <w:lang w:val="en-US" w:eastAsia="zh-CN" w:bidi="ar-SA"/>
        </w:rPr>
        <w:t>政府采购支出总额347.09万元，其中：政府采购货物支出0元，政府采购工程支出347.09元，政府采购服务支出0元。</w:t>
      </w:r>
      <w:r>
        <w:rPr>
          <w:rStyle w:val="6"/>
          <w:rFonts w:ascii="仿宋_GB2312" w:eastAsia="仿宋_GB2312"/>
          <w:b w:val="0"/>
          <w:i w:val="0"/>
          <w:caps w:val="0"/>
          <w:color w:val="auto"/>
          <w:spacing w:val="0"/>
          <w:w w:val="100"/>
          <w:kern w:val="2"/>
          <w:sz w:val="32"/>
          <w:szCs w:val="32"/>
          <w:lang w:val="en-US" w:eastAsia="zh-CN" w:bidi="ar-SA"/>
        </w:rPr>
        <w:t>授予中小企业合同金额0元，占政府采购支出总额的0%，其中：授予小微企业合同金额0元，占政府采购支出总额的0%。</w:t>
      </w:r>
    </w:p>
    <w:p>
      <w:pPr>
        <w:snapToGrid/>
        <w:spacing w:before="0" w:beforeAutospacing="0" w:after="0" w:afterAutospacing="0" w:line="540" w:lineRule="exact"/>
        <w:ind w:firstLine="643" w:firstLineChars="200"/>
        <w:jc w:val="both"/>
        <w:textAlignment w:val="baseline"/>
        <w:rPr>
          <w:rStyle w:val="6"/>
          <w:rFonts w:ascii="楷体_GB2312" w:hAnsi="黑体" w:eastAsia="楷体_GB2312"/>
          <w:b/>
          <w:i w:val="0"/>
          <w:caps w:val="0"/>
          <w:color w:val="auto"/>
          <w:spacing w:val="0"/>
          <w:w w:val="100"/>
          <w:kern w:val="2"/>
          <w:sz w:val="32"/>
          <w:szCs w:val="32"/>
          <w:lang w:val="en-US" w:eastAsia="zh-CN" w:bidi="ar-SA"/>
        </w:rPr>
      </w:pPr>
      <w:r>
        <w:rPr>
          <w:rStyle w:val="6"/>
          <w:rFonts w:ascii="楷体_GB2312" w:hAnsi="黑体" w:eastAsia="楷体_GB2312"/>
          <w:b/>
          <w:i w:val="0"/>
          <w:caps w:val="0"/>
          <w:color w:val="auto"/>
          <w:spacing w:val="0"/>
          <w:w w:val="100"/>
          <w:kern w:val="2"/>
          <w:sz w:val="32"/>
          <w:szCs w:val="32"/>
          <w:lang w:val="en-US" w:eastAsia="zh-CN" w:bidi="ar-SA"/>
        </w:rPr>
        <w:t>（三）国有资产占用情况。</w:t>
      </w:r>
    </w:p>
    <w:p>
      <w:pPr>
        <w:snapToGrid/>
        <w:spacing w:before="0" w:beforeAutospacing="0" w:after="0" w:afterAutospacing="0" w:line="540" w:lineRule="exact"/>
        <w:ind w:firstLine="640" w:firstLineChars="200"/>
        <w:jc w:val="both"/>
        <w:textAlignment w:val="baseline"/>
        <w:rPr>
          <w:rStyle w:val="6"/>
          <w:rFonts w:ascii="仿宋_GB2312" w:hAnsi="黑体" w:eastAsia="仿宋_GB2312"/>
          <w:b w:val="0"/>
          <w:i w:val="0"/>
          <w:caps w:val="0"/>
          <w:color w:val="auto"/>
          <w:spacing w:val="0"/>
          <w:w w:val="100"/>
          <w:kern w:val="2"/>
          <w:sz w:val="32"/>
          <w:szCs w:val="32"/>
          <w:lang w:val="en-US" w:eastAsia="zh-CN" w:bidi="ar-SA"/>
        </w:rPr>
      </w:pPr>
      <w:r>
        <w:rPr>
          <w:rStyle w:val="6"/>
          <w:rFonts w:ascii="仿宋_GB2312" w:hAnsi="黑体" w:eastAsia="仿宋_GB2312"/>
          <w:b w:val="0"/>
          <w:i w:val="0"/>
          <w:caps w:val="0"/>
          <w:color w:val="auto"/>
          <w:spacing w:val="0"/>
          <w:w w:val="100"/>
          <w:kern w:val="2"/>
          <w:sz w:val="32"/>
          <w:szCs w:val="32"/>
          <w:lang w:val="en-US" w:eastAsia="zh-CN" w:bidi="ar-SA"/>
        </w:rPr>
        <w:t>截至2019年12月31日，</w:t>
      </w:r>
      <w:r>
        <w:rPr>
          <w:rStyle w:val="6"/>
          <w:rFonts w:ascii="仿宋_GB2312" w:hAnsi="仿宋_GB2312" w:eastAsia="仿宋_GB2312"/>
          <w:b w:val="0"/>
          <w:i w:val="0"/>
          <w:caps w:val="0"/>
          <w:color w:val="auto"/>
          <w:spacing w:val="0"/>
          <w:w w:val="100"/>
          <w:kern w:val="2"/>
          <w:sz w:val="32"/>
          <w:szCs w:val="32"/>
          <w:lang w:val="en-US" w:eastAsia="zh-CN" w:bidi="ar-SA"/>
        </w:rPr>
        <w:t>沈阳高新技术产业开发区管理委员会</w:t>
      </w:r>
      <w:r>
        <w:rPr>
          <w:rStyle w:val="6"/>
          <w:rFonts w:ascii="仿宋_GB2312" w:hAnsi="黑体" w:eastAsia="仿宋_GB2312"/>
          <w:b w:val="0"/>
          <w:i w:val="0"/>
          <w:caps w:val="0"/>
          <w:color w:val="auto"/>
          <w:spacing w:val="0"/>
          <w:w w:val="100"/>
          <w:kern w:val="2"/>
          <w:sz w:val="32"/>
          <w:szCs w:val="32"/>
          <w:lang w:val="en-US" w:eastAsia="zh-CN" w:bidi="ar-SA"/>
        </w:rPr>
        <w:t>共有车辆0辆，其中：副省级以上领导干部用车0辆，主要领导干部用车0辆，机要通讯用车0辆，应急保障用车0辆，执法执勤用车0辆，特种专业技术用车0辆，离退休干部用车0辆，其他用车0辆，无其他用车；单位价值50万元以上通用设备0台（套），单价100万元以上专用设备0台（套）。</w:t>
      </w:r>
    </w:p>
    <w:p>
      <w:pPr>
        <w:snapToGrid/>
        <w:spacing w:before="0" w:beforeAutospacing="0" w:after="0" w:afterAutospacing="0" w:line="540" w:lineRule="exact"/>
        <w:ind w:firstLine="643" w:firstLineChars="200"/>
        <w:jc w:val="both"/>
        <w:textAlignment w:val="baseline"/>
        <w:rPr>
          <w:rStyle w:val="6"/>
          <w:rFonts w:ascii="楷体_GB2312" w:hAnsi="宋体" w:eastAsia="楷体_GB2312"/>
          <w:b/>
          <w:i w:val="0"/>
          <w:caps w:val="0"/>
          <w:color w:val="auto"/>
          <w:spacing w:val="0"/>
          <w:w w:val="100"/>
          <w:kern w:val="2"/>
          <w:sz w:val="32"/>
          <w:szCs w:val="32"/>
          <w:lang w:val="en-US" w:eastAsia="zh-CN" w:bidi="ar-SA"/>
        </w:rPr>
      </w:pPr>
      <w:r>
        <w:rPr>
          <w:rStyle w:val="6"/>
          <w:rFonts w:ascii="楷体_GB2312" w:hAnsi="宋体" w:eastAsia="楷体_GB2312"/>
          <w:b/>
          <w:i w:val="0"/>
          <w:caps w:val="0"/>
          <w:color w:val="auto"/>
          <w:spacing w:val="0"/>
          <w:w w:val="100"/>
          <w:kern w:val="2"/>
          <w:sz w:val="32"/>
          <w:szCs w:val="32"/>
          <w:lang w:val="en-US" w:eastAsia="zh-CN" w:bidi="ar-SA"/>
        </w:rPr>
        <w:t>（四）预算绩效管理工作开展情况。</w:t>
      </w:r>
    </w:p>
    <w:p>
      <w:pPr>
        <w:pStyle w:val="14"/>
        <w:widowControl/>
        <w:snapToGrid/>
        <w:spacing w:before="0" w:beforeAutospacing="0" w:after="0" w:afterAutospacing="0" w:line="560" w:lineRule="atLeast"/>
        <w:ind w:firstLine="645"/>
        <w:jc w:val="both"/>
        <w:textAlignment w:val="baseline"/>
        <w:rPr>
          <w:rStyle w:val="6"/>
          <w:rFonts w:ascii="仿宋_GB2312" w:hAnsi="仿宋_GB2312" w:eastAsia="仿宋_GB2312"/>
          <w:b w:val="0"/>
          <w:i w:val="0"/>
          <w:caps w:val="0"/>
          <w:color w:val="auto"/>
          <w:spacing w:val="0"/>
          <w:w w:val="100"/>
          <w:kern w:val="0"/>
          <w:sz w:val="32"/>
          <w:szCs w:val="32"/>
          <w:lang w:val="en-US" w:eastAsia="zh-CN" w:bidi="ar-SA"/>
        </w:rPr>
      </w:pPr>
      <w:r>
        <w:rPr>
          <w:rStyle w:val="6"/>
          <w:rFonts w:ascii="仿宋_GB2312" w:hAnsi="仿宋_GB2312" w:eastAsia="仿宋_GB2312"/>
          <w:b w:val="0"/>
          <w:i w:val="0"/>
          <w:caps w:val="0"/>
          <w:color w:val="auto"/>
          <w:spacing w:val="0"/>
          <w:w w:val="100"/>
          <w:kern w:val="0"/>
          <w:sz w:val="32"/>
          <w:szCs w:val="32"/>
          <w:lang w:val="en-US" w:eastAsia="zh-CN" w:bidi="ar-SA"/>
        </w:rPr>
        <w:t>2019年沈阳高新技术产业开发区管理委员会为新增部门决算单位，暂未开展预算绩效管理工作。</w:t>
      </w:r>
    </w:p>
    <w:p>
      <w:pPr>
        <w:snapToGrid/>
        <w:spacing w:before="0" w:beforeAutospacing="0" w:after="0" w:afterAutospacing="0" w:line="540" w:lineRule="exact"/>
        <w:jc w:val="center"/>
        <w:textAlignment w:val="baseline"/>
        <w:rPr>
          <w:rStyle w:val="6"/>
          <w:rFonts w:ascii="宋体" w:hAnsi="宋体"/>
          <w:b/>
          <w:i w:val="0"/>
          <w:caps w:val="0"/>
          <w:color w:val="auto"/>
          <w:spacing w:val="0"/>
          <w:w w:val="100"/>
          <w:kern w:val="2"/>
          <w:sz w:val="36"/>
          <w:szCs w:val="36"/>
          <w:lang w:val="en-US" w:eastAsia="zh-CN" w:bidi="ar-SA"/>
        </w:rPr>
      </w:pPr>
      <w:r>
        <w:rPr>
          <w:rStyle w:val="6"/>
          <w:rFonts w:ascii="宋体" w:hAnsi="宋体"/>
          <w:b/>
          <w:i w:val="0"/>
          <w:caps w:val="0"/>
          <w:color w:val="auto"/>
          <w:spacing w:val="0"/>
          <w:w w:val="100"/>
          <w:kern w:val="2"/>
          <w:sz w:val="36"/>
          <w:szCs w:val="36"/>
          <w:lang w:val="en-US" w:eastAsia="zh-CN" w:bidi="ar-SA"/>
        </w:rPr>
        <w:t>第三部分 名词解释</w:t>
      </w:r>
    </w:p>
    <w:p>
      <w:pPr>
        <w:snapToGrid/>
        <w:spacing w:before="0" w:beforeAutospacing="0" w:after="0" w:afterAutospacing="0" w:line="540" w:lineRule="exact"/>
        <w:jc w:val="center"/>
        <w:textAlignment w:val="baseline"/>
        <w:rPr>
          <w:rStyle w:val="6"/>
          <w:rFonts w:ascii="宋体" w:hAnsi="宋体"/>
          <w:b/>
          <w:i w:val="0"/>
          <w:caps w:val="0"/>
          <w:color w:val="auto"/>
          <w:spacing w:val="0"/>
          <w:w w:val="100"/>
          <w:kern w:val="2"/>
          <w:sz w:val="36"/>
          <w:szCs w:val="36"/>
          <w:lang w:val="en-US" w:eastAsia="zh-CN" w:bidi="ar-SA"/>
        </w:rPr>
      </w:pPr>
    </w:p>
    <w:p>
      <w:pPr>
        <w:snapToGrid/>
        <w:spacing w:before="0" w:beforeAutospacing="0" w:after="0" w:afterAutospacing="0" w:line="540" w:lineRule="exact"/>
        <w:ind w:firstLine="643" w:firstLineChars="200"/>
        <w:jc w:val="both"/>
        <w:textAlignment w:val="baseline"/>
        <w:rPr>
          <w:rStyle w:val="6"/>
          <w:rFonts w:ascii="仿宋_GB2312" w:eastAsia="仿宋_GB2312"/>
          <w:b w:val="0"/>
          <w:i w:val="0"/>
          <w:caps w:val="0"/>
          <w:color w:val="auto"/>
          <w:spacing w:val="0"/>
          <w:w w:val="100"/>
          <w:kern w:val="2"/>
          <w:sz w:val="32"/>
          <w:szCs w:val="32"/>
          <w:lang w:val="en-US" w:eastAsia="zh-CN" w:bidi="ar-SA"/>
        </w:rPr>
      </w:pPr>
      <w:r>
        <w:rPr>
          <w:rStyle w:val="6"/>
          <w:rFonts w:ascii="仿宋_GB2312" w:eastAsia="仿宋_GB2312"/>
          <w:b/>
          <w:i w:val="0"/>
          <w:caps w:val="0"/>
          <w:color w:val="auto"/>
          <w:spacing w:val="0"/>
          <w:w w:val="100"/>
          <w:kern w:val="2"/>
          <w:sz w:val="32"/>
          <w:szCs w:val="32"/>
          <w:lang w:val="en-US" w:eastAsia="zh-CN" w:bidi="ar-SA"/>
        </w:rPr>
        <w:t>1.财政拨款收入：</w:t>
      </w:r>
      <w:r>
        <w:rPr>
          <w:rStyle w:val="6"/>
          <w:rFonts w:ascii="仿宋_GB2312" w:eastAsia="仿宋_GB2312"/>
          <w:b w:val="0"/>
          <w:i w:val="0"/>
          <w:caps w:val="0"/>
          <w:color w:val="auto"/>
          <w:spacing w:val="0"/>
          <w:w w:val="100"/>
          <w:kern w:val="2"/>
          <w:sz w:val="32"/>
          <w:szCs w:val="32"/>
          <w:lang w:val="en-US" w:eastAsia="zh-CN" w:bidi="ar-SA"/>
        </w:rPr>
        <w:t>指单位从同级财政部门取得的财政预算资金。</w:t>
      </w:r>
    </w:p>
    <w:p>
      <w:pPr>
        <w:snapToGrid/>
        <w:spacing w:before="0" w:beforeAutospacing="0" w:after="0" w:afterAutospacing="0" w:line="540" w:lineRule="exact"/>
        <w:ind w:firstLine="643" w:firstLineChars="200"/>
        <w:jc w:val="both"/>
        <w:textAlignment w:val="baseline"/>
        <w:rPr>
          <w:rStyle w:val="6"/>
          <w:rFonts w:ascii="仿宋_GB2312" w:eastAsia="仿宋_GB2312"/>
          <w:b w:val="0"/>
          <w:i w:val="0"/>
          <w:caps w:val="0"/>
          <w:color w:val="auto"/>
          <w:spacing w:val="0"/>
          <w:w w:val="100"/>
          <w:kern w:val="2"/>
          <w:sz w:val="32"/>
          <w:szCs w:val="32"/>
          <w:lang w:val="en-US" w:eastAsia="zh-CN" w:bidi="ar-SA"/>
        </w:rPr>
      </w:pPr>
      <w:r>
        <w:rPr>
          <w:rStyle w:val="6"/>
          <w:rFonts w:ascii="仿宋_GB2312" w:eastAsia="仿宋_GB2312"/>
          <w:b/>
          <w:i w:val="0"/>
          <w:caps w:val="0"/>
          <w:color w:val="auto"/>
          <w:spacing w:val="0"/>
          <w:w w:val="100"/>
          <w:kern w:val="2"/>
          <w:sz w:val="32"/>
          <w:szCs w:val="32"/>
          <w:lang w:val="en-US" w:eastAsia="zh-CN" w:bidi="ar-SA"/>
        </w:rPr>
        <w:t>2.上级补助收入：</w:t>
      </w:r>
      <w:r>
        <w:rPr>
          <w:rStyle w:val="6"/>
          <w:rFonts w:ascii="仿宋_GB2312" w:eastAsia="仿宋_GB2312"/>
          <w:b w:val="0"/>
          <w:i w:val="0"/>
          <w:caps w:val="0"/>
          <w:color w:val="auto"/>
          <w:spacing w:val="0"/>
          <w:w w:val="100"/>
          <w:kern w:val="2"/>
          <w:sz w:val="32"/>
          <w:szCs w:val="32"/>
          <w:lang w:val="en-US" w:eastAsia="zh-CN" w:bidi="ar-SA"/>
        </w:rPr>
        <w:t>指单位从主管部门和上级单位取得的非财政性补助收入。</w:t>
      </w:r>
    </w:p>
    <w:p>
      <w:pPr>
        <w:snapToGrid/>
        <w:spacing w:before="0" w:beforeAutospacing="0" w:after="0" w:afterAutospacing="0" w:line="540" w:lineRule="exact"/>
        <w:ind w:firstLine="643" w:firstLineChars="200"/>
        <w:jc w:val="both"/>
        <w:textAlignment w:val="baseline"/>
        <w:rPr>
          <w:rStyle w:val="6"/>
          <w:rFonts w:ascii="仿宋_GB2312" w:eastAsia="仿宋_GB2312"/>
          <w:b w:val="0"/>
          <w:i w:val="0"/>
          <w:caps w:val="0"/>
          <w:color w:val="auto"/>
          <w:spacing w:val="0"/>
          <w:w w:val="100"/>
          <w:kern w:val="2"/>
          <w:sz w:val="32"/>
          <w:szCs w:val="32"/>
          <w:lang w:val="en-US" w:eastAsia="zh-CN" w:bidi="ar-SA"/>
        </w:rPr>
      </w:pPr>
      <w:r>
        <w:rPr>
          <w:rStyle w:val="6"/>
          <w:rFonts w:ascii="仿宋_GB2312" w:eastAsia="仿宋_GB2312"/>
          <w:b/>
          <w:i w:val="0"/>
          <w:caps w:val="0"/>
          <w:color w:val="auto"/>
          <w:spacing w:val="0"/>
          <w:w w:val="100"/>
          <w:kern w:val="2"/>
          <w:sz w:val="32"/>
          <w:szCs w:val="32"/>
          <w:lang w:val="en-US" w:eastAsia="zh-CN" w:bidi="ar-SA"/>
        </w:rPr>
        <w:t>3.事业收入：</w:t>
      </w:r>
      <w:r>
        <w:rPr>
          <w:rStyle w:val="6"/>
          <w:rFonts w:ascii="仿宋_GB2312" w:eastAsia="仿宋_GB2312"/>
          <w:b w:val="0"/>
          <w:i w:val="0"/>
          <w:caps w:val="0"/>
          <w:color w:val="auto"/>
          <w:spacing w:val="0"/>
          <w:w w:val="100"/>
          <w:kern w:val="2"/>
          <w:sz w:val="32"/>
          <w:szCs w:val="32"/>
          <w:lang w:val="en-US" w:eastAsia="zh-CN" w:bidi="ar-SA"/>
        </w:rPr>
        <w:t>指事业单位开展专业业务活动及辅助活动所取得的收入。</w:t>
      </w:r>
    </w:p>
    <w:p>
      <w:pPr>
        <w:snapToGrid/>
        <w:spacing w:before="0" w:beforeAutospacing="0" w:after="0" w:afterAutospacing="0" w:line="540" w:lineRule="exact"/>
        <w:ind w:firstLine="643" w:firstLineChars="200"/>
        <w:jc w:val="both"/>
        <w:textAlignment w:val="baseline"/>
        <w:rPr>
          <w:rStyle w:val="6"/>
          <w:rFonts w:ascii="仿宋_GB2312" w:eastAsia="仿宋_GB2312"/>
          <w:b w:val="0"/>
          <w:i w:val="0"/>
          <w:caps w:val="0"/>
          <w:color w:val="auto"/>
          <w:spacing w:val="0"/>
          <w:w w:val="100"/>
          <w:kern w:val="2"/>
          <w:sz w:val="32"/>
          <w:szCs w:val="32"/>
          <w:lang w:val="en-US" w:eastAsia="zh-CN" w:bidi="ar-SA"/>
        </w:rPr>
      </w:pPr>
      <w:r>
        <w:rPr>
          <w:rStyle w:val="6"/>
          <w:rFonts w:ascii="仿宋_GB2312" w:eastAsia="仿宋_GB2312"/>
          <w:b/>
          <w:i w:val="0"/>
          <w:caps w:val="0"/>
          <w:color w:val="auto"/>
          <w:spacing w:val="0"/>
          <w:w w:val="100"/>
          <w:kern w:val="2"/>
          <w:sz w:val="32"/>
          <w:szCs w:val="32"/>
          <w:lang w:val="en-US" w:eastAsia="zh-CN" w:bidi="ar-SA"/>
        </w:rPr>
        <w:t>4.经营收入：</w:t>
      </w:r>
      <w:r>
        <w:rPr>
          <w:rStyle w:val="6"/>
          <w:rFonts w:ascii="仿宋_GB2312" w:eastAsia="仿宋_GB2312"/>
          <w:b w:val="0"/>
          <w:i w:val="0"/>
          <w:caps w:val="0"/>
          <w:color w:val="auto"/>
          <w:spacing w:val="0"/>
          <w:w w:val="100"/>
          <w:kern w:val="2"/>
          <w:sz w:val="32"/>
          <w:szCs w:val="32"/>
          <w:lang w:val="en-US" w:eastAsia="zh-CN" w:bidi="ar-SA"/>
        </w:rPr>
        <w:t>指事业单位在专业业务活动及辅助活动之外开展非独立核算经营活动取得的收入。</w:t>
      </w:r>
    </w:p>
    <w:p>
      <w:pPr>
        <w:snapToGrid/>
        <w:spacing w:before="0" w:beforeAutospacing="0" w:after="0" w:afterAutospacing="0" w:line="540" w:lineRule="exact"/>
        <w:ind w:firstLine="643" w:firstLineChars="200"/>
        <w:jc w:val="both"/>
        <w:textAlignment w:val="baseline"/>
        <w:rPr>
          <w:rStyle w:val="6"/>
          <w:rFonts w:ascii="仿宋_GB2312" w:eastAsia="仿宋_GB2312"/>
          <w:b w:val="0"/>
          <w:i w:val="0"/>
          <w:caps w:val="0"/>
          <w:color w:val="auto"/>
          <w:spacing w:val="0"/>
          <w:w w:val="100"/>
          <w:kern w:val="2"/>
          <w:sz w:val="32"/>
          <w:szCs w:val="32"/>
          <w:lang w:val="en-US" w:eastAsia="zh-CN" w:bidi="ar-SA"/>
        </w:rPr>
      </w:pPr>
      <w:r>
        <w:rPr>
          <w:rStyle w:val="6"/>
          <w:rFonts w:ascii="仿宋_GB2312" w:eastAsia="仿宋_GB2312"/>
          <w:b/>
          <w:i w:val="0"/>
          <w:caps w:val="0"/>
          <w:color w:val="auto"/>
          <w:spacing w:val="0"/>
          <w:w w:val="100"/>
          <w:kern w:val="2"/>
          <w:sz w:val="32"/>
          <w:szCs w:val="32"/>
          <w:lang w:val="en-US" w:eastAsia="zh-CN" w:bidi="ar-SA"/>
        </w:rPr>
        <w:t>5.附属单位上缴收入：</w:t>
      </w:r>
      <w:r>
        <w:rPr>
          <w:rStyle w:val="6"/>
          <w:rFonts w:ascii="仿宋_GB2312" w:eastAsia="仿宋_GB2312"/>
          <w:b w:val="0"/>
          <w:i w:val="0"/>
          <w:caps w:val="0"/>
          <w:color w:val="auto"/>
          <w:spacing w:val="0"/>
          <w:w w:val="100"/>
          <w:kern w:val="2"/>
          <w:sz w:val="32"/>
          <w:szCs w:val="32"/>
          <w:lang w:val="en-US" w:eastAsia="zh-CN" w:bidi="ar-SA"/>
        </w:rPr>
        <w:t>指单位附属的独立核算单位按照规定上缴的收入。</w:t>
      </w:r>
    </w:p>
    <w:p>
      <w:pPr>
        <w:snapToGrid/>
        <w:spacing w:before="0" w:beforeAutospacing="0" w:after="0" w:afterAutospacing="0" w:line="540" w:lineRule="exact"/>
        <w:ind w:firstLine="643" w:firstLineChars="200"/>
        <w:jc w:val="both"/>
        <w:textAlignment w:val="baseline"/>
        <w:rPr>
          <w:rStyle w:val="6"/>
          <w:rFonts w:ascii="仿宋_GB2312" w:eastAsia="仿宋_GB2312"/>
          <w:b w:val="0"/>
          <w:i w:val="0"/>
          <w:caps w:val="0"/>
          <w:color w:val="auto"/>
          <w:spacing w:val="0"/>
          <w:w w:val="100"/>
          <w:kern w:val="2"/>
          <w:sz w:val="32"/>
          <w:szCs w:val="32"/>
          <w:lang w:val="en-US" w:eastAsia="zh-CN" w:bidi="ar-SA"/>
        </w:rPr>
      </w:pPr>
      <w:r>
        <w:rPr>
          <w:rStyle w:val="6"/>
          <w:rFonts w:ascii="仿宋_GB2312" w:eastAsia="仿宋_GB2312"/>
          <w:b/>
          <w:i w:val="0"/>
          <w:caps w:val="0"/>
          <w:color w:val="auto"/>
          <w:spacing w:val="0"/>
          <w:w w:val="100"/>
          <w:kern w:val="2"/>
          <w:sz w:val="32"/>
          <w:szCs w:val="32"/>
          <w:lang w:val="en-US" w:eastAsia="zh-CN" w:bidi="ar-SA"/>
        </w:rPr>
        <w:t>6.其他收入：</w:t>
      </w:r>
      <w:r>
        <w:rPr>
          <w:rStyle w:val="6"/>
          <w:rFonts w:ascii="仿宋_GB2312" w:eastAsia="仿宋_GB2312"/>
          <w:b w:val="0"/>
          <w:i w:val="0"/>
          <w:caps w:val="0"/>
          <w:color w:val="auto"/>
          <w:spacing w:val="0"/>
          <w:w w:val="100"/>
          <w:kern w:val="2"/>
          <w:sz w:val="32"/>
          <w:szCs w:val="32"/>
          <w:lang w:val="en-US" w:eastAsia="zh-CN" w:bidi="ar-SA"/>
        </w:rPr>
        <w:t>指除上述“财政拨款收入”、</w:t>
      </w:r>
      <w:r>
        <w:rPr>
          <w:rStyle w:val="6"/>
          <w:rFonts w:ascii="仿宋_GB2312" w:eastAsia="仿宋_GB2312"/>
          <w:b/>
          <w:i w:val="0"/>
          <w:caps w:val="0"/>
          <w:color w:val="auto"/>
          <w:spacing w:val="0"/>
          <w:w w:val="100"/>
          <w:kern w:val="2"/>
          <w:sz w:val="32"/>
          <w:szCs w:val="32"/>
          <w:lang w:val="en-US" w:eastAsia="zh-CN" w:bidi="ar-SA"/>
        </w:rPr>
        <w:t xml:space="preserve"> </w:t>
      </w:r>
      <w:r>
        <w:rPr>
          <w:rStyle w:val="6"/>
          <w:rFonts w:ascii="仿宋_GB2312" w:eastAsia="仿宋_GB2312"/>
          <w:b w:val="0"/>
          <w:i w:val="0"/>
          <w:caps w:val="0"/>
          <w:color w:val="auto"/>
          <w:spacing w:val="0"/>
          <w:w w:val="100"/>
          <w:kern w:val="2"/>
          <w:sz w:val="32"/>
          <w:szCs w:val="32"/>
          <w:lang w:val="en-US" w:eastAsia="zh-CN" w:bidi="ar-SA"/>
        </w:rPr>
        <w:t>“上级补助收入”、“事业收入”、“经营收入”、“附属单位上缴收入”等以外的收入。</w:t>
      </w:r>
    </w:p>
    <w:p>
      <w:pPr>
        <w:snapToGrid/>
        <w:spacing w:before="0" w:beforeAutospacing="0" w:after="0" w:afterAutospacing="0" w:line="540" w:lineRule="exact"/>
        <w:ind w:firstLine="643" w:firstLineChars="200"/>
        <w:jc w:val="both"/>
        <w:textAlignment w:val="baseline"/>
        <w:rPr>
          <w:rStyle w:val="6"/>
          <w:rFonts w:ascii="仿宋_GB2312" w:eastAsia="仿宋_GB2312"/>
          <w:b w:val="0"/>
          <w:i w:val="0"/>
          <w:caps w:val="0"/>
          <w:color w:val="auto"/>
          <w:spacing w:val="0"/>
          <w:w w:val="100"/>
          <w:kern w:val="2"/>
          <w:sz w:val="32"/>
          <w:szCs w:val="32"/>
          <w:lang w:val="en-US" w:eastAsia="zh-CN" w:bidi="ar-SA"/>
        </w:rPr>
      </w:pPr>
      <w:r>
        <w:rPr>
          <w:rStyle w:val="6"/>
          <w:rFonts w:ascii="仿宋_GB2312" w:eastAsia="仿宋_GB2312"/>
          <w:b/>
          <w:i w:val="0"/>
          <w:caps w:val="0"/>
          <w:color w:val="auto"/>
          <w:spacing w:val="0"/>
          <w:w w:val="100"/>
          <w:kern w:val="2"/>
          <w:sz w:val="32"/>
          <w:szCs w:val="32"/>
          <w:lang w:val="en-US" w:eastAsia="zh-CN" w:bidi="ar-SA"/>
        </w:rPr>
        <w:t>7.用事业基金弥补收支差额：</w:t>
      </w:r>
      <w:r>
        <w:rPr>
          <w:rStyle w:val="6"/>
          <w:rFonts w:ascii="仿宋_GB2312" w:eastAsia="仿宋_GB2312"/>
          <w:b w:val="0"/>
          <w:i w:val="0"/>
          <w:caps w:val="0"/>
          <w:color w:val="auto"/>
          <w:spacing w:val="0"/>
          <w:w w:val="100"/>
          <w:kern w:val="2"/>
          <w:sz w:val="32"/>
          <w:szCs w:val="32"/>
          <w:lang w:val="en-US" w:eastAsia="zh-CN" w:bidi="ar-SA"/>
        </w:rPr>
        <w:t>指事业单位在当年的“财政拨款收入”、“财政拨款结转和结余资金”、“上级补助收入”、“事业收入”、“经营收入”、“附属单位上缴收入”、“其他收入”不足以安排当年支出情况下，使用以前年度积累的事业基金（事业单位当年收支相抵后按国家规定提取、用于弥补以后年度收支差额的基金）弥补本年度收支缺口的资金。</w:t>
      </w:r>
    </w:p>
    <w:p>
      <w:pPr>
        <w:snapToGrid/>
        <w:spacing w:before="0" w:beforeAutospacing="0" w:after="0" w:afterAutospacing="0" w:line="540" w:lineRule="exact"/>
        <w:ind w:firstLine="643" w:firstLineChars="200"/>
        <w:jc w:val="both"/>
        <w:textAlignment w:val="baseline"/>
        <w:rPr>
          <w:rStyle w:val="6"/>
          <w:rFonts w:ascii="仿宋_GB2312" w:eastAsia="仿宋_GB2312"/>
          <w:b w:val="0"/>
          <w:i w:val="0"/>
          <w:caps w:val="0"/>
          <w:color w:val="auto"/>
          <w:spacing w:val="0"/>
          <w:w w:val="100"/>
          <w:kern w:val="2"/>
          <w:sz w:val="32"/>
          <w:szCs w:val="32"/>
          <w:lang w:val="en-US" w:eastAsia="zh-CN" w:bidi="ar-SA"/>
        </w:rPr>
      </w:pPr>
      <w:r>
        <w:rPr>
          <w:rStyle w:val="6"/>
          <w:rFonts w:ascii="仿宋_GB2312" w:eastAsia="仿宋_GB2312"/>
          <w:b/>
          <w:i w:val="0"/>
          <w:caps w:val="0"/>
          <w:color w:val="auto"/>
          <w:spacing w:val="0"/>
          <w:w w:val="100"/>
          <w:kern w:val="2"/>
          <w:sz w:val="32"/>
          <w:szCs w:val="32"/>
          <w:lang w:val="en-US" w:eastAsia="zh-CN" w:bidi="ar-SA"/>
        </w:rPr>
        <w:t>8.上年结转和结余：</w:t>
      </w:r>
      <w:r>
        <w:rPr>
          <w:rStyle w:val="6"/>
          <w:rFonts w:ascii="仿宋_GB2312" w:eastAsia="仿宋_GB2312"/>
          <w:b w:val="0"/>
          <w:i w:val="0"/>
          <w:caps w:val="0"/>
          <w:color w:val="auto"/>
          <w:spacing w:val="0"/>
          <w:w w:val="100"/>
          <w:kern w:val="2"/>
          <w:sz w:val="32"/>
          <w:szCs w:val="32"/>
          <w:lang w:val="en-US" w:eastAsia="zh-CN" w:bidi="ar-SA"/>
        </w:rPr>
        <w:t>指以前年度尚未完成、结转到本年按有关规定继续使用的资金。</w:t>
      </w:r>
    </w:p>
    <w:p>
      <w:pPr>
        <w:snapToGrid/>
        <w:spacing w:before="0" w:beforeAutospacing="0" w:after="0" w:afterAutospacing="0" w:line="540" w:lineRule="exact"/>
        <w:ind w:firstLine="643" w:firstLineChars="200"/>
        <w:jc w:val="both"/>
        <w:textAlignment w:val="baseline"/>
        <w:rPr>
          <w:rStyle w:val="6"/>
          <w:rFonts w:ascii="仿宋_GB2312" w:eastAsia="仿宋_GB2312"/>
          <w:b w:val="0"/>
          <w:i w:val="0"/>
          <w:caps w:val="0"/>
          <w:color w:val="auto"/>
          <w:spacing w:val="0"/>
          <w:w w:val="100"/>
          <w:kern w:val="2"/>
          <w:sz w:val="32"/>
          <w:szCs w:val="32"/>
          <w:lang w:val="en-US" w:eastAsia="zh-CN" w:bidi="ar-SA"/>
        </w:rPr>
      </w:pPr>
      <w:r>
        <w:rPr>
          <w:rStyle w:val="6"/>
          <w:rFonts w:ascii="仿宋_GB2312" w:eastAsia="仿宋_GB2312"/>
          <w:b/>
          <w:i w:val="0"/>
          <w:caps w:val="0"/>
          <w:color w:val="auto"/>
          <w:spacing w:val="0"/>
          <w:w w:val="100"/>
          <w:kern w:val="2"/>
          <w:sz w:val="32"/>
          <w:szCs w:val="32"/>
          <w:lang w:val="en-US" w:eastAsia="zh-CN" w:bidi="ar-SA"/>
        </w:rPr>
        <w:t>9.基本支出：</w:t>
      </w:r>
      <w:r>
        <w:rPr>
          <w:rStyle w:val="6"/>
          <w:rFonts w:ascii="仿宋_GB2312" w:eastAsia="仿宋_GB2312"/>
          <w:b w:val="0"/>
          <w:i w:val="0"/>
          <w:caps w:val="0"/>
          <w:color w:val="auto"/>
          <w:spacing w:val="0"/>
          <w:w w:val="100"/>
          <w:kern w:val="2"/>
          <w:sz w:val="32"/>
          <w:szCs w:val="32"/>
          <w:lang w:val="en-US" w:eastAsia="zh-CN" w:bidi="ar-SA"/>
        </w:rPr>
        <w:t>指保障机构正常运转、完成日常工作任务而发生的人员支出和公用支出。</w:t>
      </w:r>
    </w:p>
    <w:p>
      <w:pPr>
        <w:snapToGrid/>
        <w:spacing w:before="0" w:beforeAutospacing="0" w:after="0" w:afterAutospacing="0" w:line="540" w:lineRule="exact"/>
        <w:ind w:firstLine="643" w:firstLineChars="200"/>
        <w:jc w:val="both"/>
        <w:textAlignment w:val="baseline"/>
        <w:rPr>
          <w:rStyle w:val="6"/>
          <w:rFonts w:ascii="仿宋_GB2312" w:eastAsia="仿宋_GB2312"/>
          <w:b w:val="0"/>
          <w:i w:val="0"/>
          <w:caps w:val="0"/>
          <w:color w:val="auto"/>
          <w:spacing w:val="0"/>
          <w:w w:val="100"/>
          <w:kern w:val="2"/>
          <w:sz w:val="32"/>
          <w:szCs w:val="32"/>
          <w:lang w:val="en-US" w:eastAsia="zh-CN" w:bidi="ar-SA"/>
        </w:rPr>
      </w:pPr>
      <w:r>
        <w:rPr>
          <w:rStyle w:val="6"/>
          <w:rFonts w:ascii="仿宋_GB2312" w:eastAsia="仿宋_GB2312"/>
          <w:b/>
          <w:i w:val="0"/>
          <w:caps w:val="0"/>
          <w:color w:val="auto"/>
          <w:spacing w:val="0"/>
          <w:w w:val="100"/>
          <w:kern w:val="2"/>
          <w:sz w:val="32"/>
          <w:szCs w:val="32"/>
          <w:lang w:val="en-US" w:eastAsia="zh-CN" w:bidi="ar-SA"/>
        </w:rPr>
        <w:t>10.项目支出：</w:t>
      </w:r>
      <w:r>
        <w:rPr>
          <w:rStyle w:val="6"/>
          <w:rFonts w:ascii="仿宋_GB2312" w:eastAsia="仿宋_GB2312"/>
          <w:b w:val="0"/>
          <w:i w:val="0"/>
          <w:caps w:val="0"/>
          <w:color w:val="auto"/>
          <w:spacing w:val="0"/>
          <w:w w:val="100"/>
          <w:kern w:val="2"/>
          <w:sz w:val="32"/>
          <w:szCs w:val="32"/>
          <w:lang w:val="en-US" w:eastAsia="zh-CN" w:bidi="ar-SA"/>
        </w:rPr>
        <w:t>指在基本支出之外为完成特定行政任务和事业发展目标所发生的支出。</w:t>
      </w:r>
    </w:p>
    <w:p>
      <w:pPr>
        <w:snapToGrid/>
        <w:spacing w:before="0" w:beforeAutospacing="0" w:after="0" w:afterAutospacing="0" w:line="540" w:lineRule="exact"/>
        <w:ind w:firstLine="643" w:firstLineChars="200"/>
        <w:jc w:val="both"/>
        <w:textAlignment w:val="baseline"/>
        <w:rPr>
          <w:rStyle w:val="6"/>
          <w:rFonts w:ascii="仿宋_GB2312" w:eastAsia="仿宋_GB2312"/>
          <w:b w:val="0"/>
          <w:i w:val="0"/>
          <w:caps w:val="0"/>
          <w:color w:val="auto"/>
          <w:spacing w:val="0"/>
          <w:w w:val="100"/>
          <w:kern w:val="2"/>
          <w:sz w:val="32"/>
          <w:szCs w:val="32"/>
          <w:lang w:val="en-US" w:eastAsia="zh-CN" w:bidi="ar-SA"/>
        </w:rPr>
      </w:pPr>
      <w:r>
        <w:rPr>
          <w:rStyle w:val="6"/>
          <w:rFonts w:ascii="仿宋_GB2312" w:eastAsia="仿宋_GB2312"/>
          <w:b/>
          <w:i w:val="0"/>
          <w:caps w:val="0"/>
          <w:color w:val="auto"/>
          <w:spacing w:val="0"/>
          <w:w w:val="100"/>
          <w:kern w:val="2"/>
          <w:sz w:val="32"/>
          <w:szCs w:val="32"/>
          <w:lang w:val="en-US" w:eastAsia="zh-CN" w:bidi="ar-SA"/>
        </w:rPr>
        <w:t>11.上缴上级支出：</w:t>
      </w:r>
      <w:r>
        <w:rPr>
          <w:rStyle w:val="6"/>
          <w:rFonts w:ascii="仿宋_GB2312" w:eastAsia="仿宋_GB2312"/>
          <w:b w:val="0"/>
          <w:i w:val="0"/>
          <w:caps w:val="0"/>
          <w:color w:val="auto"/>
          <w:spacing w:val="0"/>
          <w:w w:val="100"/>
          <w:kern w:val="2"/>
          <w:sz w:val="32"/>
          <w:szCs w:val="32"/>
          <w:lang w:val="en-US" w:eastAsia="zh-CN" w:bidi="ar-SA"/>
        </w:rPr>
        <w:t>指事业单位按照财政部门和主管部门的规定上缴上级单位的支出。</w:t>
      </w:r>
    </w:p>
    <w:p>
      <w:pPr>
        <w:snapToGrid/>
        <w:spacing w:before="0" w:beforeAutospacing="0" w:after="0" w:afterAutospacing="0" w:line="540" w:lineRule="exact"/>
        <w:ind w:firstLine="643" w:firstLineChars="200"/>
        <w:jc w:val="both"/>
        <w:textAlignment w:val="baseline"/>
        <w:rPr>
          <w:rStyle w:val="6"/>
          <w:rFonts w:ascii="仿宋_GB2312" w:eastAsia="仿宋_GB2312"/>
          <w:b w:val="0"/>
          <w:i w:val="0"/>
          <w:caps w:val="0"/>
          <w:color w:val="auto"/>
          <w:spacing w:val="0"/>
          <w:w w:val="100"/>
          <w:kern w:val="2"/>
          <w:sz w:val="32"/>
          <w:szCs w:val="32"/>
          <w:lang w:val="en-US" w:eastAsia="zh-CN" w:bidi="ar-SA"/>
        </w:rPr>
      </w:pPr>
      <w:r>
        <w:rPr>
          <w:rStyle w:val="6"/>
          <w:rFonts w:ascii="仿宋_GB2312" w:eastAsia="仿宋_GB2312"/>
          <w:b/>
          <w:i w:val="0"/>
          <w:caps w:val="0"/>
          <w:color w:val="auto"/>
          <w:spacing w:val="0"/>
          <w:w w:val="100"/>
          <w:kern w:val="2"/>
          <w:sz w:val="32"/>
          <w:szCs w:val="32"/>
          <w:lang w:val="en-US" w:eastAsia="zh-CN" w:bidi="ar-SA"/>
        </w:rPr>
        <w:t>12.经营支出：</w:t>
      </w:r>
      <w:r>
        <w:rPr>
          <w:rStyle w:val="6"/>
          <w:rFonts w:ascii="仿宋_GB2312" w:eastAsia="仿宋_GB2312"/>
          <w:b w:val="0"/>
          <w:i w:val="0"/>
          <w:caps w:val="0"/>
          <w:color w:val="auto"/>
          <w:spacing w:val="0"/>
          <w:w w:val="100"/>
          <w:kern w:val="2"/>
          <w:sz w:val="32"/>
          <w:szCs w:val="32"/>
          <w:lang w:val="en-US" w:eastAsia="zh-CN" w:bidi="ar-SA"/>
        </w:rPr>
        <w:t>指事业单位在专业活动及辅助活动之外开展非独立核算经营活动发生的支出。</w:t>
      </w:r>
    </w:p>
    <w:p>
      <w:pPr>
        <w:snapToGrid/>
        <w:spacing w:before="0" w:beforeAutospacing="0" w:after="0" w:afterAutospacing="0" w:line="540" w:lineRule="exact"/>
        <w:ind w:firstLine="643" w:firstLineChars="200"/>
        <w:jc w:val="both"/>
        <w:textAlignment w:val="baseline"/>
        <w:rPr>
          <w:rStyle w:val="6"/>
          <w:rFonts w:ascii="仿宋_GB2312" w:eastAsia="仿宋_GB2312"/>
          <w:b/>
          <w:i w:val="0"/>
          <w:caps w:val="0"/>
          <w:color w:val="auto"/>
          <w:spacing w:val="0"/>
          <w:w w:val="100"/>
          <w:kern w:val="2"/>
          <w:sz w:val="32"/>
          <w:szCs w:val="32"/>
          <w:lang w:val="en-US" w:eastAsia="zh-CN" w:bidi="ar-SA"/>
        </w:rPr>
      </w:pPr>
      <w:r>
        <w:rPr>
          <w:rStyle w:val="6"/>
          <w:rFonts w:ascii="仿宋_GB2312" w:eastAsia="仿宋_GB2312"/>
          <w:b/>
          <w:i w:val="0"/>
          <w:caps w:val="0"/>
          <w:color w:val="auto"/>
          <w:spacing w:val="0"/>
          <w:w w:val="100"/>
          <w:kern w:val="2"/>
          <w:sz w:val="32"/>
          <w:szCs w:val="32"/>
          <w:lang w:val="en-US" w:eastAsia="zh-CN" w:bidi="ar-SA"/>
        </w:rPr>
        <w:t>13.对附属单位补助支出：</w:t>
      </w:r>
      <w:r>
        <w:rPr>
          <w:rStyle w:val="6"/>
          <w:rFonts w:ascii="仿宋_GB2312" w:eastAsia="仿宋_GB2312"/>
          <w:b w:val="0"/>
          <w:i w:val="0"/>
          <w:caps w:val="0"/>
          <w:color w:val="auto"/>
          <w:spacing w:val="0"/>
          <w:w w:val="100"/>
          <w:kern w:val="2"/>
          <w:sz w:val="32"/>
          <w:szCs w:val="32"/>
          <w:lang w:val="en-US" w:eastAsia="zh-CN" w:bidi="ar-SA"/>
        </w:rPr>
        <w:t>指事业单位用财政补助收入之外的收入对附属单位补助发生的支出。</w:t>
      </w:r>
    </w:p>
    <w:p>
      <w:pPr>
        <w:snapToGrid/>
        <w:spacing w:before="0" w:beforeAutospacing="0" w:after="0" w:afterAutospacing="0" w:line="540" w:lineRule="exact"/>
        <w:ind w:firstLine="643" w:firstLineChars="200"/>
        <w:jc w:val="both"/>
        <w:textAlignment w:val="baseline"/>
        <w:rPr>
          <w:rStyle w:val="6"/>
          <w:rFonts w:ascii="仿宋_GB2312" w:eastAsia="仿宋_GB2312"/>
          <w:b w:val="0"/>
          <w:i w:val="0"/>
          <w:caps w:val="0"/>
          <w:color w:val="auto"/>
          <w:spacing w:val="0"/>
          <w:w w:val="100"/>
          <w:kern w:val="2"/>
          <w:sz w:val="32"/>
          <w:szCs w:val="32"/>
          <w:lang w:val="en-US" w:eastAsia="zh-CN" w:bidi="ar-SA"/>
        </w:rPr>
      </w:pPr>
      <w:r>
        <w:rPr>
          <w:rStyle w:val="6"/>
          <w:rFonts w:ascii="仿宋_GB2312" w:eastAsia="仿宋_GB2312"/>
          <w:b/>
          <w:i w:val="0"/>
          <w:caps w:val="0"/>
          <w:color w:val="auto"/>
          <w:spacing w:val="0"/>
          <w:w w:val="100"/>
          <w:kern w:val="2"/>
          <w:sz w:val="32"/>
          <w:szCs w:val="32"/>
          <w:lang w:val="en-US" w:eastAsia="zh-CN" w:bidi="ar-SA"/>
        </w:rPr>
        <w:t>14.“三公”经费：</w:t>
      </w:r>
      <w:r>
        <w:rPr>
          <w:rStyle w:val="6"/>
          <w:rFonts w:ascii="仿宋_GB2312" w:eastAsia="仿宋_GB2312"/>
          <w:b w:val="0"/>
          <w:i w:val="0"/>
          <w:caps w:val="0"/>
          <w:color w:val="auto"/>
          <w:spacing w:val="0"/>
          <w:w w:val="100"/>
          <w:kern w:val="2"/>
          <w:sz w:val="32"/>
          <w:szCs w:val="32"/>
          <w:lang w:val="en-US" w:eastAsia="zh-CN" w:bidi="ar-SA"/>
        </w:rPr>
        <w:t>指用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napToGrid/>
        <w:spacing w:before="0" w:beforeAutospacing="0" w:after="0" w:afterAutospacing="0" w:line="540" w:lineRule="exact"/>
        <w:ind w:firstLine="643" w:firstLineChars="200"/>
        <w:jc w:val="both"/>
        <w:textAlignment w:val="baseline"/>
        <w:rPr>
          <w:rStyle w:val="6"/>
          <w:rFonts w:ascii="仿宋_GB2312" w:eastAsia="仿宋_GB2312"/>
          <w:b/>
          <w:i w:val="0"/>
          <w:caps w:val="0"/>
          <w:color w:val="auto"/>
          <w:spacing w:val="0"/>
          <w:w w:val="100"/>
          <w:kern w:val="2"/>
          <w:sz w:val="32"/>
          <w:szCs w:val="32"/>
          <w:lang w:val="en-US" w:eastAsia="zh-CN" w:bidi="ar-SA"/>
        </w:rPr>
      </w:pPr>
      <w:r>
        <w:rPr>
          <w:rStyle w:val="6"/>
          <w:rFonts w:ascii="仿宋_GB2312" w:eastAsia="仿宋_GB2312"/>
          <w:b/>
          <w:i w:val="0"/>
          <w:caps w:val="0"/>
          <w:color w:val="auto"/>
          <w:spacing w:val="0"/>
          <w:w w:val="100"/>
          <w:kern w:val="2"/>
          <w:sz w:val="32"/>
          <w:szCs w:val="32"/>
          <w:lang w:val="en-US" w:eastAsia="zh-CN" w:bidi="ar-SA"/>
        </w:rPr>
        <w:t>15.一般公共服务（类）财政事务（款）行政运行（项）：</w:t>
      </w:r>
      <w:r>
        <w:rPr>
          <w:rStyle w:val="6"/>
          <w:rFonts w:ascii="仿宋_GB2312" w:eastAsia="仿宋_GB2312"/>
          <w:b w:val="0"/>
          <w:i w:val="0"/>
          <w:caps w:val="0"/>
          <w:color w:val="auto"/>
          <w:spacing w:val="0"/>
          <w:w w:val="100"/>
          <w:kern w:val="2"/>
          <w:sz w:val="32"/>
          <w:szCs w:val="32"/>
          <w:lang w:val="en-US" w:eastAsia="zh-CN" w:bidi="ar-SA"/>
        </w:rPr>
        <w:t>反映行政单位（包括实行公务员管理的事业单位）的基本支出。</w:t>
      </w:r>
    </w:p>
    <w:p>
      <w:pPr>
        <w:snapToGrid/>
        <w:spacing w:before="0" w:beforeAutospacing="0" w:after="0" w:afterAutospacing="0" w:line="560" w:lineRule="exact"/>
        <w:ind w:firstLine="643" w:firstLineChars="200"/>
        <w:jc w:val="both"/>
        <w:textAlignment w:val="baseline"/>
        <w:rPr>
          <w:rStyle w:val="6"/>
          <w:rFonts w:ascii="仿宋_GB2312" w:eastAsia="仿宋_GB2312"/>
          <w:b/>
          <w:i w:val="0"/>
          <w:caps w:val="0"/>
          <w:color w:val="auto"/>
          <w:spacing w:val="0"/>
          <w:w w:val="100"/>
          <w:kern w:val="2"/>
          <w:sz w:val="32"/>
          <w:szCs w:val="24"/>
          <w:lang w:val="en-US" w:eastAsia="zh-CN" w:bidi="ar-SA"/>
        </w:rPr>
      </w:pPr>
      <w:r>
        <w:rPr>
          <w:rStyle w:val="6"/>
          <w:rFonts w:ascii="仿宋_GB2312" w:eastAsia="仿宋_GB2312"/>
          <w:b/>
          <w:i w:val="0"/>
          <w:caps w:val="0"/>
          <w:color w:val="auto"/>
          <w:spacing w:val="0"/>
          <w:w w:val="100"/>
          <w:kern w:val="2"/>
          <w:sz w:val="32"/>
          <w:szCs w:val="24"/>
          <w:lang w:val="en-US" w:eastAsia="zh-CN" w:bidi="ar-SA"/>
        </w:rPr>
        <w:t>16.一般公共服务（类）财政事务（款）一般行政管理事务（项）：</w:t>
      </w:r>
      <w:r>
        <w:rPr>
          <w:rStyle w:val="6"/>
          <w:rFonts w:ascii="仿宋_GB2312" w:eastAsia="仿宋_GB2312"/>
          <w:b w:val="0"/>
          <w:i w:val="0"/>
          <w:caps w:val="0"/>
          <w:color w:val="auto"/>
          <w:spacing w:val="0"/>
          <w:w w:val="100"/>
          <w:kern w:val="2"/>
          <w:sz w:val="32"/>
          <w:szCs w:val="24"/>
          <w:lang w:val="en-US" w:eastAsia="zh-CN" w:bidi="ar-SA"/>
        </w:rPr>
        <w:t>反映行政单位（包括实行公务员管理的事业单位）未单独设置项级科目的其他项目支出。</w:t>
      </w:r>
    </w:p>
    <w:p>
      <w:pPr>
        <w:snapToGrid/>
        <w:spacing w:before="0" w:beforeAutospacing="0" w:after="0" w:afterAutospacing="0" w:line="560" w:lineRule="exact"/>
        <w:ind w:firstLine="643" w:firstLineChars="200"/>
        <w:jc w:val="both"/>
        <w:textAlignment w:val="baseline"/>
        <w:rPr>
          <w:rStyle w:val="6"/>
          <w:rFonts w:ascii="仿宋_GB2312" w:eastAsia="仿宋_GB2312"/>
          <w:b/>
          <w:i w:val="0"/>
          <w:caps w:val="0"/>
          <w:color w:val="auto"/>
          <w:spacing w:val="0"/>
          <w:w w:val="100"/>
          <w:kern w:val="2"/>
          <w:sz w:val="32"/>
          <w:szCs w:val="24"/>
          <w:lang w:val="en-US" w:eastAsia="zh-CN" w:bidi="ar-SA"/>
        </w:rPr>
      </w:pPr>
      <w:r>
        <w:rPr>
          <w:rStyle w:val="6"/>
          <w:rFonts w:ascii="仿宋_GB2312" w:eastAsia="仿宋_GB2312"/>
          <w:b/>
          <w:i w:val="0"/>
          <w:caps w:val="0"/>
          <w:color w:val="auto"/>
          <w:spacing w:val="0"/>
          <w:w w:val="100"/>
          <w:kern w:val="2"/>
          <w:sz w:val="32"/>
          <w:szCs w:val="24"/>
          <w:lang w:val="en-US" w:eastAsia="zh-CN" w:bidi="ar-SA"/>
        </w:rPr>
        <w:t>17.一般公共服务（类）财政事务（款）预算改革业务（项）：</w:t>
      </w:r>
      <w:r>
        <w:rPr>
          <w:rStyle w:val="6"/>
          <w:rFonts w:ascii="仿宋_GB2312" w:eastAsia="仿宋_GB2312"/>
          <w:b w:val="0"/>
          <w:i w:val="0"/>
          <w:caps w:val="0"/>
          <w:color w:val="auto"/>
          <w:spacing w:val="0"/>
          <w:w w:val="100"/>
          <w:kern w:val="2"/>
          <w:sz w:val="32"/>
          <w:szCs w:val="24"/>
          <w:lang w:val="en-US" w:eastAsia="zh-CN" w:bidi="ar-SA"/>
        </w:rPr>
        <w:t>反映财政部门用于预算改革方面的支出。</w:t>
      </w:r>
    </w:p>
    <w:p>
      <w:pPr>
        <w:snapToGrid/>
        <w:spacing w:before="0" w:beforeAutospacing="0" w:after="0" w:afterAutospacing="0" w:line="560" w:lineRule="exact"/>
        <w:ind w:firstLine="643" w:firstLineChars="200"/>
        <w:jc w:val="both"/>
        <w:textAlignment w:val="baseline"/>
        <w:rPr>
          <w:rStyle w:val="6"/>
          <w:rFonts w:ascii="仿宋_GB2312" w:eastAsia="仿宋_GB2312"/>
          <w:b/>
          <w:i w:val="0"/>
          <w:caps w:val="0"/>
          <w:color w:val="auto"/>
          <w:spacing w:val="0"/>
          <w:w w:val="100"/>
          <w:kern w:val="2"/>
          <w:sz w:val="32"/>
          <w:szCs w:val="24"/>
          <w:lang w:val="en-US" w:eastAsia="zh-CN" w:bidi="ar-SA"/>
        </w:rPr>
      </w:pPr>
      <w:r>
        <w:rPr>
          <w:rStyle w:val="6"/>
          <w:rFonts w:ascii="仿宋_GB2312" w:eastAsia="仿宋_GB2312"/>
          <w:b/>
          <w:i w:val="0"/>
          <w:caps w:val="0"/>
          <w:color w:val="auto"/>
          <w:spacing w:val="0"/>
          <w:w w:val="100"/>
          <w:kern w:val="2"/>
          <w:sz w:val="32"/>
          <w:szCs w:val="24"/>
          <w:lang w:val="en-US" w:eastAsia="zh-CN" w:bidi="ar-SA"/>
        </w:rPr>
        <w:t>18.一般公共服务（类）财政事务（款）财政国库业务（项）：</w:t>
      </w:r>
      <w:r>
        <w:rPr>
          <w:rStyle w:val="6"/>
          <w:rFonts w:ascii="仿宋_GB2312" w:eastAsia="仿宋_GB2312"/>
          <w:b w:val="0"/>
          <w:i w:val="0"/>
          <w:caps w:val="0"/>
          <w:color w:val="auto"/>
          <w:spacing w:val="0"/>
          <w:w w:val="100"/>
          <w:kern w:val="2"/>
          <w:sz w:val="32"/>
          <w:szCs w:val="24"/>
          <w:lang w:val="en-US" w:eastAsia="zh-CN" w:bidi="ar-SA"/>
        </w:rPr>
        <w:t>反映财政部门用于财政国库集中收付业务方面的支出。</w:t>
      </w:r>
    </w:p>
    <w:p>
      <w:pPr>
        <w:snapToGrid/>
        <w:spacing w:before="0" w:beforeAutospacing="0" w:after="0" w:afterAutospacing="0" w:line="560" w:lineRule="exact"/>
        <w:ind w:firstLine="643" w:firstLineChars="200"/>
        <w:jc w:val="both"/>
        <w:textAlignment w:val="baseline"/>
        <w:rPr>
          <w:rStyle w:val="6"/>
          <w:rFonts w:ascii="仿宋_GB2312" w:eastAsia="仿宋_GB2312"/>
          <w:b w:val="0"/>
          <w:i w:val="0"/>
          <w:caps w:val="0"/>
          <w:color w:val="auto"/>
          <w:spacing w:val="0"/>
          <w:w w:val="100"/>
          <w:kern w:val="2"/>
          <w:sz w:val="32"/>
          <w:szCs w:val="24"/>
          <w:lang w:val="en-US" w:eastAsia="zh-CN" w:bidi="ar-SA"/>
        </w:rPr>
      </w:pPr>
      <w:r>
        <w:rPr>
          <w:rStyle w:val="6"/>
          <w:rFonts w:ascii="仿宋_GB2312" w:eastAsia="仿宋_GB2312"/>
          <w:b/>
          <w:i w:val="0"/>
          <w:caps w:val="0"/>
          <w:color w:val="auto"/>
          <w:spacing w:val="0"/>
          <w:w w:val="100"/>
          <w:kern w:val="2"/>
          <w:sz w:val="32"/>
          <w:szCs w:val="24"/>
          <w:lang w:val="en-US" w:eastAsia="zh-CN" w:bidi="ar-SA"/>
        </w:rPr>
        <w:t>19.一般公共服务（类）财政事务（款）信息化建设支（项）：</w:t>
      </w:r>
      <w:r>
        <w:rPr>
          <w:rStyle w:val="6"/>
          <w:rFonts w:ascii="仿宋_GB2312" w:eastAsia="仿宋_GB2312"/>
          <w:b w:val="0"/>
          <w:i w:val="0"/>
          <w:caps w:val="0"/>
          <w:color w:val="auto"/>
          <w:spacing w:val="0"/>
          <w:w w:val="100"/>
          <w:kern w:val="2"/>
          <w:sz w:val="32"/>
          <w:szCs w:val="24"/>
          <w:lang w:val="en-US" w:eastAsia="zh-CN" w:bidi="ar-SA"/>
        </w:rPr>
        <w:t>反映财政部门用于“金财工程”等信息化建设方面的支出。</w:t>
      </w:r>
    </w:p>
    <w:p>
      <w:pPr>
        <w:snapToGrid/>
        <w:spacing w:before="0" w:beforeAutospacing="0" w:after="0" w:afterAutospacing="0" w:line="560" w:lineRule="exact"/>
        <w:ind w:firstLine="643" w:firstLineChars="200"/>
        <w:jc w:val="both"/>
        <w:textAlignment w:val="baseline"/>
        <w:rPr>
          <w:rStyle w:val="6"/>
          <w:rFonts w:ascii="仿宋_GB2312" w:eastAsia="仿宋_GB2312"/>
          <w:b/>
          <w:i w:val="0"/>
          <w:caps w:val="0"/>
          <w:color w:val="auto"/>
          <w:spacing w:val="0"/>
          <w:w w:val="100"/>
          <w:kern w:val="2"/>
          <w:sz w:val="32"/>
          <w:szCs w:val="24"/>
          <w:lang w:val="en-US" w:eastAsia="zh-CN" w:bidi="ar-SA"/>
        </w:rPr>
      </w:pPr>
      <w:r>
        <w:rPr>
          <w:rStyle w:val="6"/>
          <w:rFonts w:ascii="仿宋_GB2312" w:eastAsia="仿宋_GB2312"/>
          <w:b/>
          <w:i w:val="0"/>
          <w:caps w:val="0"/>
          <w:color w:val="auto"/>
          <w:spacing w:val="0"/>
          <w:w w:val="100"/>
          <w:kern w:val="2"/>
          <w:sz w:val="32"/>
          <w:szCs w:val="24"/>
          <w:lang w:val="en-US" w:eastAsia="zh-CN" w:bidi="ar-SA"/>
        </w:rPr>
        <w:t>20.一般公共服务（类）财政事务（款）事业运行（项）：</w:t>
      </w:r>
      <w:r>
        <w:rPr>
          <w:rStyle w:val="6"/>
          <w:rFonts w:ascii="仿宋_GB2312" w:eastAsia="仿宋_GB2312"/>
          <w:b w:val="0"/>
          <w:i w:val="0"/>
          <w:caps w:val="0"/>
          <w:color w:val="auto"/>
          <w:spacing w:val="0"/>
          <w:w w:val="100"/>
          <w:kern w:val="2"/>
          <w:sz w:val="32"/>
          <w:szCs w:val="24"/>
          <w:lang w:val="en-US" w:eastAsia="zh-CN" w:bidi="ar-SA"/>
        </w:rPr>
        <w:t>反映事业单位的基本支出，不包括行政单位（包括实行公务员管理的事业单位）后勤服务中心、医务室等附属事业单位。</w:t>
      </w:r>
    </w:p>
    <w:p>
      <w:pPr>
        <w:snapToGrid/>
        <w:spacing w:before="0" w:beforeAutospacing="0" w:after="0" w:afterAutospacing="0" w:line="560" w:lineRule="exact"/>
        <w:ind w:firstLine="643" w:firstLineChars="200"/>
        <w:jc w:val="both"/>
        <w:textAlignment w:val="baseline"/>
        <w:rPr>
          <w:rStyle w:val="6"/>
          <w:rFonts w:ascii="仿宋_GB2312" w:eastAsia="仿宋_GB2312"/>
          <w:b w:val="0"/>
          <w:i w:val="0"/>
          <w:caps w:val="0"/>
          <w:color w:val="auto"/>
          <w:spacing w:val="0"/>
          <w:w w:val="100"/>
          <w:kern w:val="2"/>
          <w:sz w:val="32"/>
          <w:szCs w:val="24"/>
          <w:lang w:val="en-US" w:eastAsia="zh-CN" w:bidi="ar-SA"/>
        </w:rPr>
      </w:pPr>
      <w:r>
        <w:rPr>
          <w:rStyle w:val="6"/>
          <w:rFonts w:ascii="仿宋_GB2312" w:eastAsia="仿宋_GB2312"/>
          <w:b/>
          <w:i w:val="0"/>
          <w:caps w:val="0"/>
          <w:color w:val="auto"/>
          <w:spacing w:val="0"/>
          <w:w w:val="100"/>
          <w:kern w:val="2"/>
          <w:sz w:val="32"/>
          <w:szCs w:val="24"/>
          <w:lang w:val="en-US" w:eastAsia="zh-CN" w:bidi="ar-SA"/>
        </w:rPr>
        <w:t>21.一般公共服务（类）财政事务（款）其他财政事务支出（项）：</w:t>
      </w:r>
      <w:r>
        <w:rPr>
          <w:rStyle w:val="6"/>
          <w:rFonts w:ascii="仿宋_GB2312" w:eastAsia="仿宋_GB2312"/>
          <w:b w:val="0"/>
          <w:i w:val="0"/>
          <w:caps w:val="0"/>
          <w:color w:val="auto"/>
          <w:spacing w:val="0"/>
          <w:w w:val="100"/>
          <w:kern w:val="2"/>
          <w:sz w:val="32"/>
          <w:szCs w:val="24"/>
          <w:lang w:val="en-US" w:eastAsia="zh-CN" w:bidi="ar-SA"/>
        </w:rPr>
        <w:t>反映除上述项目以外其他财政事务方面的支出。</w:t>
      </w:r>
    </w:p>
    <w:p>
      <w:pPr>
        <w:snapToGrid/>
        <w:spacing w:before="0" w:beforeAutospacing="0" w:after="0" w:afterAutospacing="0" w:line="560" w:lineRule="exact"/>
        <w:ind w:firstLine="643" w:firstLineChars="200"/>
        <w:jc w:val="both"/>
        <w:textAlignment w:val="baseline"/>
        <w:rPr>
          <w:rStyle w:val="6"/>
          <w:rFonts w:ascii="仿宋_GB2312" w:eastAsia="仿宋_GB2312"/>
          <w:b w:val="0"/>
          <w:i w:val="0"/>
          <w:caps w:val="0"/>
          <w:color w:val="auto"/>
          <w:spacing w:val="0"/>
          <w:w w:val="100"/>
          <w:kern w:val="2"/>
          <w:sz w:val="32"/>
          <w:szCs w:val="24"/>
          <w:lang w:val="en-US" w:eastAsia="zh-CN" w:bidi="ar-SA"/>
        </w:rPr>
      </w:pPr>
      <w:r>
        <w:rPr>
          <w:rStyle w:val="6"/>
          <w:rFonts w:ascii="仿宋_GB2312" w:eastAsia="仿宋_GB2312"/>
          <w:b/>
          <w:i w:val="0"/>
          <w:caps w:val="0"/>
          <w:color w:val="auto"/>
          <w:spacing w:val="0"/>
          <w:w w:val="100"/>
          <w:kern w:val="2"/>
          <w:sz w:val="32"/>
          <w:szCs w:val="24"/>
          <w:lang w:val="en-US" w:eastAsia="zh-CN" w:bidi="ar-SA"/>
        </w:rPr>
        <w:t>22.一般公共服务（类）其他一般公共服务支出（款）其他一般公共服务支出（项）：</w:t>
      </w:r>
      <w:r>
        <w:rPr>
          <w:rStyle w:val="6"/>
          <w:rFonts w:ascii="仿宋_GB2312" w:eastAsia="仿宋_GB2312"/>
          <w:b w:val="0"/>
          <w:i w:val="0"/>
          <w:caps w:val="0"/>
          <w:color w:val="auto"/>
          <w:spacing w:val="0"/>
          <w:w w:val="100"/>
          <w:kern w:val="2"/>
          <w:sz w:val="32"/>
          <w:szCs w:val="24"/>
          <w:lang w:val="en-US" w:eastAsia="zh-CN" w:bidi="ar-SA"/>
        </w:rPr>
        <w:t>反映除上述项目以外的其他一般公共服务支出。</w:t>
      </w:r>
    </w:p>
    <w:p>
      <w:pPr>
        <w:snapToGrid/>
        <w:spacing w:before="0" w:beforeAutospacing="0" w:after="0" w:afterAutospacing="0" w:line="560" w:lineRule="exact"/>
        <w:ind w:firstLine="643" w:firstLineChars="200"/>
        <w:jc w:val="both"/>
        <w:textAlignment w:val="baseline"/>
        <w:rPr>
          <w:rStyle w:val="6"/>
          <w:rFonts w:ascii="仿宋_GB2312" w:eastAsia="仿宋_GB2312"/>
          <w:b w:val="0"/>
          <w:i w:val="0"/>
          <w:caps w:val="0"/>
          <w:color w:val="auto"/>
          <w:spacing w:val="0"/>
          <w:w w:val="100"/>
          <w:kern w:val="2"/>
          <w:sz w:val="32"/>
          <w:szCs w:val="24"/>
          <w:lang w:val="en-US" w:eastAsia="zh-CN" w:bidi="ar-SA"/>
        </w:rPr>
      </w:pPr>
      <w:r>
        <w:rPr>
          <w:rStyle w:val="6"/>
          <w:rFonts w:ascii="仿宋_GB2312" w:eastAsia="仿宋_GB2312"/>
          <w:b/>
          <w:i w:val="0"/>
          <w:caps w:val="0"/>
          <w:color w:val="auto"/>
          <w:spacing w:val="0"/>
          <w:w w:val="100"/>
          <w:kern w:val="2"/>
          <w:sz w:val="32"/>
          <w:szCs w:val="24"/>
          <w:lang w:val="en-US" w:eastAsia="zh-CN" w:bidi="ar-SA"/>
        </w:rPr>
        <w:t>23.科学技术（类）其他科学技术支出（款）其他科学技术支出（项）：</w:t>
      </w:r>
      <w:r>
        <w:rPr>
          <w:rStyle w:val="6"/>
          <w:rFonts w:ascii="仿宋_GB2312" w:eastAsia="仿宋_GB2312"/>
          <w:b w:val="0"/>
          <w:i w:val="0"/>
          <w:caps w:val="0"/>
          <w:color w:val="auto"/>
          <w:spacing w:val="0"/>
          <w:w w:val="100"/>
          <w:kern w:val="2"/>
          <w:sz w:val="32"/>
          <w:szCs w:val="24"/>
          <w:lang w:val="en-US" w:eastAsia="zh-CN" w:bidi="ar-SA"/>
        </w:rPr>
        <w:t>反映其他用于科技方面的支出。</w:t>
      </w:r>
    </w:p>
    <w:p>
      <w:pPr>
        <w:snapToGrid/>
        <w:spacing w:before="0" w:beforeAutospacing="0" w:after="0" w:afterAutospacing="0" w:line="560" w:lineRule="exact"/>
        <w:ind w:firstLine="643" w:firstLineChars="200"/>
        <w:jc w:val="both"/>
        <w:textAlignment w:val="baseline"/>
        <w:rPr>
          <w:rStyle w:val="6"/>
          <w:rFonts w:ascii="仿宋_GB2312" w:eastAsia="仿宋_GB2312"/>
          <w:b/>
          <w:i w:val="0"/>
          <w:caps w:val="0"/>
          <w:color w:val="auto"/>
          <w:spacing w:val="0"/>
          <w:w w:val="100"/>
          <w:kern w:val="2"/>
          <w:sz w:val="32"/>
          <w:szCs w:val="24"/>
          <w:lang w:val="en-US" w:eastAsia="zh-CN" w:bidi="ar-SA"/>
        </w:rPr>
      </w:pPr>
      <w:r>
        <w:rPr>
          <w:rStyle w:val="6"/>
          <w:rFonts w:ascii="仿宋_GB2312" w:eastAsia="仿宋_GB2312"/>
          <w:b/>
          <w:i w:val="0"/>
          <w:caps w:val="0"/>
          <w:color w:val="auto"/>
          <w:spacing w:val="0"/>
          <w:w w:val="100"/>
          <w:kern w:val="2"/>
          <w:sz w:val="32"/>
          <w:szCs w:val="24"/>
          <w:lang w:val="en-US" w:eastAsia="zh-CN" w:bidi="ar-SA"/>
        </w:rPr>
        <w:t>24.社会保障和就业（类）行政事业单位离退休（款）归口管理的行政单位离退休（项）：</w:t>
      </w:r>
      <w:r>
        <w:rPr>
          <w:rStyle w:val="6"/>
          <w:rFonts w:ascii="仿宋_GB2312" w:eastAsia="仿宋_GB2312"/>
          <w:b w:val="0"/>
          <w:i w:val="0"/>
          <w:caps w:val="0"/>
          <w:color w:val="auto"/>
          <w:spacing w:val="0"/>
          <w:w w:val="100"/>
          <w:kern w:val="2"/>
          <w:sz w:val="32"/>
          <w:szCs w:val="24"/>
          <w:lang w:val="en-US" w:eastAsia="zh-CN" w:bidi="ar-SA"/>
        </w:rPr>
        <w:t>反映实行归口管理的行政单位（包括实行公务员管理的事业单位）开支的离退休经费。</w:t>
      </w:r>
    </w:p>
    <w:p>
      <w:pPr>
        <w:snapToGrid/>
        <w:spacing w:before="0" w:beforeAutospacing="0" w:after="0" w:afterAutospacing="0" w:line="560" w:lineRule="exact"/>
        <w:ind w:firstLine="643" w:firstLineChars="200"/>
        <w:jc w:val="both"/>
        <w:textAlignment w:val="baseline"/>
        <w:rPr>
          <w:rStyle w:val="6"/>
          <w:rFonts w:ascii="仿宋_GB2312" w:eastAsia="仿宋_GB2312"/>
          <w:b/>
          <w:i w:val="0"/>
          <w:caps w:val="0"/>
          <w:color w:val="auto"/>
          <w:spacing w:val="0"/>
          <w:w w:val="100"/>
          <w:kern w:val="2"/>
          <w:sz w:val="32"/>
          <w:szCs w:val="24"/>
          <w:lang w:val="en-US" w:eastAsia="zh-CN" w:bidi="ar-SA"/>
        </w:rPr>
      </w:pPr>
      <w:r>
        <w:rPr>
          <w:rStyle w:val="6"/>
          <w:rFonts w:ascii="仿宋_GB2312" w:eastAsia="仿宋_GB2312"/>
          <w:b/>
          <w:i w:val="0"/>
          <w:caps w:val="0"/>
          <w:color w:val="auto"/>
          <w:spacing w:val="0"/>
          <w:w w:val="100"/>
          <w:kern w:val="2"/>
          <w:sz w:val="32"/>
          <w:szCs w:val="24"/>
          <w:lang w:val="en-US" w:eastAsia="zh-CN" w:bidi="ar-SA"/>
        </w:rPr>
        <w:t>25.社会保障和就业（类）行政事业单位离退休（款）事业单位离退休（项）：</w:t>
      </w:r>
      <w:r>
        <w:rPr>
          <w:rStyle w:val="6"/>
          <w:rFonts w:ascii="仿宋_GB2312" w:eastAsia="仿宋_GB2312"/>
          <w:b w:val="0"/>
          <w:i w:val="0"/>
          <w:caps w:val="0"/>
          <w:color w:val="auto"/>
          <w:spacing w:val="0"/>
          <w:w w:val="100"/>
          <w:kern w:val="2"/>
          <w:sz w:val="32"/>
          <w:szCs w:val="24"/>
          <w:lang w:val="en-US" w:eastAsia="zh-CN" w:bidi="ar-SA"/>
        </w:rPr>
        <w:t>反映实行归口管理的事业单位开支的离退休经费。</w:t>
      </w:r>
    </w:p>
    <w:p>
      <w:pPr>
        <w:snapToGrid/>
        <w:spacing w:before="0" w:beforeAutospacing="0" w:after="0" w:afterAutospacing="0" w:line="560" w:lineRule="exact"/>
        <w:ind w:firstLine="643" w:firstLineChars="200"/>
        <w:jc w:val="both"/>
        <w:textAlignment w:val="baseline"/>
        <w:rPr>
          <w:rStyle w:val="6"/>
          <w:rFonts w:ascii="仿宋_GB2312" w:eastAsia="仿宋_GB2312"/>
          <w:b w:val="0"/>
          <w:i w:val="0"/>
          <w:caps w:val="0"/>
          <w:color w:val="auto"/>
          <w:spacing w:val="0"/>
          <w:w w:val="100"/>
          <w:kern w:val="2"/>
          <w:sz w:val="32"/>
          <w:szCs w:val="24"/>
          <w:lang w:val="en-US" w:eastAsia="zh-CN" w:bidi="ar-SA"/>
        </w:rPr>
      </w:pPr>
      <w:r>
        <w:rPr>
          <w:rStyle w:val="6"/>
          <w:rFonts w:ascii="仿宋_GB2312" w:eastAsia="仿宋_GB2312"/>
          <w:b/>
          <w:i w:val="0"/>
          <w:caps w:val="0"/>
          <w:color w:val="auto"/>
          <w:spacing w:val="0"/>
          <w:w w:val="100"/>
          <w:kern w:val="2"/>
          <w:sz w:val="32"/>
          <w:szCs w:val="24"/>
          <w:lang w:val="en-US" w:eastAsia="zh-CN" w:bidi="ar-SA"/>
        </w:rPr>
        <w:t>26.</w:t>
      </w:r>
      <w:r>
        <w:rPr>
          <w:rStyle w:val="6"/>
          <w:rFonts w:ascii="Times New Roman" w:hAnsi="Times New Roman" w:eastAsia="宋体"/>
          <w:b w:val="0"/>
          <w:i w:val="0"/>
          <w:caps w:val="0"/>
          <w:color w:val="auto"/>
          <w:spacing w:val="0"/>
          <w:w w:val="100"/>
          <w:kern w:val="2"/>
          <w:sz w:val="21"/>
          <w:szCs w:val="24"/>
          <w:lang w:val="en-US" w:eastAsia="zh-CN" w:bidi="ar-SA"/>
        </w:rPr>
        <w:t xml:space="preserve"> </w:t>
      </w:r>
      <w:r>
        <w:rPr>
          <w:rStyle w:val="6"/>
          <w:rFonts w:ascii="仿宋_GB2312" w:eastAsia="仿宋_GB2312"/>
          <w:b/>
          <w:i w:val="0"/>
          <w:caps w:val="0"/>
          <w:color w:val="auto"/>
          <w:spacing w:val="0"/>
          <w:w w:val="100"/>
          <w:kern w:val="2"/>
          <w:sz w:val="32"/>
          <w:szCs w:val="24"/>
          <w:lang w:val="en-US" w:eastAsia="zh-CN" w:bidi="ar-SA"/>
        </w:rPr>
        <w:t>卫生健康支出（类）行政事业单位医疗（款）事业单位医疗（项）：</w:t>
      </w:r>
      <w:r>
        <w:rPr>
          <w:rStyle w:val="6"/>
          <w:rFonts w:ascii="仿宋_GB2312" w:eastAsia="仿宋_GB2312"/>
          <w:b w:val="0"/>
          <w:i w:val="0"/>
          <w:caps w:val="0"/>
          <w:color w:val="auto"/>
          <w:spacing w:val="0"/>
          <w:w w:val="100"/>
          <w:kern w:val="2"/>
          <w:sz w:val="32"/>
          <w:szCs w:val="24"/>
          <w:lang w:val="en-US" w:eastAsia="zh-CN" w:bidi="ar-SA"/>
        </w:rPr>
        <w:t>反映财政部门集中安排的事业单位基本医疗保险缴费经费，未参加医疗保险的事业单位的公费医疗经费，按国家规定享受离休人员的医疗经费。</w:t>
      </w:r>
    </w:p>
    <w:p>
      <w:pPr>
        <w:snapToGrid/>
        <w:spacing w:before="0" w:beforeAutospacing="0" w:after="0" w:afterAutospacing="0" w:line="560" w:lineRule="exact"/>
        <w:ind w:firstLine="643" w:firstLineChars="200"/>
        <w:jc w:val="both"/>
        <w:textAlignment w:val="baseline"/>
        <w:rPr>
          <w:rStyle w:val="6"/>
          <w:rFonts w:ascii="仿宋_GB2312" w:eastAsia="仿宋_GB2312"/>
          <w:b w:val="0"/>
          <w:i w:val="0"/>
          <w:caps w:val="0"/>
          <w:color w:val="auto"/>
          <w:spacing w:val="0"/>
          <w:w w:val="100"/>
          <w:kern w:val="2"/>
          <w:sz w:val="32"/>
          <w:szCs w:val="24"/>
          <w:lang w:val="en-US" w:eastAsia="zh-CN" w:bidi="ar-SA"/>
        </w:rPr>
      </w:pPr>
      <w:r>
        <w:rPr>
          <w:rStyle w:val="6"/>
          <w:rFonts w:ascii="仿宋_GB2312" w:eastAsia="仿宋_GB2312"/>
          <w:b/>
          <w:i w:val="0"/>
          <w:caps w:val="0"/>
          <w:color w:val="auto"/>
          <w:spacing w:val="0"/>
          <w:w w:val="100"/>
          <w:kern w:val="2"/>
          <w:sz w:val="32"/>
          <w:szCs w:val="24"/>
          <w:lang w:val="en-US" w:eastAsia="zh-CN" w:bidi="ar-SA"/>
        </w:rPr>
        <w:t>27.农林水事务（类）农业（款）其他农业支出（项）：</w:t>
      </w:r>
      <w:r>
        <w:rPr>
          <w:rStyle w:val="6"/>
          <w:rFonts w:ascii="仿宋_GB2312" w:eastAsia="仿宋_GB2312"/>
          <w:b w:val="0"/>
          <w:i w:val="0"/>
          <w:caps w:val="0"/>
          <w:color w:val="auto"/>
          <w:spacing w:val="0"/>
          <w:w w:val="100"/>
          <w:kern w:val="2"/>
          <w:sz w:val="32"/>
          <w:szCs w:val="24"/>
          <w:lang w:val="en-US" w:eastAsia="zh-CN" w:bidi="ar-SA"/>
        </w:rPr>
        <w:t>反映其他用于农业方面的支出。</w:t>
      </w:r>
    </w:p>
    <w:p>
      <w:pPr>
        <w:snapToGrid/>
        <w:spacing w:before="0" w:beforeAutospacing="0" w:after="0" w:afterAutospacing="0" w:line="560" w:lineRule="exact"/>
        <w:ind w:firstLine="643" w:firstLineChars="200"/>
        <w:jc w:val="both"/>
        <w:textAlignment w:val="baseline"/>
        <w:rPr>
          <w:rStyle w:val="6"/>
          <w:rFonts w:ascii="仿宋_GB2312" w:eastAsia="仿宋_GB2312"/>
          <w:b w:val="0"/>
          <w:i w:val="0"/>
          <w:caps w:val="0"/>
          <w:color w:val="auto"/>
          <w:spacing w:val="0"/>
          <w:w w:val="100"/>
          <w:kern w:val="2"/>
          <w:sz w:val="32"/>
          <w:szCs w:val="24"/>
          <w:lang w:val="en-US" w:eastAsia="zh-CN" w:bidi="ar-SA"/>
        </w:rPr>
      </w:pPr>
      <w:r>
        <w:rPr>
          <w:rStyle w:val="6"/>
          <w:rFonts w:ascii="仿宋_GB2312" w:eastAsia="仿宋_GB2312"/>
          <w:b/>
          <w:i w:val="0"/>
          <w:caps w:val="0"/>
          <w:color w:val="auto"/>
          <w:spacing w:val="0"/>
          <w:w w:val="100"/>
          <w:kern w:val="2"/>
          <w:sz w:val="32"/>
          <w:szCs w:val="24"/>
          <w:lang w:val="en-US" w:eastAsia="zh-CN" w:bidi="ar-SA"/>
        </w:rPr>
        <w:t>28.</w:t>
      </w:r>
      <w:r>
        <w:rPr>
          <w:rStyle w:val="6"/>
          <w:rFonts w:ascii="Times New Roman" w:hAnsi="Times New Roman" w:eastAsia="宋体"/>
          <w:b w:val="0"/>
          <w:i w:val="0"/>
          <w:caps w:val="0"/>
          <w:color w:val="auto"/>
          <w:spacing w:val="0"/>
          <w:w w:val="100"/>
          <w:kern w:val="2"/>
          <w:sz w:val="21"/>
          <w:szCs w:val="24"/>
          <w:lang w:val="en-US" w:eastAsia="zh-CN" w:bidi="ar-SA"/>
        </w:rPr>
        <w:t xml:space="preserve"> </w:t>
      </w:r>
      <w:r>
        <w:rPr>
          <w:rStyle w:val="6"/>
          <w:rFonts w:ascii="仿宋_GB2312" w:eastAsia="仿宋_GB2312"/>
          <w:b/>
          <w:i w:val="0"/>
          <w:caps w:val="0"/>
          <w:color w:val="auto"/>
          <w:spacing w:val="0"/>
          <w:w w:val="100"/>
          <w:kern w:val="2"/>
          <w:sz w:val="32"/>
          <w:szCs w:val="24"/>
          <w:lang w:val="en-US" w:eastAsia="zh-CN" w:bidi="ar-SA"/>
        </w:rPr>
        <w:t>城乡社区支出支出（类）城乡社区公共设施（款）其他城乡社区公共设施支出（项）：</w:t>
      </w:r>
      <w:r>
        <w:rPr>
          <w:rStyle w:val="6"/>
          <w:rFonts w:ascii="仿宋_GB2312" w:eastAsia="仿宋_GB2312"/>
          <w:b w:val="0"/>
          <w:i w:val="0"/>
          <w:caps w:val="0"/>
          <w:color w:val="auto"/>
          <w:spacing w:val="0"/>
          <w:w w:val="100"/>
          <w:kern w:val="2"/>
          <w:sz w:val="32"/>
          <w:szCs w:val="24"/>
          <w:lang w:val="en-US" w:eastAsia="zh-CN" w:bidi="ar-SA"/>
        </w:rPr>
        <w:t>反映除上述项目外其他用于城乡社区公共设施方面的支出。</w:t>
      </w:r>
    </w:p>
    <w:p>
      <w:pPr>
        <w:snapToGrid/>
        <w:spacing w:before="0" w:beforeAutospacing="0" w:after="0" w:afterAutospacing="0" w:line="560" w:lineRule="exact"/>
        <w:ind w:firstLine="643" w:firstLineChars="200"/>
        <w:jc w:val="both"/>
        <w:textAlignment w:val="baseline"/>
        <w:rPr>
          <w:rStyle w:val="6"/>
          <w:rFonts w:ascii="仿宋_GB2312" w:eastAsia="仿宋_GB2312"/>
          <w:b w:val="0"/>
          <w:i w:val="0"/>
          <w:caps w:val="0"/>
          <w:color w:val="auto"/>
          <w:spacing w:val="0"/>
          <w:w w:val="100"/>
          <w:kern w:val="2"/>
          <w:sz w:val="32"/>
          <w:szCs w:val="24"/>
          <w:lang w:val="en-US" w:eastAsia="zh-CN" w:bidi="ar-SA"/>
        </w:rPr>
      </w:pPr>
      <w:r>
        <w:rPr>
          <w:rStyle w:val="6"/>
          <w:rFonts w:ascii="仿宋_GB2312" w:eastAsia="仿宋_GB2312"/>
          <w:b/>
          <w:i w:val="0"/>
          <w:caps w:val="0"/>
          <w:color w:val="auto"/>
          <w:spacing w:val="0"/>
          <w:w w:val="100"/>
          <w:kern w:val="2"/>
          <w:sz w:val="32"/>
          <w:szCs w:val="24"/>
          <w:lang w:val="en-US" w:eastAsia="zh-CN" w:bidi="ar-SA"/>
        </w:rPr>
        <w:t>29. 城乡社区支出支出（类）国有土地使用权出让收入及对应专项债务收入安排的支出（款）土地开发支出（项）：</w:t>
      </w:r>
      <w:r>
        <w:rPr>
          <w:rStyle w:val="6"/>
          <w:rFonts w:ascii="仿宋_GB2312" w:eastAsia="仿宋_GB2312"/>
          <w:b w:val="0"/>
          <w:i w:val="0"/>
          <w:caps w:val="0"/>
          <w:color w:val="auto"/>
          <w:spacing w:val="0"/>
          <w:w w:val="100"/>
          <w:kern w:val="2"/>
          <w:sz w:val="32"/>
          <w:szCs w:val="24"/>
          <w:lang w:val="en-US" w:eastAsia="zh-CN" w:bidi="ar-SA"/>
        </w:rPr>
        <w:t>反映地方人民政府用于前期土地开发性支出以及与前期土地开发相关的费用等支出。</w:t>
      </w:r>
    </w:p>
    <w:p>
      <w:pPr>
        <w:snapToGrid/>
        <w:spacing w:before="0" w:beforeAutospacing="0" w:after="0" w:afterAutospacing="0" w:line="560" w:lineRule="exact"/>
        <w:ind w:firstLine="803" w:firstLineChars="250"/>
        <w:jc w:val="both"/>
        <w:textAlignment w:val="baseline"/>
        <w:rPr>
          <w:rStyle w:val="6"/>
          <w:rFonts w:ascii="仿宋_GB2312" w:eastAsia="仿宋_GB2312"/>
          <w:b w:val="0"/>
          <w:i w:val="0"/>
          <w:caps w:val="0"/>
          <w:color w:val="auto"/>
          <w:spacing w:val="0"/>
          <w:w w:val="100"/>
          <w:kern w:val="2"/>
          <w:sz w:val="32"/>
          <w:szCs w:val="24"/>
          <w:lang w:val="en-US" w:eastAsia="zh-CN" w:bidi="ar-SA"/>
        </w:rPr>
      </w:pPr>
      <w:r>
        <w:rPr>
          <w:rStyle w:val="6"/>
          <w:rFonts w:ascii="仿宋_GB2312" w:eastAsia="仿宋_GB2312"/>
          <w:b/>
          <w:i w:val="0"/>
          <w:caps w:val="0"/>
          <w:color w:val="auto"/>
          <w:spacing w:val="0"/>
          <w:w w:val="100"/>
          <w:kern w:val="2"/>
          <w:sz w:val="32"/>
          <w:szCs w:val="24"/>
          <w:lang w:val="en-US" w:eastAsia="zh-CN" w:bidi="ar-SA"/>
        </w:rPr>
        <w:t>30.商业服务业等事务（类）其他商业服务业等支出（款）其他商业服务业等支出（项）：</w:t>
      </w:r>
      <w:r>
        <w:rPr>
          <w:rStyle w:val="6"/>
          <w:rFonts w:ascii="仿宋_GB2312" w:eastAsia="仿宋_GB2312"/>
          <w:b w:val="0"/>
          <w:i w:val="0"/>
          <w:caps w:val="0"/>
          <w:color w:val="auto"/>
          <w:spacing w:val="0"/>
          <w:w w:val="100"/>
          <w:kern w:val="2"/>
          <w:sz w:val="32"/>
          <w:szCs w:val="24"/>
          <w:lang w:val="en-US" w:eastAsia="zh-CN" w:bidi="ar-SA"/>
        </w:rPr>
        <w:t>反映其他用于商业服务业事务方面的支出。</w:t>
      </w:r>
    </w:p>
    <w:p>
      <w:pPr>
        <w:snapToGrid/>
        <w:spacing w:before="0" w:beforeAutospacing="0" w:after="0" w:afterAutospacing="0" w:line="560" w:lineRule="exact"/>
        <w:ind w:firstLine="643" w:firstLineChars="200"/>
        <w:jc w:val="both"/>
        <w:textAlignment w:val="baseline"/>
        <w:rPr>
          <w:rStyle w:val="6"/>
          <w:rFonts w:ascii="仿宋_GB2312" w:eastAsia="仿宋_GB2312"/>
          <w:b w:val="0"/>
          <w:i w:val="0"/>
          <w:caps w:val="0"/>
          <w:color w:val="auto"/>
          <w:spacing w:val="0"/>
          <w:w w:val="100"/>
          <w:kern w:val="2"/>
          <w:sz w:val="32"/>
          <w:szCs w:val="24"/>
          <w:lang w:val="en-US" w:eastAsia="zh-CN" w:bidi="ar-SA"/>
        </w:rPr>
      </w:pPr>
      <w:r>
        <w:rPr>
          <w:rStyle w:val="6"/>
          <w:rFonts w:ascii="仿宋_GB2312" w:eastAsia="仿宋_GB2312"/>
          <w:b/>
          <w:i w:val="0"/>
          <w:caps w:val="0"/>
          <w:color w:val="auto"/>
          <w:spacing w:val="0"/>
          <w:w w:val="100"/>
          <w:kern w:val="2"/>
          <w:sz w:val="32"/>
          <w:szCs w:val="24"/>
          <w:lang w:val="en-US" w:eastAsia="zh-CN" w:bidi="ar-SA"/>
        </w:rPr>
        <w:t>31. 商业服务业等事务（类）商业流通事务（款）其他涉外发展服务支出（项）：</w:t>
      </w:r>
      <w:r>
        <w:rPr>
          <w:rStyle w:val="6"/>
          <w:rFonts w:ascii="仿宋_GB2312" w:eastAsia="仿宋_GB2312"/>
          <w:b w:val="0"/>
          <w:i w:val="0"/>
          <w:caps w:val="0"/>
          <w:color w:val="auto"/>
          <w:spacing w:val="0"/>
          <w:w w:val="100"/>
          <w:kern w:val="2"/>
          <w:sz w:val="32"/>
          <w:szCs w:val="24"/>
          <w:lang w:val="en-US" w:eastAsia="zh-CN" w:bidi="ar-SA"/>
        </w:rPr>
        <w:t>反映其他用于涉外发展服务方面的支出。</w:t>
      </w:r>
    </w:p>
    <w:p>
      <w:pPr>
        <w:snapToGrid/>
        <w:spacing w:before="0" w:beforeAutospacing="0" w:after="0" w:afterAutospacing="0" w:line="560" w:lineRule="exact"/>
        <w:ind w:firstLine="643" w:firstLineChars="200"/>
        <w:jc w:val="both"/>
        <w:textAlignment w:val="baseline"/>
        <w:rPr>
          <w:rStyle w:val="6"/>
          <w:rFonts w:ascii="仿宋_GB2312" w:eastAsia="仿宋_GB2312"/>
          <w:b w:val="0"/>
          <w:i w:val="0"/>
          <w:caps w:val="0"/>
          <w:color w:val="auto"/>
          <w:spacing w:val="0"/>
          <w:w w:val="100"/>
          <w:kern w:val="2"/>
          <w:sz w:val="32"/>
          <w:szCs w:val="24"/>
          <w:lang w:val="en-US" w:eastAsia="zh-CN" w:bidi="ar-SA"/>
        </w:rPr>
      </w:pPr>
      <w:r>
        <w:rPr>
          <w:rStyle w:val="6"/>
          <w:rFonts w:ascii="仿宋_GB2312" w:eastAsia="仿宋_GB2312"/>
          <w:b/>
          <w:i w:val="0"/>
          <w:caps w:val="0"/>
          <w:color w:val="auto"/>
          <w:spacing w:val="0"/>
          <w:w w:val="100"/>
          <w:kern w:val="2"/>
          <w:sz w:val="32"/>
          <w:szCs w:val="24"/>
          <w:lang w:val="en-US" w:eastAsia="zh-CN" w:bidi="ar-SA"/>
        </w:rPr>
        <w:t>32. 灾害防治及应急管理支出（类）应急管理事务（款）安全监管（项）：</w:t>
      </w:r>
      <w:r>
        <w:rPr>
          <w:rStyle w:val="6"/>
          <w:rFonts w:ascii="仿宋_GB2312" w:eastAsia="仿宋_GB2312"/>
          <w:b w:val="0"/>
          <w:i w:val="0"/>
          <w:caps w:val="0"/>
          <w:color w:val="auto"/>
          <w:spacing w:val="0"/>
          <w:w w:val="100"/>
          <w:kern w:val="2"/>
          <w:sz w:val="32"/>
          <w:szCs w:val="24"/>
          <w:lang w:val="en-US" w:eastAsia="zh-CN" w:bidi="ar-SA"/>
        </w:rPr>
        <w:t>反映用于安全生产监管方面的支出。</w:t>
      </w:r>
    </w:p>
    <w:p>
      <w:pPr>
        <w:snapToGrid/>
        <w:spacing w:before="0" w:beforeAutospacing="0" w:after="0" w:afterAutospacing="0" w:line="560" w:lineRule="exact"/>
        <w:ind w:firstLine="643" w:firstLineChars="200"/>
        <w:jc w:val="both"/>
        <w:textAlignment w:val="baseline"/>
        <w:rPr>
          <w:rStyle w:val="6"/>
          <w:rFonts w:ascii="仿宋_GB2312" w:eastAsia="仿宋_GB2312"/>
          <w:b/>
          <w:i w:val="0"/>
          <w:caps w:val="0"/>
          <w:color w:val="auto"/>
          <w:spacing w:val="0"/>
          <w:w w:val="100"/>
          <w:kern w:val="2"/>
          <w:sz w:val="32"/>
          <w:szCs w:val="24"/>
          <w:lang w:val="en-US" w:eastAsia="zh-CN" w:bidi="ar-SA"/>
        </w:rPr>
      </w:pPr>
      <w:r>
        <w:rPr>
          <w:rStyle w:val="6"/>
          <w:rFonts w:ascii="仿宋_GB2312" w:eastAsia="仿宋_GB2312"/>
          <w:b/>
          <w:i w:val="0"/>
          <w:caps w:val="0"/>
          <w:color w:val="auto"/>
          <w:spacing w:val="0"/>
          <w:w w:val="100"/>
          <w:kern w:val="2"/>
          <w:sz w:val="32"/>
          <w:szCs w:val="24"/>
          <w:lang w:val="en-US" w:eastAsia="zh-CN" w:bidi="ar-SA"/>
        </w:rPr>
        <w:t>33.住房保障（类）住房改革（款）住房公积金（项）：</w:t>
      </w:r>
      <w:r>
        <w:rPr>
          <w:rStyle w:val="6"/>
          <w:rFonts w:ascii="仿宋_GB2312" w:eastAsia="仿宋_GB2312"/>
          <w:b w:val="0"/>
          <w:i w:val="0"/>
          <w:caps w:val="0"/>
          <w:color w:val="auto"/>
          <w:spacing w:val="0"/>
          <w:w w:val="100"/>
          <w:kern w:val="2"/>
          <w:sz w:val="32"/>
          <w:szCs w:val="24"/>
          <w:lang w:val="en-US" w:eastAsia="zh-CN" w:bidi="ar-SA"/>
        </w:rPr>
        <w:t>反映行政事业单位按人力资源和社会保障部、财政部规定的基本工资和津贴补贴以及规定比例为职工缴纳的住房公积金。</w:t>
      </w:r>
    </w:p>
    <w:p>
      <w:pPr>
        <w:snapToGrid/>
        <w:spacing w:before="0" w:beforeAutospacing="0" w:after="0" w:afterAutospacing="0" w:line="560" w:lineRule="exact"/>
        <w:ind w:firstLine="643" w:firstLineChars="200"/>
        <w:jc w:val="both"/>
        <w:textAlignment w:val="baseline"/>
        <w:rPr>
          <w:rStyle w:val="6"/>
          <w:rFonts w:ascii="仿宋_GB2312" w:eastAsia="仿宋_GB2312"/>
          <w:b w:val="0"/>
          <w:i w:val="0"/>
          <w:caps w:val="0"/>
          <w:color w:val="auto"/>
          <w:spacing w:val="0"/>
          <w:w w:val="100"/>
          <w:kern w:val="2"/>
          <w:sz w:val="32"/>
          <w:szCs w:val="24"/>
          <w:lang w:val="en-US" w:eastAsia="zh-CN" w:bidi="ar-SA"/>
        </w:rPr>
      </w:pPr>
      <w:r>
        <w:rPr>
          <w:rStyle w:val="6"/>
          <w:rFonts w:ascii="仿宋_GB2312" w:eastAsia="仿宋_GB2312"/>
          <w:b/>
          <w:i w:val="0"/>
          <w:caps w:val="0"/>
          <w:color w:val="auto"/>
          <w:spacing w:val="0"/>
          <w:w w:val="100"/>
          <w:kern w:val="2"/>
          <w:sz w:val="32"/>
          <w:szCs w:val="24"/>
          <w:lang w:val="en-US" w:eastAsia="zh-CN" w:bidi="ar-SA"/>
        </w:rPr>
        <w:t>34.其他支出（类）其他支出（款）其他支出（项）：</w:t>
      </w:r>
      <w:r>
        <w:rPr>
          <w:rStyle w:val="6"/>
          <w:rFonts w:ascii="仿宋_GB2312" w:eastAsia="仿宋_GB2312"/>
          <w:b w:val="0"/>
          <w:i w:val="0"/>
          <w:caps w:val="0"/>
          <w:color w:val="auto"/>
          <w:spacing w:val="0"/>
          <w:w w:val="100"/>
          <w:kern w:val="2"/>
          <w:sz w:val="32"/>
          <w:szCs w:val="24"/>
          <w:lang w:val="en-US" w:eastAsia="zh-CN" w:bidi="ar-SA"/>
        </w:rPr>
        <w:t>反映其他不能划分到具体功能科目中的支出项目。</w:t>
      </w:r>
    </w:p>
    <w:p>
      <w:pPr>
        <w:snapToGrid/>
        <w:spacing w:before="0" w:beforeAutospacing="0" w:after="0" w:afterAutospacing="0" w:line="560" w:lineRule="exact"/>
        <w:ind w:firstLine="643" w:firstLineChars="200"/>
        <w:jc w:val="both"/>
        <w:textAlignment w:val="baseline"/>
        <w:rPr>
          <w:rStyle w:val="6"/>
          <w:rFonts w:ascii="仿宋_GB2312" w:eastAsia="仿宋_GB2312"/>
          <w:b w:val="0"/>
          <w:i w:val="0"/>
          <w:caps w:val="0"/>
          <w:color w:val="auto"/>
          <w:spacing w:val="0"/>
          <w:w w:val="100"/>
          <w:kern w:val="2"/>
          <w:sz w:val="32"/>
          <w:szCs w:val="24"/>
          <w:lang w:val="en-US" w:eastAsia="zh-CN" w:bidi="ar-SA"/>
        </w:rPr>
      </w:pPr>
      <w:r>
        <w:rPr>
          <w:rStyle w:val="6"/>
          <w:rFonts w:ascii="仿宋_GB2312" w:eastAsia="仿宋_GB2312"/>
          <w:b/>
          <w:i w:val="0"/>
          <w:caps w:val="0"/>
          <w:color w:val="auto"/>
          <w:spacing w:val="0"/>
          <w:w w:val="100"/>
          <w:kern w:val="2"/>
          <w:sz w:val="32"/>
          <w:szCs w:val="24"/>
          <w:lang w:val="en-US" w:eastAsia="zh-CN" w:bidi="ar-SA"/>
        </w:rPr>
        <w:t>35.机关运行经费：</w:t>
      </w:r>
      <w:r>
        <w:rPr>
          <w:rStyle w:val="6"/>
          <w:rFonts w:ascii="仿宋_GB2312" w:eastAsia="仿宋_GB2312"/>
          <w:b w:val="0"/>
          <w:i w:val="0"/>
          <w:caps w:val="0"/>
          <w:color w:val="auto"/>
          <w:spacing w:val="0"/>
          <w:w w:val="100"/>
          <w:kern w:val="2"/>
          <w:sz w:val="32"/>
          <w:szCs w:val="24"/>
          <w:lang w:val="en-US" w:eastAsia="zh-CN" w:bidi="ar-SA"/>
        </w:rPr>
        <w:t>为保障行政单位（含参照公务员法管理的事业单位）运行用于购买货物和服务的各项资金，包括办公及印刷费、邮电费、差旅费、会议费、福利费、日常维护费、专用材料及一般设备购置费，办公用房水电费、办公用房取暖费、办公用房物业管理费、公务用车运行维护费以及其他费用。</w:t>
      </w:r>
    </w:p>
    <w:p>
      <w:pPr>
        <w:snapToGrid/>
        <w:spacing w:before="0" w:beforeAutospacing="0" w:after="0" w:afterAutospacing="0" w:line="540" w:lineRule="exact"/>
        <w:jc w:val="both"/>
        <w:textAlignment w:val="baseline"/>
        <w:rPr>
          <w:rStyle w:val="6"/>
          <w:rFonts w:ascii="Times New Roman" w:hAnsi="Times New Roman" w:eastAsia="宋体"/>
          <w:b w:val="0"/>
          <w:i w:val="0"/>
          <w:caps w:val="0"/>
          <w:color w:val="auto"/>
          <w:spacing w:val="0"/>
          <w:w w:val="100"/>
          <w:kern w:val="2"/>
          <w:sz w:val="32"/>
          <w:szCs w:val="32"/>
          <w:lang w:val="en-US" w:eastAsia="zh-CN" w:bidi="ar-SA"/>
        </w:rPr>
        <w:sectPr>
          <w:footerReference r:id="rId3" w:type="default"/>
          <w:footerReference r:id="rId4" w:type="even"/>
          <w:pgSz w:w="11906" w:h="16838"/>
          <w:pgMar w:top="1418" w:right="1701" w:bottom="1418" w:left="1701" w:header="851" w:footer="992" w:gutter="0"/>
          <w:lnNumType w:countBy="0"/>
          <w:cols w:space="425" w:num="1"/>
          <w:vAlign w:val="top"/>
          <w:docGrid w:type="lines" w:linePitch="312" w:charSpace="0"/>
        </w:sectPr>
      </w:pPr>
    </w:p>
    <w:p>
      <w:pPr>
        <w:snapToGrid/>
        <w:spacing w:before="0" w:beforeAutospacing="0" w:after="0" w:afterAutospacing="0" w:line="540" w:lineRule="exact"/>
        <w:ind w:firstLine="640" w:firstLineChars="200"/>
        <w:jc w:val="left"/>
        <w:textAlignment w:val="baseline"/>
        <w:rPr>
          <w:rStyle w:val="6"/>
          <w:rFonts w:ascii="仿宋_GB2312" w:eastAsia="仿宋_GB2312"/>
          <w:b w:val="0"/>
          <w:i/>
          <w:caps w:val="0"/>
          <w:color w:val="auto"/>
          <w:spacing w:val="0"/>
          <w:w w:val="100"/>
          <w:kern w:val="2"/>
          <w:sz w:val="32"/>
          <w:szCs w:val="32"/>
          <w:u w:val="single"/>
          <w:lang w:val="en-US" w:eastAsia="zh-CN" w:bidi="ar-SA"/>
        </w:rPr>
      </w:pPr>
    </w:p>
    <w:p>
      <w:pPr>
        <w:snapToGrid/>
        <w:spacing w:before="0" w:beforeAutospacing="0" w:after="0" w:afterAutospacing="0" w:line="540" w:lineRule="exact"/>
        <w:jc w:val="both"/>
        <w:textAlignment w:val="baseline"/>
        <w:rPr>
          <w:rStyle w:val="6"/>
          <w:rFonts w:ascii="宋体" w:hAnsi="宋体"/>
          <w:b/>
          <w:i w:val="0"/>
          <w:caps w:val="0"/>
          <w:color w:val="auto"/>
          <w:spacing w:val="0"/>
          <w:w w:val="100"/>
          <w:kern w:val="2"/>
          <w:sz w:val="36"/>
          <w:szCs w:val="36"/>
          <w:lang w:val="en-US" w:eastAsia="zh-CN" w:bidi="ar-SA"/>
        </w:rPr>
      </w:pPr>
    </w:p>
    <w:p>
      <w:pPr>
        <w:snapToGrid/>
        <w:spacing w:before="0" w:beforeAutospacing="0" w:after="0" w:afterAutospacing="0" w:line="540" w:lineRule="exact"/>
        <w:jc w:val="center"/>
        <w:textAlignment w:val="baseline"/>
        <w:rPr>
          <w:rStyle w:val="6"/>
          <w:rFonts w:ascii="宋体" w:hAnsi="宋体"/>
          <w:b/>
          <w:i w:val="0"/>
          <w:caps w:val="0"/>
          <w:color w:val="auto"/>
          <w:spacing w:val="0"/>
          <w:w w:val="100"/>
          <w:kern w:val="2"/>
          <w:sz w:val="36"/>
          <w:szCs w:val="36"/>
          <w:lang w:val="en-US" w:eastAsia="zh-CN" w:bidi="ar-SA"/>
        </w:rPr>
      </w:pPr>
    </w:p>
    <w:p>
      <w:pPr>
        <w:snapToGrid/>
        <w:spacing w:before="0" w:beforeAutospacing="0" w:after="0" w:afterAutospacing="0" w:line="540" w:lineRule="exact"/>
        <w:jc w:val="center"/>
        <w:textAlignment w:val="baseline"/>
        <w:rPr>
          <w:rStyle w:val="6"/>
          <w:rFonts w:ascii="宋体" w:hAnsi="宋体"/>
          <w:b/>
          <w:i w:val="0"/>
          <w:caps w:val="0"/>
          <w:color w:val="auto"/>
          <w:spacing w:val="0"/>
          <w:w w:val="100"/>
          <w:kern w:val="2"/>
          <w:sz w:val="36"/>
          <w:szCs w:val="36"/>
          <w:lang w:val="en-US" w:eastAsia="zh-CN" w:bidi="ar-SA"/>
        </w:rPr>
      </w:pPr>
    </w:p>
    <w:p>
      <w:pPr>
        <w:snapToGrid/>
        <w:spacing w:before="0" w:beforeAutospacing="0" w:after="0" w:afterAutospacing="0" w:line="540" w:lineRule="exact"/>
        <w:jc w:val="center"/>
        <w:textAlignment w:val="baseline"/>
        <w:rPr>
          <w:rStyle w:val="6"/>
          <w:rFonts w:ascii="宋体" w:hAnsi="宋体"/>
          <w:b/>
          <w:i w:val="0"/>
          <w:caps w:val="0"/>
          <w:color w:val="auto"/>
          <w:spacing w:val="0"/>
          <w:w w:val="100"/>
          <w:kern w:val="2"/>
          <w:sz w:val="36"/>
          <w:szCs w:val="36"/>
          <w:lang w:val="en-US" w:eastAsia="zh-CN" w:bidi="ar-SA"/>
        </w:rPr>
      </w:pPr>
    </w:p>
    <w:p>
      <w:pPr>
        <w:snapToGrid/>
        <w:spacing w:before="0" w:beforeAutospacing="0" w:after="0" w:afterAutospacing="0" w:line="540" w:lineRule="exact"/>
        <w:jc w:val="center"/>
        <w:textAlignment w:val="baseline"/>
        <w:rPr>
          <w:rStyle w:val="6"/>
          <w:rFonts w:ascii="宋体" w:hAnsi="宋体"/>
          <w:b/>
          <w:i w:val="0"/>
          <w:caps w:val="0"/>
          <w:color w:val="auto"/>
          <w:spacing w:val="0"/>
          <w:w w:val="100"/>
          <w:kern w:val="2"/>
          <w:sz w:val="36"/>
          <w:szCs w:val="36"/>
          <w:lang w:val="en-US" w:eastAsia="zh-CN" w:bidi="ar-SA"/>
        </w:rPr>
      </w:pPr>
    </w:p>
    <w:p>
      <w:pPr>
        <w:snapToGrid/>
        <w:spacing w:before="0" w:beforeAutospacing="0" w:after="0" w:afterAutospacing="0" w:line="540" w:lineRule="exact"/>
        <w:jc w:val="center"/>
        <w:textAlignment w:val="baseline"/>
        <w:rPr>
          <w:rStyle w:val="6"/>
          <w:rFonts w:ascii="宋体" w:hAnsi="宋体"/>
          <w:b/>
          <w:i w:val="0"/>
          <w:caps w:val="0"/>
          <w:color w:val="auto"/>
          <w:spacing w:val="0"/>
          <w:w w:val="100"/>
          <w:kern w:val="2"/>
          <w:sz w:val="36"/>
          <w:szCs w:val="36"/>
          <w:lang w:val="en-US" w:eastAsia="zh-CN" w:bidi="ar-SA"/>
        </w:rPr>
      </w:pPr>
    </w:p>
    <w:p>
      <w:pPr>
        <w:snapToGrid/>
        <w:spacing w:before="0" w:beforeAutospacing="0" w:after="0" w:afterAutospacing="0" w:line="540" w:lineRule="exact"/>
        <w:jc w:val="center"/>
        <w:textAlignment w:val="baseline"/>
        <w:rPr>
          <w:rStyle w:val="6"/>
          <w:rFonts w:ascii="仿宋_GB2312" w:eastAsia="仿宋_GB2312"/>
          <w:b w:val="0"/>
          <w:i w:val="0"/>
          <w:caps w:val="0"/>
          <w:color w:val="auto"/>
          <w:spacing w:val="0"/>
          <w:w w:val="100"/>
          <w:kern w:val="2"/>
          <w:sz w:val="52"/>
          <w:szCs w:val="52"/>
          <w:lang w:val="en-US" w:eastAsia="zh-CN" w:bidi="ar-SA"/>
        </w:rPr>
      </w:pPr>
      <w:r>
        <w:rPr>
          <w:rStyle w:val="6"/>
          <w:rFonts w:ascii="宋体" w:hAnsi="宋体"/>
          <w:b/>
          <w:i w:val="0"/>
          <w:caps w:val="0"/>
          <w:color w:val="auto"/>
          <w:spacing w:val="0"/>
          <w:w w:val="100"/>
          <w:kern w:val="2"/>
          <w:sz w:val="52"/>
          <w:szCs w:val="52"/>
          <w:lang w:val="en-US" w:eastAsia="zh-CN" w:bidi="ar-SA"/>
        </w:rPr>
        <w:t>第四部分  沈阳高新技术产业开发区管理委员会2019年度部门决算表</w:t>
      </w:r>
    </w:p>
    <w:p>
      <w:pPr>
        <w:snapToGrid/>
        <w:spacing w:before="0" w:beforeAutospacing="0" w:after="0" w:afterAutospacing="0" w:line="540" w:lineRule="exact"/>
        <w:jc w:val="left"/>
        <w:textAlignment w:val="baseline"/>
        <w:rPr>
          <w:rStyle w:val="6"/>
          <w:rFonts w:ascii="Times New Roman" w:hAnsi="Times New Roman" w:eastAsia="宋体"/>
          <w:b w:val="0"/>
          <w:i w:val="0"/>
          <w:caps w:val="0"/>
          <w:color w:val="auto"/>
          <w:spacing w:val="0"/>
          <w:w w:val="100"/>
          <w:kern w:val="2"/>
          <w:sz w:val="32"/>
          <w:szCs w:val="32"/>
          <w:lang w:val="en-US" w:eastAsia="zh-CN" w:bidi="ar-SA"/>
        </w:rPr>
      </w:pPr>
    </w:p>
    <w:p>
      <w:pPr>
        <w:snapToGrid/>
        <w:spacing w:before="0" w:beforeAutospacing="0" w:after="0" w:afterAutospacing="0" w:line="540" w:lineRule="exact"/>
        <w:jc w:val="both"/>
        <w:textAlignment w:val="baseline"/>
        <w:rPr>
          <w:rStyle w:val="6"/>
          <w:rFonts w:ascii="Times New Roman" w:hAnsi="Times New Roman" w:eastAsia="宋体"/>
          <w:b w:val="0"/>
          <w:i w:val="0"/>
          <w:caps w:val="0"/>
          <w:color w:val="auto"/>
          <w:spacing w:val="0"/>
          <w:w w:val="100"/>
          <w:kern w:val="2"/>
          <w:sz w:val="32"/>
          <w:szCs w:val="32"/>
          <w:lang w:val="en-US" w:eastAsia="zh-CN" w:bidi="ar-SA"/>
        </w:rPr>
      </w:pPr>
    </w:p>
    <w:sectPr>
      <w:pgSz w:w="16838" w:h="11906"/>
      <w:pgMar w:top="1418" w:right="1701" w:bottom="1418" w:left="1701" w:header="851" w:footer="992" w:gutter="0"/>
      <w:lnNumType w:countBy="0"/>
      <w:cols w:space="425" w:num="1"/>
      <w:vAlign w:val="top"/>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Verdana">
    <w:panose1 w:val="020B0604030504040204"/>
    <w:charset w:val="00"/>
    <w:family w:val="swiss"/>
    <w:pitch w:val="default"/>
    <w:sig w:usb0="A1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margin" w:hAnchor="text" w:xAlign="center" w:yAlign="inline"/>
      <w:widowControl/>
      <w:snapToGrid w:val="0"/>
      <w:jc w:val="left"/>
      <w:textAlignment w:val="baseline"/>
      <w:rPr>
        <w:rStyle w:val="11"/>
        <w:kern w:val="2"/>
        <w:sz w:val="18"/>
        <w:szCs w:val="18"/>
        <w:lang w:val="en-US" w:eastAsia="zh-CN" w:bidi="ar-SA"/>
      </w:rPr>
    </w:pPr>
  </w:p>
  <w:p>
    <w:pPr>
      <w:pStyle w:val="2"/>
      <w:widowControl/>
      <w:snapToGrid w:val="0"/>
      <w:jc w:val="left"/>
      <w:textAlignment w:val="baseline"/>
      <w:rPr>
        <w:rStyle w:val="6"/>
        <w:kern w:val="2"/>
        <w:sz w:val="18"/>
        <w:szCs w:val="18"/>
        <w:lang w:val="en-US" w:eastAsia="zh-CN" w:bidi="ar-S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margin" w:hAnchor="text" w:xAlign="center" w:yAlign="inline"/>
      <w:widowControl/>
      <w:snapToGrid w:val="0"/>
      <w:jc w:val="left"/>
      <w:textAlignment w:val="baseline"/>
      <w:rPr>
        <w:rStyle w:val="11"/>
        <w:kern w:val="2"/>
        <w:sz w:val="18"/>
        <w:szCs w:val="18"/>
        <w:lang w:val="en-US" w:eastAsia="zh-CN" w:bidi="ar-SA"/>
      </w:rPr>
    </w:pPr>
  </w:p>
  <w:p>
    <w:pPr>
      <w:pStyle w:val="2"/>
      <w:widowControl/>
      <w:snapToGrid w:val="0"/>
      <w:jc w:val="left"/>
      <w:textAlignment w:val="baseline"/>
      <w:rPr>
        <w:rStyle w:val="6"/>
        <w:kern w:val="2"/>
        <w:sz w:val="18"/>
        <w:szCs w:val="18"/>
        <w:lang w:val="en-US" w:eastAsia="zh-CN" w:bidi="ar-S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CAB0E1"/>
    <w:multiLevelType w:val="singleLevel"/>
    <w:tmpl w:val="1DCAB0E1"/>
    <w:lvl w:ilvl="0" w:tentative="0">
      <w:start w:val="3"/>
      <w:numFmt w:val="chineseCounting"/>
      <w:suff w:val="space"/>
      <w:lvlText w:val="第%1部分"/>
      <w:lvlJc w:val="left"/>
      <w:pPr>
        <w:widowControl/>
        <w:textAlignment w:val="baseline"/>
      </w:pPr>
      <w:rPr>
        <w:rStyle w:val="6"/>
      </w:rPr>
    </w:lvl>
  </w:abstractNum>
  <w:abstractNum w:abstractNumId="1">
    <w:nsid w:val="730B37B3"/>
    <w:multiLevelType w:val="multilevel"/>
    <w:tmpl w:val="730B37B3"/>
    <w:lvl w:ilvl="0" w:tentative="0">
      <w:start w:val="1"/>
      <w:numFmt w:val="japaneseCounting"/>
      <w:lvlText w:val="%1、"/>
      <w:lvlJc w:val="left"/>
      <w:pPr>
        <w:widowControl/>
        <w:tabs>
          <w:tab w:val="left" w:pos="720"/>
        </w:tabs>
        <w:ind w:left="720" w:hanging="720"/>
        <w:textAlignment w:val="baseline"/>
      </w:pPr>
      <w:rPr>
        <w:rStyle w:val="6"/>
      </w:rPr>
    </w:lvl>
    <w:lvl w:ilvl="1" w:tentative="0">
      <w:start w:val="2"/>
      <w:numFmt w:val="japaneseCounting"/>
      <w:lvlText w:val="%1、"/>
      <w:lvlJc w:val="left"/>
      <w:pPr>
        <w:widowControl/>
        <w:tabs>
          <w:tab w:val="left" w:pos="1140"/>
        </w:tabs>
        <w:ind w:left="1140" w:hanging="720"/>
        <w:textAlignment w:val="baseline"/>
      </w:pPr>
      <w:rPr>
        <w:rStyle w:val="6"/>
      </w:rPr>
    </w:lvl>
    <w:lvl w:ilvl="2" w:tentative="0">
      <w:start w:val="1"/>
      <w:numFmt w:val="lowerRoman"/>
      <w:lvlText w:val="%1."/>
      <w:lvlJc w:val="right"/>
      <w:pPr>
        <w:widowControl/>
        <w:tabs>
          <w:tab w:val="left" w:pos="1260"/>
        </w:tabs>
        <w:ind w:left="1260" w:hanging="420"/>
        <w:textAlignment w:val="baseline"/>
      </w:pPr>
      <w:rPr>
        <w:rStyle w:val="6"/>
      </w:rPr>
    </w:lvl>
    <w:lvl w:ilvl="3" w:tentative="0">
      <w:start w:val="1"/>
      <w:numFmt w:val="decimal"/>
      <w:lvlText w:val="%1."/>
      <w:lvlJc w:val="left"/>
      <w:pPr>
        <w:widowControl/>
        <w:tabs>
          <w:tab w:val="left" w:pos="1680"/>
        </w:tabs>
        <w:ind w:left="1680" w:hanging="420"/>
        <w:textAlignment w:val="baseline"/>
      </w:pPr>
      <w:rPr>
        <w:rStyle w:val="6"/>
      </w:rPr>
    </w:lvl>
    <w:lvl w:ilvl="4" w:tentative="0">
      <w:start w:val="1"/>
      <w:numFmt w:val="lowerLetter"/>
      <w:lvlText w:val="%1)"/>
      <w:lvlJc w:val="left"/>
      <w:pPr>
        <w:widowControl/>
        <w:tabs>
          <w:tab w:val="left" w:pos="2100"/>
        </w:tabs>
        <w:ind w:left="2100" w:hanging="420"/>
        <w:textAlignment w:val="baseline"/>
      </w:pPr>
      <w:rPr>
        <w:rStyle w:val="6"/>
      </w:rPr>
    </w:lvl>
    <w:lvl w:ilvl="5" w:tentative="0">
      <w:start w:val="1"/>
      <w:numFmt w:val="lowerRoman"/>
      <w:lvlText w:val="%1."/>
      <w:lvlJc w:val="right"/>
      <w:pPr>
        <w:widowControl/>
        <w:tabs>
          <w:tab w:val="left" w:pos="2520"/>
        </w:tabs>
        <w:ind w:left="2520" w:hanging="420"/>
        <w:textAlignment w:val="baseline"/>
      </w:pPr>
      <w:rPr>
        <w:rStyle w:val="6"/>
      </w:rPr>
    </w:lvl>
    <w:lvl w:ilvl="6" w:tentative="0">
      <w:start w:val="1"/>
      <w:numFmt w:val="decimal"/>
      <w:lvlText w:val="%1."/>
      <w:lvlJc w:val="left"/>
      <w:pPr>
        <w:widowControl/>
        <w:tabs>
          <w:tab w:val="left" w:pos="2940"/>
        </w:tabs>
        <w:ind w:left="2940" w:hanging="420"/>
        <w:textAlignment w:val="baseline"/>
      </w:pPr>
      <w:rPr>
        <w:rStyle w:val="6"/>
      </w:rPr>
    </w:lvl>
    <w:lvl w:ilvl="7" w:tentative="0">
      <w:start w:val="1"/>
      <w:numFmt w:val="lowerLetter"/>
      <w:lvlText w:val="%1)"/>
      <w:lvlJc w:val="left"/>
      <w:pPr>
        <w:widowControl/>
        <w:tabs>
          <w:tab w:val="left" w:pos="3360"/>
        </w:tabs>
        <w:ind w:left="3360" w:hanging="420"/>
        <w:textAlignment w:val="baseline"/>
      </w:pPr>
      <w:rPr>
        <w:rStyle w:val="6"/>
      </w:rPr>
    </w:lvl>
    <w:lvl w:ilvl="8" w:tentative="0">
      <w:start w:val="1"/>
      <w:numFmt w:val="lowerRoman"/>
      <w:lvlText w:val="%1."/>
      <w:lvlJc w:val="right"/>
      <w:pPr>
        <w:widowControl/>
        <w:tabs>
          <w:tab w:val="left" w:pos="3780"/>
        </w:tabs>
        <w:ind w:left="3780" w:hanging="420"/>
        <w:textAlignment w:val="baseline"/>
      </w:pPr>
      <w:rPr>
        <w:rStyle w:val="6"/>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documentProtection w:enforcement="0"/>
  <w:defaultTabStop w:val="420"/>
  <w:displayHorizontalDrawingGridEvery w:val="0"/>
  <w:displayVerticalDrawingGridEvery w:val="2"/>
  <w:doNotUseMarginsForDrawingGridOrigin w:val="1"/>
  <w:drawingGridHorizontalOrigin w:val="1800"/>
  <w:drawingGridVerticalOrigin w:val="1440"/>
  <w:noPunctuationKerning w:val="1"/>
  <w:compat>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A92538"/>
    <w:rsid w:val="42BC2C83"/>
    <w:rsid w:val="6D342172"/>
    <w:rsid w:val="6D7762A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1"/>
    <w:qFormat/>
    <w:uiPriority w:val="0"/>
    <w:pPr>
      <w:jc w:val="both"/>
      <w:textAlignment w:val="baseline"/>
    </w:pPr>
    <w:rPr>
      <w:rFonts w:ascii="Times New Roman" w:hAnsi="Times New Roman" w:eastAsia="宋体"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textAlignment w:val="baseline"/>
    </w:pPr>
    <w:rPr>
      <w:kern w:val="2"/>
      <w:sz w:val="18"/>
      <w:szCs w:val="18"/>
      <w:lang w:val="en-US" w:eastAsia="zh-CN" w:bidi="ar-SA"/>
    </w:rPr>
  </w:style>
  <w:style w:type="paragraph" w:styleId="3">
    <w:name w:val="header"/>
    <w:basedOn w:val="1"/>
    <w:link w:val="10"/>
    <w:qFormat/>
    <w:uiPriority w:val="0"/>
    <w:pPr>
      <w:pBdr>
        <w:bottom w:val="single" w:color="000000" w:sz="6" w:space="1"/>
      </w:pBdr>
      <w:tabs>
        <w:tab w:val="center" w:pos="4153"/>
        <w:tab w:val="right" w:pos="8306"/>
      </w:tabs>
      <w:snapToGrid w:val="0"/>
      <w:jc w:val="center"/>
      <w:textAlignment w:val="baseline"/>
    </w:pPr>
    <w:rPr>
      <w:kern w:val="2"/>
      <w:sz w:val="18"/>
      <w:szCs w:val="18"/>
      <w:lang w:val="en-US" w:eastAsia="zh-CN" w:bidi="ar-SA"/>
    </w:rPr>
  </w:style>
  <w:style w:type="character" w:customStyle="1" w:styleId="6">
    <w:name w:val="NormalCharacter"/>
    <w:link w:val="1"/>
    <w:semiHidden/>
    <w:uiPriority w:val="0"/>
  </w:style>
  <w:style w:type="table" w:customStyle="1" w:styleId="7">
    <w:name w:val="TableNormal"/>
    <w:semiHidden/>
    <w:uiPriority w:val="0"/>
  </w:style>
  <w:style w:type="paragraph" w:customStyle="1" w:styleId="8">
    <w:name w:val="Acetate"/>
    <w:basedOn w:val="1"/>
    <w:link w:val="9"/>
    <w:qFormat/>
    <w:uiPriority w:val="0"/>
    <w:pPr>
      <w:jc w:val="both"/>
      <w:textAlignment w:val="baseline"/>
    </w:pPr>
    <w:rPr>
      <w:kern w:val="2"/>
      <w:sz w:val="18"/>
      <w:szCs w:val="18"/>
      <w:lang w:val="en-US" w:eastAsia="zh-CN" w:bidi="ar-SA"/>
    </w:rPr>
  </w:style>
  <w:style w:type="character" w:customStyle="1" w:styleId="9">
    <w:name w:val="UserStyle_0"/>
    <w:link w:val="8"/>
    <w:qFormat/>
    <w:uiPriority w:val="0"/>
    <w:rPr>
      <w:kern w:val="2"/>
      <w:sz w:val="18"/>
      <w:szCs w:val="18"/>
    </w:rPr>
  </w:style>
  <w:style w:type="character" w:customStyle="1" w:styleId="10">
    <w:name w:val="UserStyle_1"/>
    <w:link w:val="3"/>
    <w:qFormat/>
    <w:uiPriority w:val="0"/>
    <w:rPr>
      <w:kern w:val="2"/>
      <w:sz w:val="18"/>
      <w:szCs w:val="18"/>
    </w:rPr>
  </w:style>
  <w:style w:type="character" w:customStyle="1" w:styleId="11">
    <w:name w:val="PageNumber"/>
    <w:basedOn w:val="6"/>
    <w:link w:val="1"/>
    <w:qFormat/>
    <w:uiPriority w:val="0"/>
  </w:style>
  <w:style w:type="paragraph" w:customStyle="1" w:styleId="12">
    <w:name w:val="UserStyle_2"/>
    <w:basedOn w:val="1"/>
    <w:qFormat/>
    <w:uiPriority w:val="0"/>
    <w:pPr>
      <w:widowControl/>
      <w:jc w:val="left"/>
      <w:textAlignment w:val="baseline"/>
    </w:pPr>
    <w:rPr>
      <w:rFonts w:ascii="Verdana" w:hAnsi="Verdana" w:eastAsia="仿宋_GB2312"/>
      <w:kern w:val="0"/>
      <w:sz w:val="28"/>
      <w:szCs w:val="20"/>
      <w:lang w:val="en-US" w:eastAsia="en-US" w:bidi="ar-SA"/>
    </w:rPr>
  </w:style>
  <w:style w:type="paragraph" w:customStyle="1" w:styleId="13">
    <w:name w:val="UserStyle_3"/>
    <w:basedOn w:val="1"/>
    <w:qFormat/>
    <w:uiPriority w:val="0"/>
    <w:pPr>
      <w:widowControl/>
      <w:jc w:val="left"/>
      <w:textAlignment w:val="baseline"/>
    </w:pPr>
    <w:rPr>
      <w:kern w:val="2"/>
      <w:sz w:val="21"/>
      <w:szCs w:val="20"/>
      <w:lang w:val="en-US" w:eastAsia="zh-CN" w:bidi="ar-SA"/>
    </w:rPr>
  </w:style>
  <w:style w:type="paragraph" w:customStyle="1" w:styleId="14">
    <w:name w:val="UserStyle_4"/>
    <w:basedOn w:val="1"/>
    <w:qFormat/>
    <w:uiPriority w:val="0"/>
    <w:pPr>
      <w:widowControl/>
      <w:jc w:val="both"/>
      <w:textAlignment w:val="baseline"/>
    </w:pPr>
    <w:rPr>
      <w:rFonts w:ascii="宋体" w:hAnsi="宋体"/>
      <w:kern w:val="0"/>
      <w:sz w:val="21"/>
      <w:szCs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A6D8A6"/>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9</TotalTime>
  <ScaleCrop>false</ScaleCrop>
  <LinksUpToDate>false</LinksUpToDate>
  <Application>WPS Office_11.1.0.10495_F1E327BC-269C-435d-A152-05C5408002CA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2021-05-26T09:25:00Z</dcterms:created>
  <dc:creator>Administrator</dc:creator>
  <cp:lastModifiedBy>Administrator</cp:lastModifiedBy>
  <dcterms:modified xsi:type="dcterms:W3CDTF">2021-06-01T03:08:01Z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88B99D8B31844A119C47170FCEEF7843</vt:lpwstr>
  </property>
</Properties>
</file>