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3C4D" w14:textId="77777777" w:rsidR="00561F1F" w:rsidRPr="00CE5E4F" w:rsidRDefault="00561F1F" w:rsidP="00B504C1">
      <w:pPr>
        <w:pStyle w:val="a7"/>
        <w:spacing w:before="0" w:beforeAutospacing="0" w:after="0" w:afterAutospacing="0" w:line="600" w:lineRule="atLeast"/>
        <w:jc w:val="center"/>
        <w:rPr>
          <w:rFonts w:cs="Arial"/>
          <w:b/>
          <w:bCs/>
          <w:sz w:val="44"/>
          <w:szCs w:val="44"/>
        </w:rPr>
      </w:pPr>
    </w:p>
    <w:p w14:paraId="33780933" w14:textId="77777777" w:rsidR="00561F1F" w:rsidRPr="00CE5E4F" w:rsidRDefault="00561F1F" w:rsidP="00B504C1">
      <w:pPr>
        <w:pStyle w:val="a7"/>
        <w:spacing w:before="0" w:beforeAutospacing="0" w:after="0" w:afterAutospacing="0" w:line="600" w:lineRule="atLeast"/>
        <w:jc w:val="center"/>
        <w:rPr>
          <w:rFonts w:cs="Arial"/>
          <w:b/>
          <w:bCs/>
          <w:sz w:val="44"/>
          <w:szCs w:val="44"/>
        </w:rPr>
      </w:pPr>
    </w:p>
    <w:p w14:paraId="3A054BC1" w14:textId="0068335A" w:rsidR="00561F1F" w:rsidRDefault="00561F1F" w:rsidP="00B504C1">
      <w:pPr>
        <w:pStyle w:val="a7"/>
        <w:spacing w:before="0" w:beforeAutospacing="0" w:after="0" w:afterAutospacing="0" w:line="600" w:lineRule="atLeast"/>
        <w:jc w:val="center"/>
        <w:rPr>
          <w:rFonts w:cs="Arial"/>
          <w:b/>
          <w:bCs/>
          <w:sz w:val="44"/>
          <w:szCs w:val="44"/>
        </w:rPr>
      </w:pPr>
    </w:p>
    <w:p w14:paraId="3886B021" w14:textId="77777777" w:rsidR="00333A09" w:rsidRPr="00CE5E4F" w:rsidRDefault="00333A09" w:rsidP="00B504C1">
      <w:pPr>
        <w:pStyle w:val="a7"/>
        <w:spacing w:before="0" w:beforeAutospacing="0" w:after="0" w:afterAutospacing="0" w:line="600" w:lineRule="atLeast"/>
        <w:jc w:val="center"/>
        <w:rPr>
          <w:rFonts w:cs="Arial" w:hint="eastAsia"/>
          <w:b/>
          <w:bCs/>
          <w:sz w:val="44"/>
          <w:szCs w:val="44"/>
        </w:rPr>
      </w:pPr>
    </w:p>
    <w:p w14:paraId="7E6E0B89" w14:textId="1F05BBE0" w:rsidR="00B504C1" w:rsidRPr="00CE5E4F" w:rsidRDefault="00B504C1" w:rsidP="00B504C1">
      <w:pPr>
        <w:pStyle w:val="a7"/>
        <w:spacing w:before="0" w:beforeAutospacing="0" w:after="0" w:afterAutospacing="0" w:line="600" w:lineRule="atLeast"/>
        <w:jc w:val="center"/>
        <w:rPr>
          <w:rStyle w:val="a8"/>
          <w:rFonts w:cs="Arial"/>
          <w:i w:val="0"/>
          <w:iCs w:val="0"/>
          <w:sz w:val="44"/>
          <w:szCs w:val="44"/>
        </w:rPr>
      </w:pPr>
      <w:r w:rsidRPr="00CE5E4F">
        <w:rPr>
          <w:rFonts w:cs="Arial"/>
          <w:b/>
          <w:bCs/>
          <w:sz w:val="44"/>
          <w:szCs w:val="44"/>
        </w:rPr>
        <w:t>关于建立</w:t>
      </w:r>
      <w:r w:rsidR="00CE4F3F" w:rsidRPr="00CE5E4F">
        <w:rPr>
          <w:rFonts w:cs="Arial" w:hint="eastAsia"/>
          <w:b/>
          <w:bCs/>
          <w:sz w:val="44"/>
          <w:szCs w:val="44"/>
        </w:rPr>
        <w:t>沈阳市</w:t>
      </w:r>
      <w:r w:rsidRPr="00CE5E4F">
        <w:rPr>
          <w:rFonts w:cs="Arial"/>
          <w:b/>
          <w:bCs/>
          <w:sz w:val="44"/>
          <w:szCs w:val="44"/>
        </w:rPr>
        <w:t>“</w:t>
      </w:r>
      <w:r w:rsidRPr="00CE5E4F">
        <w:rPr>
          <w:rFonts w:cs="Arial" w:hint="eastAsia"/>
          <w:b/>
          <w:bCs/>
          <w:sz w:val="44"/>
          <w:szCs w:val="44"/>
        </w:rPr>
        <w:t>专利奖</w:t>
      </w:r>
      <w:r w:rsidRPr="00CE5E4F">
        <w:rPr>
          <w:rFonts w:cs="Arial"/>
          <w:b/>
          <w:bCs/>
          <w:sz w:val="44"/>
          <w:szCs w:val="44"/>
        </w:rPr>
        <w:t>”培育库</w:t>
      </w:r>
      <w:r w:rsidR="00342E4E" w:rsidRPr="00CE5E4F">
        <w:rPr>
          <w:rFonts w:cs="Arial" w:hint="eastAsia"/>
          <w:b/>
          <w:bCs/>
          <w:sz w:val="44"/>
          <w:szCs w:val="44"/>
        </w:rPr>
        <w:t>及开展2</w:t>
      </w:r>
      <w:r w:rsidR="00342E4E" w:rsidRPr="00CE5E4F">
        <w:rPr>
          <w:rFonts w:cs="Arial"/>
          <w:b/>
          <w:bCs/>
          <w:sz w:val="44"/>
          <w:szCs w:val="44"/>
        </w:rPr>
        <w:t>022</w:t>
      </w:r>
      <w:r w:rsidR="00342E4E" w:rsidRPr="00CE5E4F">
        <w:rPr>
          <w:rFonts w:cs="Arial" w:hint="eastAsia"/>
          <w:b/>
          <w:bCs/>
          <w:sz w:val="44"/>
          <w:szCs w:val="44"/>
        </w:rPr>
        <w:t>年度培育入库</w:t>
      </w:r>
      <w:r w:rsidRPr="00CE5E4F">
        <w:rPr>
          <w:rFonts w:cs="Arial"/>
          <w:b/>
          <w:bCs/>
          <w:sz w:val="44"/>
          <w:szCs w:val="44"/>
        </w:rPr>
        <w:t>工作的通知</w:t>
      </w:r>
    </w:p>
    <w:p w14:paraId="415FFA39" w14:textId="77777777" w:rsidR="00B504C1" w:rsidRPr="00CE5E4F" w:rsidRDefault="00B504C1" w:rsidP="00B504C1">
      <w:pPr>
        <w:pStyle w:val="a7"/>
        <w:spacing w:before="0" w:beforeAutospacing="0" w:after="0" w:afterAutospacing="0" w:line="600" w:lineRule="atLeast"/>
        <w:rPr>
          <w:rStyle w:val="a8"/>
          <w:rFonts w:ascii="Arial" w:eastAsia="仿宋" w:hAnsi="Arial" w:cs="Arial"/>
          <w:i w:val="0"/>
          <w:iCs w:val="0"/>
          <w:sz w:val="32"/>
          <w:szCs w:val="32"/>
        </w:rPr>
      </w:pPr>
    </w:p>
    <w:p w14:paraId="347927AA" w14:textId="5B08669E" w:rsidR="00B504C1" w:rsidRPr="00CE5E4F" w:rsidRDefault="00B504C1" w:rsidP="00B504C1">
      <w:pPr>
        <w:pStyle w:val="a7"/>
        <w:spacing w:before="0" w:beforeAutospacing="0" w:after="0" w:afterAutospacing="0" w:line="600" w:lineRule="atLeast"/>
        <w:rPr>
          <w:rFonts w:ascii="仿宋_GB2312" w:eastAsia="仿宋_GB2312" w:hAnsi="Calibri" w:cs="Calibri"/>
          <w:sz w:val="21"/>
          <w:szCs w:val="21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各区、县（市）市场监督管理局：</w:t>
      </w:r>
    </w:p>
    <w:p w14:paraId="587ED9E2" w14:textId="732E0769" w:rsidR="003B3CAC" w:rsidRPr="00CE5E4F" w:rsidRDefault="00B504C1" w:rsidP="00B504C1">
      <w:pPr>
        <w:pStyle w:val="a7"/>
        <w:spacing w:before="0" w:beforeAutospacing="0" w:after="0" w:afterAutospacing="0" w:line="765" w:lineRule="atLeast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Fonts w:ascii="仿宋_GB2312" w:eastAsia="仿宋_GB2312" w:hAnsi="Calibri" w:cs="Calibri" w:hint="eastAsia"/>
          <w:sz w:val="32"/>
          <w:szCs w:val="32"/>
        </w:rPr>
        <w:t> 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 xml:space="preserve"> 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> 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 xml:space="preserve"> 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> 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 xml:space="preserve"> </w:t>
      </w:r>
      <w:r w:rsidRPr="00CE5E4F">
        <w:rPr>
          <w:rFonts w:ascii="仿宋_GB2312" w:eastAsia="仿宋_GB2312" w:hAnsi="Calibri" w:cs="Calibri" w:hint="eastAsia"/>
          <w:sz w:val="32"/>
          <w:szCs w:val="32"/>
        </w:rPr>
        <w:t> 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为</w:t>
      </w:r>
      <w:r w:rsidR="0018465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有效推进沈阳市专利质量提升，</w:t>
      </w:r>
      <w:r w:rsidR="00342E4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加大国家、省专利奖培育指导力度，夯实专利奖培育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推荐</w:t>
      </w:r>
      <w:r w:rsidR="0082425D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工作</w:t>
      </w:r>
      <w:r w:rsidR="00342E4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机制，市知识产权局决定建立沈阳市“专利奖”培育库</w:t>
      </w:r>
      <w:r w:rsidR="008113AD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，并开展2022年度培育入库工作</w:t>
      </w:r>
      <w:r w:rsidR="00342E4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。现将有关事宜通知如下：</w:t>
      </w:r>
    </w:p>
    <w:p w14:paraId="633BC88F" w14:textId="2C014831" w:rsidR="00B504C1" w:rsidRPr="00CE5E4F" w:rsidRDefault="00B504C1" w:rsidP="00B504C1">
      <w:pPr>
        <w:pStyle w:val="a7"/>
        <w:spacing w:before="0" w:beforeAutospacing="0" w:after="0" w:afterAutospacing="0" w:line="600" w:lineRule="atLeast"/>
        <w:ind w:firstLine="570"/>
        <w:rPr>
          <w:rFonts w:ascii="Calibri" w:hAnsi="Calibri" w:cs="Calibri"/>
          <w:sz w:val="21"/>
          <w:szCs w:val="21"/>
        </w:rPr>
      </w:pPr>
      <w:r w:rsidRPr="00CE5E4F">
        <w:rPr>
          <w:rStyle w:val="a8"/>
          <w:rFonts w:ascii="Arial" w:eastAsia="黑体" w:hAnsi="Arial" w:cs="Arial"/>
          <w:i w:val="0"/>
          <w:iCs w:val="0"/>
          <w:sz w:val="32"/>
          <w:szCs w:val="32"/>
        </w:rPr>
        <w:t>一、</w:t>
      </w:r>
      <w:r w:rsidR="0082425D" w:rsidRPr="00CE5E4F">
        <w:rPr>
          <w:rStyle w:val="a8"/>
          <w:rFonts w:ascii="Arial" w:eastAsia="黑体" w:hAnsi="Arial" w:cs="Arial" w:hint="eastAsia"/>
          <w:i w:val="0"/>
          <w:iCs w:val="0"/>
          <w:sz w:val="32"/>
          <w:szCs w:val="32"/>
        </w:rPr>
        <w:t>入库</w:t>
      </w:r>
      <w:r w:rsidR="00342E4E" w:rsidRPr="00CE5E4F">
        <w:rPr>
          <w:rStyle w:val="a8"/>
          <w:rFonts w:ascii="Arial" w:eastAsia="黑体" w:hAnsi="Arial" w:cs="Arial" w:hint="eastAsia"/>
          <w:i w:val="0"/>
          <w:iCs w:val="0"/>
          <w:sz w:val="32"/>
          <w:szCs w:val="32"/>
        </w:rPr>
        <w:t>条件</w:t>
      </w:r>
    </w:p>
    <w:p w14:paraId="422C1EBC" w14:textId="0BC9B2D5" w:rsidR="001C6B60" w:rsidRPr="00CE5E4F" w:rsidRDefault="001C6B60" w:rsidP="008113AD">
      <w:pPr>
        <w:pStyle w:val="a7"/>
        <w:shd w:val="clear" w:color="auto" w:fill="FFFFFF"/>
        <w:spacing w:before="0" w:beforeAutospacing="0" w:after="0" w:afterAutospacing="0" w:line="600" w:lineRule="atLeast"/>
        <w:ind w:firstLine="63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CE5E4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已获得国家知识产权局授权的专利，并同时具备以下条件的，可以申请入库：</w:t>
      </w:r>
    </w:p>
    <w:p w14:paraId="24082700" w14:textId="753D320D" w:rsidR="0082425D" w:rsidRPr="00CE5E4F" w:rsidRDefault="00561F1F" w:rsidP="0082425D">
      <w:pPr>
        <w:pStyle w:val="a7"/>
        <w:shd w:val="clear" w:color="auto" w:fill="FFFFFF"/>
        <w:spacing w:before="0" w:beforeAutospacing="0" w:after="0" w:afterAutospacing="0" w:line="600" w:lineRule="atLeast"/>
        <w:ind w:firstLine="630"/>
        <w:rPr>
          <w:rFonts w:ascii="仿宋_GB2312" w:eastAsia="仿宋_GB2312"/>
          <w:sz w:val="32"/>
          <w:szCs w:val="32"/>
        </w:rPr>
      </w:pPr>
      <w:r w:rsidRPr="00CE5E4F">
        <w:rPr>
          <w:rFonts w:ascii="仿宋_GB2312" w:eastAsia="仿宋_GB2312" w:hint="eastAsia"/>
          <w:sz w:val="32"/>
          <w:szCs w:val="32"/>
        </w:rPr>
        <w:t>1</w:t>
      </w:r>
      <w:r w:rsidRPr="00CE5E4F">
        <w:rPr>
          <w:rFonts w:ascii="仿宋_GB2312" w:eastAsia="仿宋_GB2312"/>
          <w:sz w:val="32"/>
          <w:szCs w:val="32"/>
        </w:rPr>
        <w:t>.</w:t>
      </w:r>
      <w:r w:rsidR="001C6B60" w:rsidRPr="00CE5E4F">
        <w:rPr>
          <w:rFonts w:ascii="仿宋_GB2312" w:eastAsia="仿宋_GB2312" w:hint="eastAsia"/>
          <w:sz w:val="32"/>
          <w:szCs w:val="32"/>
        </w:rPr>
        <w:t>在202</w:t>
      </w:r>
      <w:r w:rsidR="0082425D" w:rsidRPr="00CE5E4F">
        <w:rPr>
          <w:rFonts w:ascii="仿宋_GB2312" w:eastAsia="仿宋_GB2312"/>
          <w:sz w:val="32"/>
          <w:szCs w:val="32"/>
        </w:rPr>
        <w:t>1</w:t>
      </w:r>
      <w:r w:rsidR="001C6B60" w:rsidRPr="00CE5E4F">
        <w:rPr>
          <w:rFonts w:ascii="仿宋_GB2312" w:eastAsia="仿宋_GB2312" w:hint="eastAsia"/>
          <w:sz w:val="32"/>
          <w:szCs w:val="32"/>
        </w:rPr>
        <w:t>年12月31日前（含12月31日，以授权公告日为准）被授予发明、实用新型或外观设计专利权（含已解密国防专利，不含保密专利）；</w:t>
      </w:r>
    </w:p>
    <w:p w14:paraId="4D316575" w14:textId="1C5AF066" w:rsidR="0082425D" w:rsidRPr="00CE5E4F" w:rsidRDefault="00561F1F" w:rsidP="0082425D">
      <w:pPr>
        <w:pStyle w:val="a7"/>
        <w:shd w:val="clear" w:color="auto" w:fill="FFFFFF"/>
        <w:spacing w:before="0" w:beforeAutospacing="0" w:after="0" w:afterAutospacing="0" w:line="600" w:lineRule="atLeast"/>
        <w:ind w:firstLine="630"/>
        <w:rPr>
          <w:rFonts w:ascii="仿宋_GB2312" w:eastAsia="仿宋_GB2312"/>
          <w:sz w:val="32"/>
          <w:szCs w:val="32"/>
        </w:rPr>
      </w:pPr>
      <w:r w:rsidRPr="00CE5E4F">
        <w:rPr>
          <w:rFonts w:ascii="仿宋_GB2312" w:eastAsia="仿宋_GB2312" w:hint="eastAsia"/>
          <w:sz w:val="32"/>
          <w:szCs w:val="32"/>
        </w:rPr>
        <w:t>2</w:t>
      </w:r>
      <w:r w:rsidRPr="00CE5E4F">
        <w:rPr>
          <w:rFonts w:ascii="仿宋_GB2312" w:eastAsia="仿宋_GB2312"/>
          <w:sz w:val="32"/>
          <w:szCs w:val="32"/>
        </w:rPr>
        <w:t>.</w:t>
      </w:r>
      <w:r w:rsidR="001C6B60" w:rsidRPr="00CE5E4F">
        <w:rPr>
          <w:rFonts w:ascii="仿宋_GB2312" w:eastAsia="仿宋_GB2312" w:hint="eastAsia"/>
          <w:sz w:val="32"/>
          <w:szCs w:val="32"/>
        </w:rPr>
        <w:t>专利权有效，在申报截止日前无法律纠纷，不存在未缴年费或滞纳金等情况；</w:t>
      </w:r>
    </w:p>
    <w:p w14:paraId="0950870D" w14:textId="3E7474E3" w:rsidR="0082425D" w:rsidRPr="00CE5E4F" w:rsidRDefault="00561F1F" w:rsidP="0082425D">
      <w:pPr>
        <w:pStyle w:val="a7"/>
        <w:shd w:val="clear" w:color="auto" w:fill="FFFFFF"/>
        <w:spacing w:before="0" w:beforeAutospacing="0" w:after="0" w:afterAutospacing="0" w:line="600" w:lineRule="atLeast"/>
        <w:ind w:firstLine="630"/>
        <w:rPr>
          <w:rFonts w:ascii="仿宋_GB2312" w:eastAsia="仿宋_GB2312"/>
          <w:sz w:val="32"/>
          <w:szCs w:val="32"/>
        </w:rPr>
      </w:pPr>
      <w:r w:rsidRPr="00CE5E4F">
        <w:rPr>
          <w:rFonts w:ascii="仿宋_GB2312" w:eastAsia="仿宋_GB2312" w:hint="eastAsia"/>
          <w:sz w:val="32"/>
          <w:szCs w:val="32"/>
        </w:rPr>
        <w:t>3</w:t>
      </w:r>
      <w:r w:rsidRPr="00CE5E4F">
        <w:rPr>
          <w:rFonts w:ascii="仿宋_GB2312" w:eastAsia="仿宋_GB2312"/>
          <w:sz w:val="32"/>
          <w:szCs w:val="32"/>
        </w:rPr>
        <w:t>.</w:t>
      </w:r>
      <w:r w:rsidR="001C6B60" w:rsidRPr="00CE5E4F">
        <w:rPr>
          <w:rFonts w:ascii="仿宋_GB2312" w:eastAsia="仿宋_GB2312" w:hint="eastAsia"/>
          <w:sz w:val="32"/>
          <w:szCs w:val="32"/>
        </w:rPr>
        <w:t>全体专利权人均同意入库培育；</w:t>
      </w:r>
    </w:p>
    <w:p w14:paraId="47D7A523" w14:textId="719881C8" w:rsidR="0082425D" w:rsidRPr="00CE5E4F" w:rsidRDefault="00561F1F" w:rsidP="0082425D">
      <w:pPr>
        <w:pStyle w:val="a7"/>
        <w:shd w:val="clear" w:color="auto" w:fill="FFFFFF"/>
        <w:spacing w:before="0" w:beforeAutospacing="0" w:after="0" w:afterAutospacing="0" w:line="600" w:lineRule="atLeast"/>
        <w:ind w:firstLine="630"/>
        <w:rPr>
          <w:rFonts w:ascii="仿宋_GB2312" w:eastAsia="仿宋_GB2312"/>
          <w:sz w:val="32"/>
          <w:szCs w:val="32"/>
        </w:rPr>
      </w:pPr>
      <w:r w:rsidRPr="00CE5E4F">
        <w:rPr>
          <w:rFonts w:ascii="仿宋_GB2312" w:eastAsia="仿宋_GB2312" w:hint="eastAsia"/>
          <w:sz w:val="32"/>
          <w:szCs w:val="32"/>
        </w:rPr>
        <w:lastRenderedPageBreak/>
        <w:t>4</w:t>
      </w:r>
      <w:r w:rsidRPr="00CE5E4F">
        <w:rPr>
          <w:rFonts w:ascii="仿宋_GB2312" w:eastAsia="仿宋_GB2312"/>
          <w:sz w:val="32"/>
          <w:szCs w:val="32"/>
        </w:rPr>
        <w:t>.</w:t>
      </w:r>
      <w:r w:rsidR="001C6B60" w:rsidRPr="00CE5E4F">
        <w:rPr>
          <w:rFonts w:ascii="仿宋_GB2312" w:eastAsia="仿宋_GB2312" w:hint="eastAsia"/>
          <w:sz w:val="32"/>
          <w:szCs w:val="32"/>
        </w:rPr>
        <w:t>未获得过中国专利奖</w:t>
      </w:r>
      <w:r w:rsidRPr="00CE5E4F">
        <w:rPr>
          <w:rFonts w:ascii="仿宋_GB2312" w:eastAsia="仿宋_GB2312" w:hint="eastAsia"/>
          <w:sz w:val="32"/>
          <w:szCs w:val="32"/>
        </w:rPr>
        <w:t>。</w:t>
      </w:r>
    </w:p>
    <w:p w14:paraId="538FB53B" w14:textId="23040C2D" w:rsidR="00B504C1" w:rsidRPr="00CE5E4F" w:rsidRDefault="00B504C1" w:rsidP="00B504C1">
      <w:pPr>
        <w:pStyle w:val="a7"/>
        <w:spacing w:before="0" w:beforeAutospacing="0" w:after="0" w:afterAutospacing="0" w:line="600" w:lineRule="atLeast"/>
        <w:ind w:firstLine="645"/>
        <w:jc w:val="both"/>
        <w:rPr>
          <w:rFonts w:ascii="Calibri" w:hAnsi="Calibri" w:cs="Calibri"/>
          <w:sz w:val="21"/>
          <w:szCs w:val="21"/>
        </w:rPr>
      </w:pPr>
      <w:r w:rsidRPr="00CE5E4F">
        <w:rPr>
          <w:rStyle w:val="a8"/>
          <w:rFonts w:ascii="Arial" w:eastAsia="黑体" w:hAnsi="Arial" w:cs="Arial"/>
          <w:i w:val="0"/>
          <w:iCs w:val="0"/>
          <w:sz w:val="32"/>
          <w:szCs w:val="32"/>
        </w:rPr>
        <w:t>二、</w:t>
      </w:r>
      <w:r w:rsidR="00187BB0" w:rsidRPr="00CE5E4F">
        <w:rPr>
          <w:rStyle w:val="a8"/>
          <w:rFonts w:ascii="Arial" w:eastAsia="黑体" w:hAnsi="Arial" w:cs="Arial" w:hint="eastAsia"/>
          <w:i w:val="0"/>
          <w:iCs w:val="0"/>
          <w:sz w:val="32"/>
          <w:szCs w:val="32"/>
        </w:rPr>
        <w:t>组织实施</w:t>
      </w:r>
    </w:p>
    <w:p w14:paraId="76D2F02D" w14:textId="2DFE56BC" w:rsidR="00B504C1" w:rsidRPr="00CE5E4F" w:rsidRDefault="00B504C1" w:rsidP="00B504C1">
      <w:pPr>
        <w:pStyle w:val="a7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Arial" w:cs="Arial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1.自愿申报。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沈阳市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 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“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专利奖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”培育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入库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工作采取自愿申报的方式，同一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权利人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同</w:t>
      </w:r>
      <w:proofErr w:type="gramStart"/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一</w:t>
      </w:r>
      <w:proofErr w:type="gramEnd"/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年度申报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最多不超过两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项</w:t>
      </w:r>
      <w:r w:rsidR="00D014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</w:t>
      </w:r>
    </w:p>
    <w:p w14:paraId="1554D454" w14:textId="1FF250F5" w:rsidR="00B504C1" w:rsidRPr="00CE5E4F" w:rsidRDefault="00B504C1" w:rsidP="0077660C">
      <w:pPr>
        <w:pStyle w:val="a7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Arial" w:cs="Arial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2.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申请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方式。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申请人可自行在沈阳市市场监督管理局（知识产权局）官网下载《沈阳市“专利奖”培育入库申报书</w:t>
      </w:r>
      <w:r w:rsidR="007D1F78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（发明</w:t>
      </w:r>
      <w:r w:rsidR="00257097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/</w:t>
      </w:r>
      <w:r w:rsidR="007D1F78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实用新型）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》</w:t>
      </w:r>
      <w:r w:rsidR="007D1F78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（附件1）或《沈阳市“专利奖”培育入库申报书（外观设计）》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（附件</w:t>
      </w:r>
      <w:r w:rsidR="007D1F78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2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）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，填写完毕后</w:t>
      </w:r>
      <w:r w:rsidR="002B561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提交区、县（市）市场监督管理局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（知识产权局）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</w:t>
      </w:r>
    </w:p>
    <w:p w14:paraId="7262563B" w14:textId="08F0E710" w:rsidR="00B504C1" w:rsidRPr="00CE5E4F" w:rsidRDefault="00B504C1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Fonts w:ascii="仿宋_GB2312" w:eastAsia="仿宋_GB2312" w:hAnsi="Arial" w:cs="Arial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3.筛选方式。各区、县（市）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市场监督管理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局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（知识产权局）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对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申请主体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进行初审并推荐至沈阳市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知识产权局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。沈阳市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知识产权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局对经各区、县（市）初审推荐的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拟入库专利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进行复核，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并组织专家开展评审工作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</w:t>
      </w:r>
    </w:p>
    <w:p w14:paraId="41930CB8" w14:textId="07EA2111" w:rsidR="00B504C1" w:rsidRPr="00CE5E4F" w:rsidRDefault="00B504C1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4.公示公开。经专家评审后，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市知识产权局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对拟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入库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的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 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“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专利奖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”</w:t>
      </w:r>
      <w:r w:rsidR="00BD03A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培育项目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进行公示，公示期结束后印发认定通知。</w:t>
      </w:r>
    </w:p>
    <w:p w14:paraId="44595A53" w14:textId="7837FA9C" w:rsidR="00187BB0" w:rsidRPr="00CE5E4F" w:rsidRDefault="00187BB0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5.结果应用。入库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“专利奖”培育项目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作为申报国家、省专利奖梯队，</w:t>
      </w:r>
      <w:r w:rsidR="000F51D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在中国专利奖、辽宁省专利奖申报期间，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市局</w:t>
      </w:r>
      <w:r w:rsidR="000F51D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将根据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入库专利</w:t>
      </w:r>
      <w:r w:rsidR="000F51D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实际情况，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择优推荐参评国家、省专利奖，原则上不再接受非入库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申报材料。</w:t>
      </w:r>
    </w:p>
    <w:p w14:paraId="54AD2C2A" w14:textId="35DA6CFB" w:rsidR="000F51D6" w:rsidRPr="00CE5E4F" w:rsidRDefault="000F51D6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Fonts w:ascii="仿宋_GB2312" w:eastAsia="仿宋_GB2312" w:hAnsi="Arial" w:cs="Arial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6.</w:t>
      </w:r>
      <w:r w:rsidR="007F6C52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动态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管理。入库专利</w:t>
      </w:r>
      <w:r w:rsidR="007F6C52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有效期</w:t>
      </w:r>
      <w:r w:rsidR="00561F1F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2</w:t>
      </w:r>
      <w:r w:rsidR="007F6C52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年，入库期间，专利权</w:t>
      </w:r>
      <w:r w:rsidR="00D1737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属发生变更的，应在一个月内将变更信息报送市知识产权局，</w:t>
      </w:r>
      <w:r w:rsidR="00D1737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lastRenderedPageBreak/>
        <w:t>逾期不报的，视为自动放弃入库资格。</w:t>
      </w:r>
      <w:r w:rsidR="00703B5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入库期间，专利获推荐</w:t>
      </w:r>
      <w:r w:rsidR="00561F1F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中国</w:t>
      </w:r>
      <w:r w:rsidR="00703B5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专利奖</w:t>
      </w:r>
      <w:r w:rsidR="0077660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资格</w:t>
      </w:r>
      <w:r w:rsidR="00703B5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或专利权失效，自动移出培育库。</w:t>
      </w:r>
    </w:p>
    <w:p w14:paraId="362BF0EA" w14:textId="1A2BBFF8" w:rsidR="00B504C1" w:rsidRPr="00CE5E4F" w:rsidRDefault="00703B5E" w:rsidP="00B504C1">
      <w:pPr>
        <w:pStyle w:val="a7"/>
        <w:spacing w:before="0" w:beforeAutospacing="0" w:after="0" w:afterAutospacing="0" w:line="585" w:lineRule="atLeast"/>
        <w:ind w:firstLine="645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E5E4F">
        <w:rPr>
          <w:rStyle w:val="a8"/>
          <w:rFonts w:ascii="Arial" w:eastAsia="黑体" w:hAnsi="Arial" w:cs="Arial" w:hint="eastAsia"/>
          <w:i w:val="0"/>
          <w:iCs w:val="0"/>
          <w:sz w:val="32"/>
          <w:szCs w:val="32"/>
        </w:rPr>
        <w:t>三</w:t>
      </w:r>
      <w:r w:rsidR="00B504C1" w:rsidRPr="00CE5E4F">
        <w:rPr>
          <w:rStyle w:val="a8"/>
          <w:rFonts w:ascii="Arial" w:eastAsia="黑体" w:hAnsi="Arial" w:cs="Arial"/>
          <w:i w:val="0"/>
          <w:iCs w:val="0"/>
          <w:sz w:val="32"/>
          <w:szCs w:val="32"/>
        </w:rPr>
        <w:t>、</w:t>
      </w:r>
      <w:r w:rsidR="00EB3766" w:rsidRPr="00CE5E4F">
        <w:rPr>
          <w:rStyle w:val="a8"/>
          <w:rFonts w:ascii="Arial" w:eastAsia="黑体" w:hAnsi="Arial" w:cs="Arial" w:hint="eastAsia"/>
          <w:i w:val="0"/>
          <w:iCs w:val="0"/>
          <w:sz w:val="32"/>
          <w:szCs w:val="32"/>
        </w:rPr>
        <w:t>工作要求</w:t>
      </w:r>
    </w:p>
    <w:p w14:paraId="1EFE3FA8" w14:textId="1C870768" w:rsidR="00B504C1" w:rsidRPr="00CE5E4F" w:rsidRDefault="006139FD" w:rsidP="00B504C1">
      <w:pPr>
        <w:pStyle w:val="a7"/>
        <w:spacing w:before="0" w:beforeAutospacing="0" w:after="0" w:afterAutospacing="0" w:line="585" w:lineRule="atLeast"/>
        <w:ind w:firstLine="645"/>
        <w:jc w:val="both"/>
        <w:textAlignment w:val="baseline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1.加强组织。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各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单位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要高度重视“</w:t>
      </w:r>
      <w:r w:rsidR="006E33FB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专利</w:t>
      </w:r>
      <w:r w:rsidR="00F82ED5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奖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”</w:t>
      </w:r>
      <w:r w:rsidR="006E33FB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入库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培育工作，</w:t>
      </w:r>
      <w:r w:rsidR="009B4573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并</w:t>
      </w:r>
      <w:r w:rsidR="00F82ED5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把此项工作同本地区知识产权高质量发展紧密结合起来，做好辖区创新主体的动员发动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，</w:t>
      </w:r>
      <w:r w:rsidR="009B4573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政策解读工作，</w:t>
      </w:r>
      <w:r w:rsidR="000C45E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同时要确保推荐质量，</w:t>
      </w:r>
      <w:r w:rsidR="008C0D8F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优先推荐对解决行业领域关键性、重要性技术问题贡献程度较大，对技术进步和产业结构</w:t>
      </w:r>
      <w:r w:rsidR="002448E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优化升级有重大促进</w:t>
      </w:r>
      <w:r w:rsid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作用</w:t>
      </w:r>
      <w:r w:rsidR="002448E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的专利，在转化运用方面，要</w:t>
      </w:r>
      <w:r w:rsidR="00E863CC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突出经济效益和社会效益</w:t>
      </w:r>
      <w:r w:rsidR="00B504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</w:t>
      </w:r>
    </w:p>
    <w:p w14:paraId="1CB825DD" w14:textId="7F5A85B2" w:rsidR="0077660C" w:rsidRPr="00CE5E4F" w:rsidRDefault="0077660C" w:rsidP="00B504C1">
      <w:pPr>
        <w:pStyle w:val="a7"/>
        <w:spacing w:before="0" w:beforeAutospacing="0" w:after="0" w:afterAutospacing="0" w:line="585" w:lineRule="atLeast"/>
        <w:ind w:firstLine="645"/>
        <w:jc w:val="both"/>
        <w:textAlignment w:val="baseline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2.</w:t>
      </w:r>
      <w:r w:rsidR="00777C1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强化联动。各单位在实际工作中，要强化与区科技、工信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、行业协会组织</w:t>
      </w:r>
      <w:r w:rsidR="00777C1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等部门的横向联动，及时把握辖区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创新主体，尤其是</w:t>
      </w:r>
      <w:r w:rsidR="00777C1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高新技术企业、“专精特新”企业创新情况，支持相关企业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将</w:t>
      </w:r>
      <w:r w:rsidR="00777C1A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具有竞争力的专利成果纳入市“专利奖”培育库。</w:t>
      </w:r>
    </w:p>
    <w:p w14:paraId="7F7763A5" w14:textId="1B75EB9D" w:rsidR="00B504C1" w:rsidRPr="00CE5E4F" w:rsidRDefault="00B504C1" w:rsidP="00313370">
      <w:pPr>
        <w:pStyle w:val="a7"/>
        <w:spacing w:before="0" w:beforeAutospacing="0" w:after="0" w:afterAutospacing="0" w:line="585" w:lineRule="atLeast"/>
        <w:ind w:firstLine="645"/>
        <w:jc w:val="both"/>
        <w:rPr>
          <w:rFonts w:ascii="仿宋_GB2312" w:eastAsia="仿宋_GB2312" w:hAnsi="Arial" w:cs="Arial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3.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报送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要求。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2022年</w:t>
      </w:r>
      <w:r w:rsidR="002448E6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各地区</w:t>
      </w:r>
      <w:r w:rsidR="002448E6" w:rsidRPr="00CE5E4F">
        <w:rPr>
          <w:rFonts w:ascii="仿宋_GB2312" w:eastAsia="仿宋_GB2312" w:hAnsi="Arial" w:cs="Arial" w:hint="eastAsia"/>
          <w:sz w:val="32"/>
          <w:szCs w:val="32"/>
        </w:rPr>
        <w:t>推荐名额分配</w:t>
      </w:r>
      <w:r w:rsidR="001E7742" w:rsidRPr="00CE5E4F">
        <w:rPr>
          <w:rFonts w:ascii="仿宋_GB2312" w:eastAsia="仿宋_GB2312" w:hAnsi="Arial" w:cs="Arial" w:hint="eastAsia"/>
          <w:sz w:val="32"/>
          <w:szCs w:val="32"/>
        </w:rPr>
        <w:t>情况</w:t>
      </w:r>
      <w:r w:rsidR="002448E6" w:rsidRPr="00CE5E4F">
        <w:rPr>
          <w:rFonts w:ascii="仿宋_GB2312" w:eastAsia="仿宋_GB2312" w:hAnsi="Arial" w:cs="Arial" w:hint="eastAsia"/>
          <w:sz w:val="32"/>
          <w:szCs w:val="32"/>
        </w:rPr>
        <w:t>见推荐项目分配表（附件3），</w:t>
      </w:r>
      <w:r w:rsidR="0007420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初审推荐工作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截至时间为</w:t>
      </w:r>
      <w:r w:rsidR="001E7742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4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月</w:t>
      </w:r>
      <w:r w:rsidR="001E7742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30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日，请各单位于截至日前将拟入库专利培育项目申报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书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、推荐函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（附件</w:t>
      </w:r>
      <w:r w:rsidR="002448E6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4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）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及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推荐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项目汇总表（附件</w:t>
      </w:r>
      <w:r w:rsidR="002448E6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5</w:t>
      </w:r>
      <w:r w:rsidR="0075192E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）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报送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市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知识产权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局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知识产权管理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处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。</w:t>
      </w:r>
    </w:p>
    <w:p w14:paraId="24036F1F" w14:textId="303225F0" w:rsidR="00B504C1" w:rsidRPr="00CE5E4F" w:rsidRDefault="00B504C1" w:rsidP="00313370">
      <w:pPr>
        <w:pStyle w:val="a7"/>
        <w:spacing w:before="0" w:beforeAutospacing="0" w:after="0" w:afterAutospacing="0" w:line="585" w:lineRule="atLeast"/>
        <w:ind w:firstLine="645"/>
        <w:jc w:val="both"/>
        <w:rPr>
          <w:rFonts w:ascii="仿宋_GB2312" w:eastAsia="仿宋_GB2312" w:hAnsi="Calibri" w:cs="Calibri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联</w:t>
      </w:r>
      <w:r w:rsidRPr="00CE5E4F"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系</w:t>
      </w:r>
      <w:r w:rsidRPr="00CE5E4F"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人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及电话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：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刘晓光</w:t>
      </w:r>
      <w:r w:rsidR="00313370" w:rsidRPr="00CE5E4F">
        <w:rPr>
          <w:rFonts w:ascii="仿宋_GB2312" w:eastAsia="仿宋_GB2312" w:hAnsi="Calibri" w:cs="Calibri" w:hint="eastAsia"/>
          <w:sz w:val="32"/>
          <w:szCs w:val="32"/>
        </w:rPr>
        <w:t xml:space="preserve"> ，024-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24011129</w:t>
      </w:r>
    </w:p>
    <w:p w14:paraId="59BF404E" w14:textId="48747B1F" w:rsidR="00313370" w:rsidRPr="00CE5E4F" w:rsidRDefault="00313370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lastRenderedPageBreak/>
        <w:t>附件：1.沈阳市“专利奖”培育入库申报书</w:t>
      </w:r>
      <w:r w:rsidR="007D1F78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（发明 实用新型）</w:t>
      </w:r>
    </w:p>
    <w:p w14:paraId="37A42662" w14:textId="5CBDCEB9" w:rsidR="007D1F78" w:rsidRPr="00CE5E4F" w:rsidRDefault="007D1F78" w:rsidP="007D1F78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 xml:space="preserve"> </w:t>
      </w:r>
      <w:r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 xml:space="preserve">     2.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沈阳市“专利奖”培育入库申报书（外观设计）</w:t>
      </w:r>
    </w:p>
    <w:p w14:paraId="3D8ED5A5" w14:textId="5E15AEEC" w:rsidR="002448E6" w:rsidRPr="00CE5E4F" w:rsidRDefault="00313370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 xml:space="preserve">      </w:t>
      </w:r>
      <w:r w:rsidR="007D1F78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3</w:t>
      </w: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.</w:t>
      </w:r>
      <w:r w:rsidR="001E7742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推荐项目分配表</w:t>
      </w:r>
    </w:p>
    <w:p w14:paraId="7FF36ABD" w14:textId="3D969F03" w:rsidR="004F60C1" w:rsidRPr="00CE5E4F" w:rsidRDefault="002448E6" w:rsidP="002448E6">
      <w:pPr>
        <w:pStyle w:val="a7"/>
        <w:spacing w:before="0" w:beforeAutospacing="0" w:after="0" w:afterAutospacing="0" w:line="585" w:lineRule="atLeast"/>
        <w:ind w:firstLineChars="500" w:firstLine="1600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4</w:t>
      </w:r>
      <w:r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.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推荐函</w:t>
      </w:r>
    </w:p>
    <w:p w14:paraId="7B9F86F7" w14:textId="170FD95A" w:rsidR="00313370" w:rsidRPr="00CE5E4F" w:rsidRDefault="002448E6" w:rsidP="004F60C1">
      <w:pPr>
        <w:pStyle w:val="a7"/>
        <w:spacing w:before="0" w:beforeAutospacing="0" w:after="0" w:afterAutospacing="0" w:line="585" w:lineRule="atLeast"/>
        <w:ind w:firstLineChars="500" w:firstLine="1600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5</w:t>
      </w:r>
      <w:r w:rsidR="004F60C1" w:rsidRP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.</w:t>
      </w:r>
      <w:r w:rsidR="004F60C1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推荐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项目汇总表</w:t>
      </w:r>
    </w:p>
    <w:p w14:paraId="430B0FCA" w14:textId="1A69906D" w:rsidR="00313370" w:rsidRPr="00CE5E4F" w:rsidRDefault="00313370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</w:p>
    <w:p w14:paraId="5ED6697B" w14:textId="221FB0D1" w:rsidR="00313370" w:rsidRDefault="00313370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</w:p>
    <w:p w14:paraId="34CF0716" w14:textId="054FA393" w:rsidR="00333A09" w:rsidRDefault="00333A09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</w:p>
    <w:p w14:paraId="5B42E3F1" w14:textId="302F6E77" w:rsidR="00333A09" w:rsidRDefault="00333A09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</w:p>
    <w:p w14:paraId="26ADA3DF" w14:textId="6E747747" w:rsidR="00333A09" w:rsidRDefault="00333A09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</w:p>
    <w:p w14:paraId="0510D3C3" w14:textId="77777777" w:rsidR="00333A09" w:rsidRPr="00CE5E4F" w:rsidRDefault="00333A09" w:rsidP="00B504C1">
      <w:pPr>
        <w:pStyle w:val="a7"/>
        <w:spacing w:before="0" w:beforeAutospacing="0" w:after="0" w:afterAutospacing="0" w:line="585" w:lineRule="atLeast"/>
        <w:ind w:firstLine="645"/>
        <w:jc w:val="both"/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</w:pPr>
    </w:p>
    <w:p w14:paraId="5F890498" w14:textId="1BF70F64" w:rsidR="00313370" w:rsidRPr="00CE5E4F" w:rsidRDefault="00313370" w:rsidP="00CE5E4F">
      <w:pPr>
        <w:pStyle w:val="a7"/>
        <w:wordWrap w:val="0"/>
        <w:spacing w:before="0" w:beforeAutospacing="0" w:after="0" w:afterAutospacing="0" w:line="585" w:lineRule="atLeast"/>
        <w:ind w:firstLine="645"/>
        <w:jc w:val="right"/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</w:pPr>
      <w:r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沈阳市知识产权局</w:t>
      </w:r>
      <w:r w:rsid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 xml:space="preserve"> </w:t>
      </w:r>
      <w:r w:rsidR="00CE5E4F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 xml:space="preserve">  </w:t>
      </w:r>
    </w:p>
    <w:p w14:paraId="58554918" w14:textId="3F940347" w:rsidR="00313370" w:rsidRPr="00CE5E4F" w:rsidRDefault="00CE5E4F" w:rsidP="00313370">
      <w:pPr>
        <w:pStyle w:val="a7"/>
        <w:wordWrap w:val="0"/>
        <w:spacing w:before="0" w:beforeAutospacing="0" w:after="0" w:afterAutospacing="0" w:line="585" w:lineRule="atLeast"/>
        <w:ind w:firstLine="645"/>
        <w:jc w:val="right"/>
        <w:rPr>
          <w:rFonts w:ascii="仿宋_GB2312" w:eastAsia="仿宋_GB2312" w:hAnsi="Calibri" w:cs="Calibri"/>
          <w:sz w:val="21"/>
          <w:szCs w:val="21"/>
        </w:rPr>
      </w:pPr>
      <w:r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 xml:space="preserve"> 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2022年2月</w:t>
      </w:r>
      <w:r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1</w:t>
      </w:r>
      <w:r w:rsidR="00F65243">
        <w:rPr>
          <w:rStyle w:val="a8"/>
          <w:rFonts w:ascii="仿宋_GB2312" w:eastAsia="仿宋_GB2312" w:hAnsi="Arial" w:cs="Arial"/>
          <w:i w:val="0"/>
          <w:iCs w:val="0"/>
          <w:sz w:val="32"/>
          <w:szCs w:val="32"/>
        </w:rPr>
        <w:t>5</w:t>
      </w:r>
      <w:r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>日</w:t>
      </w:r>
      <w:r w:rsidR="00313370" w:rsidRPr="00CE5E4F">
        <w:rPr>
          <w:rStyle w:val="a8"/>
          <w:rFonts w:ascii="仿宋_GB2312" w:eastAsia="仿宋_GB2312" w:hAnsi="Arial" w:cs="Arial" w:hint="eastAsia"/>
          <w:i w:val="0"/>
          <w:iCs w:val="0"/>
          <w:sz w:val="32"/>
          <w:szCs w:val="32"/>
        </w:rPr>
        <w:t xml:space="preserve">   </w:t>
      </w:r>
    </w:p>
    <w:p w14:paraId="0745DB5B" w14:textId="77777777" w:rsidR="0020426A" w:rsidRPr="00CE5E4F" w:rsidRDefault="0020426A">
      <w:pPr>
        <w:rPr>
          <w:rFonts w:ascii="仿宋_GB2312" w:eastAsia="仿宋_GB2312"/>
        </w:rPr>
      </w:pPr>
    </w:p>
    <w:sectPr w:rsidR="0020426A" w:rsidRPr="00CE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2AA5" w14:textId="77777777" w:rsidR="00C77624" w:rsidRDefault="00C77624" w:rsidP="00B504C1">
      <w:r>
        <w:separator/>
      </w:r>
    </w:p>
  </w:endnote>
  <w:endnote w:type="continuationSeparator" w:id="0">
    <w:p w14:paraId="1A2D071F" w14:textId="77777777" w:rsidR="00C77624" w:rsidRDefault="00C77624" w:rsidP="00B5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2B3E" w14:textId="77777777" w:rsidR="00C77624" w:rsidRDefault="00C77624" w:rsidP="00B504C1">
      <w:r>
        <w:separator/>
      </w:r>
    </w:p>
  </w:footnote>
  <w:footnote w:type="continuationSeparator" w:id="0">
    <w:p w14:paraId="32157319" w14:textId="77777777" w:rsidR="00C77624" w:rsidRDefault="00C77624" w:rsidP="00B5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A9B"/>
    <w:multiLevelType w:val="hybridMultilevel"/>
    <w:tmpl w:val="9558EAA6"/>
    <w:lvl w:ilvl="0" w:tplc="A4969A14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35"/>
    <w:rsid w:val="00020A51"/>
    <w:rsid w:val="00074200"/>
    <w:rsid w:val="000C45E6"/>
    <w:rsid w:val="000E7FA1"/>
    <w:rsid w:val="000F51D6"/>
    <w:rsid w:val="0016769C"/>
    <w:rsid w:val="00173318"/>
    <w:rsid w:val="00182ECE"/>
    <w:rsid w:val="00184650"/>
    <w:rsid w:val="00187BB0"/>
    <w:rsid w:val="001C6B60"/>
    <w:rsid w:val="001E7742"/>
    <w:rsid w:val="0020426A"/>
    <w:rsid w:val="002448E6"/>
    <w:rsid w:val="00257097"/>
    <w:rsid w:val="002B5611"/>
    <w:rsid w:val="00313370"/>
    <w:rsid w:val="00333A09"/>
    <w:rsid w:val="00342E4E"/>
    <w:rsid w:val="003B3CAC"/>
    <w:rsid w:val="004F60C1"/>
    <w:rsid w:val="00561F1F"/>
    <w:rsid w:val="00591272"/>
    <w:rsid w:val="006139FD"/>
    <w:rsid w:val="006B02EC"/>
    <w:rsid w:val="006E33FB"/>
    <w:rsid w:val="00703B5E"/>
    <w:rsid w:val="0075192E"/>
    <w:rsid w:val="0077660C"/>
    <w:rsid w:val="00777C1A"/>
    <w:rsid w:val="007D1F78"/>
    <w:rsid w:val="007F6C52"/>
    <w:rsid w:val="008113AD"/>
    <w:rsid w:val="0082425D"/>
    <w:rsid w:val="00830357"/>
    <w:rsid w:val="008C0D8F"/>
    <w:rsid w:val="00993922"/>
    <w:rsid w:val="009B4573"/>
    <w:rsid w:val="009C1485"/>
    <w:rsid w:val="00A758C3"/>
    <w:rsid w:val="00B00320"/>
    <w:rsid w:val="00B504C1"/>
    <w:rsid w:val="00BD03A0"/>
    <w:rsid w:val="00C77624"/>
    <w:rsid w:val="00CE4F3F"/>
    <w:rsid w:val="00CE5E4F"/>
    <w:rsid w:val="00D01411"/>
    <w:rsid w:val="00D1737A"/>
    <w:rsid w:val="00D22F72"/>
    <w:rsid w:val="00D776E9"/>
    <w:rsid w:val="00E863CC"/>
    <w:rsid w:val="00EB3766"/>
    <w:rsid w:val="00EF1E34"/>
    <w:rsid w:val="00F65243"/>
    <w:rsid w:val="00F80D70"/>
    <w:rsid w:val="00F82ED5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BCE79"/>
  <w15:chartTrackingRefBased/>
  <w15:docId w15:val="{B98ED146-8DD0-4353-A63C-F6D86916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4C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50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B50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刘晓光</dc:creator>
  <cp:keywords/>
  <dc:description/>
  <cp:lastModifiedBy>刘晓光</cp:lastModifiedBy>
  <cp:revision>13</cp:revision>
  <cp:lastPrinted>2022-02-15T05:44:00Z</cp:lastPrinted>
  <dcterms:created xsi:type="dcterms:W3CDTF">2022-02-10T03:34:00Z</dcterms:created>
  <dcterms:modified xsi:type="dcterms:W3CDTF">2022-02-15T06:20:00Z</dcterms:modified>
</cp:coreProperties>
</file>