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460" w:lineRule="exact"/>
        <w:jc w:val="center"/>
        <w:rPr>
          <w:rFonts w:hint="eastAsia" w:ascii="宋体" w:hAnsi="宋体" w:eastAsia="宋体" w:cs="宋体"/>
          <w:sz w:val="44"/>
          <w:szCs w:val="44"/>
        </w:rPr>
      </w:pPr>
      <w:bookmarkStart w:id="0" w:name="_GoBack"/>
      <w:bookmarkEnd w:id="0"/>
      <w:r>
        <w:rPr>
          <w:rFonts w:hint="eastAsia" w:ascii="宋体" w:hAnsi="宋体" w:eastAsia="宋体" w:cs="宋体"/>
          <w:spacing w:val="-2"/>
          <w:sz w:val="44"/>
          <w:szCs w:val="44"/>
        </w:rPr>
        <w:t>沈阳市浑南区市场监督管理局</w:t>
      </w:r>
    </w:p>
    <w:p>
      <w:pPr>
        <w:spacing w:before="1" w:line="460" w:lineRule="exact"/>
        <w:ind w:firstLine="2637"/>
        <w:rPr>
          <w:rFonts w:hint="eastAsia" w:ascii="宋体" w:hAnsi="宋体" w:eastAsia="宋体" w:cs="宋体"/>
          <w:sz w:val="44"/>
          <w:szCs w:val="44"/>
        </w:rPr>
      </w:pPr>
      <w:r>
        <w:rPr>
          <w:rFonts w:hint="eastAsia" w:ascii="宋体" w:hAnsi="宋体" w:eastAsia="宋体" w:cs="宋体"/>
          <w:spacing w:val="-2"/>
          <w:sz w:val="44"/>
          <w:szCs w:val="44"/>
        </w:rPr>
        <w:t>行政处罚决定书</w:t>
      </w:r>
    </w:p>
    <w:p>
      <w:pPr>
        <w:tabs>
          <w:tab w:val="left" w:pos="2725"/>
        </w:tabs>
        <w:spacing w:before="38" w:line="460" w:lineRule="exact"/>
        <w:jc w:val="center"/>
        <w:rPr>
          <w:rFonts w:ascii="仿宋" w:hAnsi="仿宋" w:eastAsia="仿宋" w:cs="仿宋"/>
          <w:sz w:val="32"/>
          <w:szCs w:val="32"/>
        </w:rPr>
      </w:pPr>
      <w:r>
        <w:rPr>
          <w:rFonts w:hint="eastAsia" w:ascii="仿宋" w:hAnsi="仿宋" w:eastAsia="仿宋" w:cs="仿宋"/>
          <w:spacing w:val="18"/>
          <w:sz w:val="32"/>
          <w:szCs w:val="32"/>
          <w:u w:val="single"/>
        </w:rPr>
        <w:t>沈浑南</w:t>
      </w:r>
      <w:r>
        <w:rPr>
          <w:rFonts w:ascii="仿宋" w:hAnsi="仿宋" w:eastAsia="仿宋" w:cs="仿宋"/>
          <w:spacing w:val="-7"/>
          <w:sz w:val="32"/>
          <w:szCs w:val="32"/>
        </w:rPr>
        <w:t>市监处罚</w:t>
      </w:r>
      <w:r>
        <w:rPr>
          <w:rFonts w:hint="eastAsia" w:ascii="仿宋" w:hAnsi="仿宋" w:eastAsia="仿宋" w:cs="仿宋"/>
          <w:spacing w:val="-7"/>
          <w:sz w:val="32"/>
          <w:szCs w:val="32"/>
          <w:u w:val="single"/>
        </w:rPr>
        <w:t>械</w:t>
      </w:r>
      <w:r>
        <w:rPr>
          <w:rFonts w:ascii="仿宋" w:hAnsi="仿宋" w:eastAsia="仿宋" w:cs="仿宋"/>
          <w:spacing w:val="-7"/>
          <w:sz w:val="32"/>
          <w:szCs w:val="32"/>
        </w:rPr>
        <w:t>〔</w:t>
      </w:r>
      <w:r>
        <w:rPr>
          <w:rFonts w:hint="eastAsia" w:ascii="仿宋" w:hAnsi="仿宋" w:eastAsia="仿宋" w:cs="仿宋"/>
          <w:spacing w:val="18"/>
          <w:sz w:val="32"/>
          <w:szCs w:val="32"/>
          <w:u w:val="single"/>
        </w:rPr>
        <w:t>2021</w:t>
      </w:r>
      <w:r>
        <w:rPr>
          <w:rFonts w:ascii="仿宋" w:hAnsi="仿宋" w:eastAsia="仿宋" w:cs="仿宋"/>
          <w:spacing w:val="-7"/>
          <w:sz w:val="32"/>
          <w:szCs w:val="32"/>
        </w:rPr>
        <w:t>〕</w:t>
      </w:r>
      <w:r>
        <w:rPr>
          <w:rFonts w:hint="eastAsia" w:ascii="仿宋" w:hAnsi="仿宋" w:eastAsia="仿宋" w:cs="仿宋"/>
          <w:spacing w:val="68"/>
          <w:sz w:val="32"/>
          <w:szCs w:val="32"/>
          <w:u w:val="single"/>
          <w:lang w:val="en-US" w:eastAsia="zh-CN"/>
        </w:rPr>
        <w:t>056</w:t>
      </w:r>
      <w:r>
        <w:rPr>
          <w:rFonts w:ascii="仿宋" w:hAnsi="仿宋" w:eastAsia="仿宋" w:cs="仿宋"/>
          <w:spacing w:val="-7"/>
          <w:sz w:val="32"/>
          <w:szCs w:val="32"/>
        </w:rPr>
        <w:t>号</w:t>
      </w:r>
    </w:p>
    <w:p>
      <w:pPr>
        <w:widowControl w:val="0"/>
        <w:adjustRightInd/>
        <w:snapToGrid/>
        <w:spacing w:after="0" w:line="460" w:lineRule="exact"/>
        <w:ind w:firstLine="640" w:firstLineChars="200"/>
        <w:rPr>
          <w:rFonts w:ascii="仿宋_GB2312" w:hAnsi="仿宋" w:eastAsia="仿宋_GB2312" w:cs="仿宋"/>
          <w:kern w:val="2"/>
          <w:sz w:val="32"/>
          <w:szCs w:val="32"/>
        </w:rPr>
      </w:pPr>
      <w:r>
        <w:rPr>
          <w:rFonts w:ascii="仿宋_GB2312" w:hAnsi="仿宋" w:eastAsia="仿宋_GB2312" w:cs="仿宋"/>
          <w:kern w:val="2"/>
          <w:sz w:val="32"/>
          <w:szCs w:val="32"/>
        </w:rPr>
        <w:t>当事人：</w:t>
      </w:r>
      <w:r>
        <w:rPr>
          <w:rFonts w:hint="eastAsia" w:ascii="仿宋_GB2312" w:hAnsi="仿宋_GB2312" w:eastAsia="仿宋_GB2312" w:cs="仿宋_GB2312"/>
          <w:bCs/>
          <w:sz w:val="32"/>
          <w:szCs w:val="32"/>
          <w:lang w:eastAsia="zh-CN"/>
        </w:rPr>
        <w:t>沈阳市浑南区光明钟表眼镜店</w:t>
      </w:r>
    </w:p>
    <w:p>
      <w:pPr>
        <w:widowControl w:val="0"/>
        <w:adjustRightInd/>
        <w:snapToGrid/>
        <w:spacing w:after="0" w:line="460" w:lineRule="exact"/>
        <w:ind w:firstLine="640" w:firstLineChars="200"/>
        <w:rPr>
          <w:rFonts w:hint="eastAsia" w:ascii="仿宋_GB2312" w:hAnsi="仿宋" w:eastAsia="仿宋_GB2312" w:cs="仿宋"/>
          <w:kern w:val="2"/>
          <w:sz w:val="32"/>
          <w:szCs w:val="32"/>
        </w:rPr>
      </w:pPr>
      <w:r>
        <w:rPr>
          <w:rFonts w:ascii="仿宋_GB2312" w:hAnsi="仿宋" w:eastAsia="仿宋_GB2312" w:cs="仿宋"/>
          <w:kern w:val="2"/>
          <w:sz w:val="32"/>
          <w:szCs w:val="32"/>
        </w:rPr>
        <w:t>主体资格证照名称：</w:t>
      </w:r>
      <w:r>
        <w:rPr>
          <w:rFonts w:hint="eastAsia" w:ascii="仿宋_GB2312" w:hAnsi="仿宋" w:eastAsia="仿宋_GB2312" w:cs="仿宋"/>
          <w:kern w:val="2"/>
          <w:sz w:val="32"/>
          <w:szCs w:val="32"/>
        </w:rPr>
        <w:t>营业执照</w:t>
      </w:r>
    </w:p>
    <w:p>
      <w:pPr>
        <w:widowControl w:val="0"/>
        <w:adjustRightInd/>
        <w:snapToGrid/>
        <w:spacing w:after="0" w:line="460" w:lineRule="exact"/>
        <w:ind w:firstLine="640" w:firstLineChars="200"/>
        <w:rPr>
          <w:rFonts w:hint="eastAsia" w:ascii="仿宋_GB2312" w:hAnsi="仿宋" w:eastAsia="仿宋_GB2312" w:cs="仿宋"/>
          <w:kern w:val="2"/>
          <w:sz w:val="32"/>
          <w:szCs w:val="32"/>
        </w:rPr>
      </w:pPr>
      <w:r>
        <w:rPr>
          <w:rFonts w:hint="eastAsia" w:ascii="仿宋_GB2312" w:hAnsi="仿宋_GB2312" w:eastAsia="仿宋_GB2312" w:cs="仿宋_GB2312"/>
          <w:bCs/>
          <w:sz w:val="32"/>
          <w:szCs w:val="32"/>
          <w:lang w:eastAsia="zh-CN"/>
        </w:rPr>
        <w:t>类型：个体工商户</w:t>
      </w:r>
    </w:p>
    <w:p>
      <w:pPr>
        <w:widowControl w:val="0"/>
        <w:adjustRightInd/>
        <w:snapToGrid/>
        <w:spacing w:after="0" w:line="460" w:lineRule="exact"/>
        <w:ind w:firstLine="640" w:firstLineChars="200"/>
        <w:rPr>
          <w:rFonts w:hint="eastAsia" w:ascii="仿宋_GB2312" w:hAnsi="仿宋" w:eastAsia="仿宋_GB2312" w:cs="仿宋"/>
          <w:kern w:val="2"/>
          <w:sz w:val="32"/>
          <w:szCs w:val="32"/>
          <w:lang w:val="en-US" w:eastAsia="zh-CN"/>
        </w:rPr>
      </w:pPr>
      <w:r>
        <w:rPr>
          <w:rFonts w:ascii="仿宋_GB2312" w:hAnsi="仿宋" w:eastAsia="仿宋_GB2312" w:cs="仿宋"/>
          <w:kern w:val="2"/>
          <w:sz w:val="32"/>
          <w:szCs w:val="32"/>
        </w:rPr>
        <w:t>统一社会信用代码：</w:t>
      </w:r>
      <w:r>
        <w:rPr>
          <w:rFonts w:hint="eastAsia" w:ascii="仿宋_GB2312" w:hAnsi="仿宋" w:eastAsia="仿宋_GB2312" w:cs="仿宋"/>
          <w:kern w:val="2"/>
          <w:sz w:val="32"/>
          <w:szCs w:val="32"/>
          <w:lang w:val="en-US" w:eastAsia="zh-CN"/>
        </w:rPr>
        <w:t>92210112MA0YC34P18</w:t>
      </w:r>
    </w:p>
    <w:p>
      <w:pPr>
        <w:widowControl w:val="0"/>
        <w:adjustRightInd/>
        <w:snapToGrid/>
        <w:spacing w:after="0" w:line="460" w:lineRule="exact"/>
        <w:ind w:firstLine="640" w:firstLineChars="200"/>
        <w:rPr>
          <w:rFonts w:ascii="仿宋_GB2312" w:hAnsi="仿宋" w:eastAsia="仿宋_GB2312" w:cs="仿宋"/>
          <w:kern w:val="2"/>
          <w:sz w:val="32"/>
          <w:szCs w:val="32"/>
        </w:rPr>
      </w:pPr>
      <w:r>
        <w:rPr>
          <w:rFonts w:ascii="仿宋_GB2312" w:hAnsi="仿宋" w:eastAsia="仿宋_GB2312" w:cs="仿宋"/>
          <w:kern w:val="2"/>
          <w:sz w:val="32"/>
          <w:szCs w:val="32"/>
        </w:rPr>
        <w:t>住所（住址）：</w:t>
      </w:r>
      <w:r>
        <w:rPr>
          <w:rFonts w:hint="eastAsia" w:ascii="仿宋_GB2312" w:hAnsi="仿宋_GB2312" w:eastAsia="仿宋_GB2312" w:cs="仿宋_GB2312"/>
          <w:bCs/>
          <w:sz w:val="32"/>
          <w:szCs w:val="32"/>
          <w:lang w:eastAsia="zh-CN"/>
        </w:rPr>
        <w:t>辽宁省沈阳市东陵区白塔街</w:t>
      </w:r>
      <w:r>
        <w:rPr>
          <w:rFonts w:hint="eastAsia" w:ascii="仿宋_GB2312" w:hAnsi="仿宋_GB2312" w:eastAsia="仿宋_GB2312" w:cs="仿宋_GB2312"/>
          <w:bCs/>
          <w:sz w:val="32"/>
          <w:szCs w:val="32"/>
          <w:lang w:val="en-US" w:eastAsia="zh-CN"/>
        </w:rPr>
        <w:t>103号1门</w:t>
      </w:r>
      <w:r>
        <w:rPr>
          <w:rFonts w:ascii="仿宋_GB2312" w:hAnsi="仿宋" w:eastAsia="仿宋_GB2312" w:cs="仿宋"/>
          <w:kern w:val="2"/>
          <w:sz w:val="32"/>
          <w:szCs w:val="32"/>
        </w:rPr>
        <w:t xml:space="preserve"> </w:t>
      </w:r>
    </w:p>
    <w:p>
      <w:pPr>
        <w:widowControl w:val="0"/>
        <w:adjustRightInd/>
        <w:snapToGrid/>
        <w:spacing w:after="0" w:line="460" w:lineRule="exact"/>
        <w:ind w:firstLine="640" w:firstLineChars="200"/>
        <w:rPr>
          <w:rFonts w:ascii="仿宋_GB2312" w:hAnsi="仿宋" w:eastAsia="仿宋_GB2312" w:cs="仿宋"/>
          <w:kern w:val="2"/>
          <w:sz w:val="32"/>
          <w:szCs w:val="32"/>
        </w:rPr>
      </w:pPr>
      <w:r>
        <w:rPr>
          <w:rFonts w:ascii="仿宋_GB2312" w:hAnsi="仿宋" w:eastAsia="仿宋_GB2312" w:cs="仿宋"/>
          <w:kern w:val="2"/>
          <w:sz w:val="32"/>
          <w:szCs w:val="32"/>
        </w:rPr>
        <w:t xml:space="preserve">法定代表人（负责人、经营者）： </w:t>
      </w:r>
      <w:r>
        <w:rPr>
          <w:rFonts w:hint="eastAsia" w:ascii="仿宋_GB2312" w:hAnsi="仿宋_GB2312" w:eastAsia="仿宋_GB2312" w:cs="仿宋_GB2312"/>
          <w:bCs/>
          <w:sz w:val="32"/>
          <w:szCs w:val="32"/>
          <w:lang w:eastAsia="zh-CN"/>
        </w:rPr>
        <w:t>刘宁</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pStyle w:val="13"/>
        <w:keepNext w:val="0"/>
        <w:keepLines w:val="0"/>
        <w:pageBreakBefore w:val="0"/>
        <w:widowControl w:val="0"/>
        <w:kinsoku/>
        <w:wordWrap/>
        <w:overflowPunct/>
        <w:topLinePunct w:val="0"/>
        <w:autoSpaceDE w:val="0"/>
        <w:autoSpaceDN w:val="0"/>
        <w:bidi w:val="0"/>
        <w:adjustRightInd w:val="0"/>
        <w:snapToGrid/>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我执法人员于</w:t>
      </w:r>
      <w:r>
        <w:rPr>
          <w:rFonts w:hint="eastAsia" w:ascii="仿宋_GB2312" w:hAnsi="仿宋_GB2312" w:eastAsia="仿宋_GB2312" w:cs="仿宋_GB2312"/>
          <w:sz w:val="32"/>
          <w:szCs w:val="32"/>
          <w:lang w:val="en-US" w:eastAsia="zh-CN"/>
        </w:rPr>
        <w:t>2021年6月29日</w:t>
      </w:r>
      <w:r>
        <w:rPr>
          <w:rFonts w:hint="eastAsia" w:ascii="仿宋_GB2312" w:hAnsi="仿宋_GB2312" w:eastAsia="仿宋_GB2312" w:cs="仿宋_GB2312"/>
          <w:sz w:val="32"/>
          <w:szCs w:val="32"/>
          <w:lang w:eastAsia="zh-CN"/>
        </w:rPr>
        <w:t>接到沈阳市浑南区人民检察院检察建议书</w:t>
      </w:r>
      <w:r>
        <w:rPr>
          <w:rFonts w:hint="eastAsia" w:ascii="仿宋_GB2312" w:hAnsi="Mongolian Baiti" w:eastAsia="仿宋_GB2312" w:cs="Mongolian Baiti"/>
          <w:color w:val="000000"/>
          <w:sz w:val="32"/>
          <w:szCs w:val="32"/>
        </w:rPr>
        <w:t>{沈浑南检民行行公建[2021]</w:t>
      </w:r>
      <w:r>
        <w:rPr>
          <w:rFonts w:hint="eastAsia" w:ascii="仿宋_GB2312" w:hAnsi="Mongolian Baiti" w:eastAsia="仿宋_GB2312" w:cs="Mongolian Baiti"/>
          <w:color w:val="000000"/>
          <w:sz w:val="32"/>
          <w:szCs w:val="32"/>
          <w:lang w:val="en-US" w:eastAsia="zh-CN"/>
        </w:rPr>
        <w:t>25</w:t>
      </w:r>
      <w:r>
        <w:rPr>
          <w:rFonts w:hint="eastAsia" w:ascii="仿宋_GB2312" w:hAnsi="Mongolian Baiti" w:eastAsia="仿宋_GB2312" w:cs="Mongolian Baiti"/>
          <w:color w:val="000000"/>
          <w:sz w:val="32"/>
          <w:szCs w:val="32"/>
        </w:rPr>
        <w:t>号}</w:t>
      </w:r>
      <w:r>
        <w:rPr>
          <w:rFonts w:hint="eastAsia" w:ascii="仿宋_GB2312" w:hAnsi="仿宋_GB2312" w:eastAsia="仿宋_GB2312" w:cs="仿宋_GB2312"/>
          <w:sz w:val="32"/>
          <w:szCs w:val="32"/>
          <w:lang w:eastAsia="zh-CN"/>
        </w:rPr>
        <w:t>，称当事人白塔光明钟表眼镜店在没有《医疗器械经营许可证》的情况下销售属于第三类医疗器械的隐形眼镜及护理液。</w:t>
      </w:r>
    </w:p>
    <w:p>
      <w:pPr>
        <w:pStyle w:val="13"/>
        <w:keepNext w:val="0"/>
        <w:keepLines w:val="0"/>
        <w:pageBreakBefore w:val="0"/>
        <w:widowControl w:val="0"/>
        <w:kinsoku/>
        <w:wordWrap/>
        <w:overflowPunct/>
        <w:topLinePunct w:val="0"/>
        <w:autoSpaceDE w:val="0"/>
        <w:autoSpaceDN w:val="0"/>
        <w:bidi w:val="0"/>
        <w:adjustRightInd w:val="0"/>
        <w:snapToGrid/>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Mongolian Baiti" w:eastAsia="仿宋_GB2312" w:cs="Mongolian Baiti"/>
          <w:color w:val="000000"/>
          <w:sz w:val="32"/>
          <w:szCs w:val="32"/>
        </w:rPr>
        <w:t>按照建议书要求，我局执法人员于</w:t>
      </w:r>
      <w:r>
        <w:rPr>
          <w:rFonts w:hint="eastAsia" w:ascii="仿宋_GB2312" w:hAnsi="仿宋_GB2312" w:eastAsia="仿宋_GB2312" w:cs="仿宋_GB2312"/>
          <w:sz w:val="32"/>
          <w:szCs w:val="32"/>
          <w:lang w:val="en-US" w:eastAsia="zh-CN"/>
        </w:rPr>
        <w:t>2021年7月16日对当事人进行了现场检查，现场当事人提供了营业执照，但未能提供《医疗器械经营许可证》。现场未发现隐形眼镜，有53瓶隐形眼镜护理液封箱储存，系此前销售的产品。</w:t>
      </w:r>
      <w:r>
        <w:rPr>
          <w:rFonts w:hint="eastAsia" w:ascii="仿宋_GB2312" w:hAnsi="仿宋" w:eastAsia="仿宋_GB2312" w:cs="仿宋"/>
          <w:color w:val="000000"/>
          <w:sz w:val="32"/>
          <w:szCs w:val="32"/>
        </w:rPr>
        <w:t>经请示主管领导同意，执法人员当场对上述产品采取行政强制措施，</w:t>
      </w:r>
      <w:r>
        <w:rPr>
          <w:rFonts w:hint="eastAsia" w:ascii="仿宋_GB2312" w:hAnsi="仿宋" w:eastAsia="仿宋_GB2312" w:cs="仿宋"/>
          <w:color w:val="000000"/>
          <w:sz w:val="32"/>
          <w:szCs w:val="32"/>
          <w:lang w:eastAsia="zh-CN"/>
        </w:rPr>
        <w:t>并</w:t>
      </w:r>
      <w:r>
        <w:rPr>
          <w:rFonts w:hint="eastAsia" w:ascii="仿宋_GB2312" w:hAnsi="Mongolian Baiti" w:eastAsia="仿宋_GB2312" w:cs="Mongolian Baiti"/>
          <w:color w:val="000000"/>
          <w:sz w:val="32"/>
          <w:szCs w:val="32"/>
        </w:rPr>
        <w:t>下达了《限期提供材料通知书》，在限期提供材料通知期限内，该店未能提供合法经营的相关证明材料</w:t>
      </w:r>
      <w:r>
        <w:rPr>
          <w:rFonts w:hint="eastAsia" w:ascii="仿宋_GB2312" w:hAnsi="Mongolian Baiti" w:eastAsia="仿宋_GB2312" w:cs="Mongolian Baiti"/>
          <w:color w:val="000000"/>
          <w:sz w:val="32"/>
          <w:szCs w:val="32"/>
          <w:lang w:eastAsia="zh-CN"/>
        </w:rPr>
        <w:t>。</w:t>
      </w:r>
      <w:r>
        <w:rPr>
          <w:rFonts w:hint="eastAsia" w:ascii="仿宋_GB2312" w:hAnsi="仿宋_GB2312" w:eastAsia="仿宋_GB2312" w:cs="仿宋_GB2312"/>
          <w:sz w:val="32"/>
          <w:szCs w:val="32"/>
          <w:lang w:val="en-US" w:eastAsia="zh-CN"/>
        </w:rPr>
        <w:t>2021年7月20日，经主管领导批准立案。</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20日，我执法人员对当事人进行了询问并制作了《询问笔录》。2021年7月28日，我执法人员再次对当事人进行了现场检查，未发现现场有属于第三类医疗器械的隐形眼镜及护理液在售。8月11日，我执法人员对当事人工作人员进行了询问并制作了询问笔录。</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left"/>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经查，当事人</w:t>
      </w:r>
      <w:r>
        <w:rPr>
          <w:rFonts w:hint="eastAsia" w:ascii="仿宋_GB2312" w:hAnsi="仿宋" w:eastAsia="仿宋_GB2312" w:cs="仿宋"/>
          <w:kern w:val="2"/>
          <w:sz w:val="32"/>
          <w:szCs w:val="32"/>
          <w:lang w:eastAsia="zh-CN"/>
        </w:rPr>
        <w:t>沈阳市浑南区光明钟表眼镜店在无《医疗器械经营许可证》情况下销售第三类医疗器械隐形眼镜护理液情况属实。</w:t>
      </w:r>
      <w:r>
        <w:rPr>
          <w:rFonts w:hint="eastAsia" w:ascii="仿宋_GB2312" w:hAnsi="仿宋" w:eastAsia="仿宋_GB2312" w:cs="仿宋"/>
          <w:kern w:val="2"/>
          <w:sz w:val="32"/>
          <w:szCs w:val="32"/>
          <w:lang w:val="en-US" w:eastAsia="zh-CN"/>
        </w:rPr>
        <w:t>现场检查共发现隐形眼镜护理液10种53瓶，当事人提供了关于产品售价的情况说明。其中，120ml的海俪恩全视隐形眼镜多功能护理液6瓶，每瓶售价10元；120ml的海俪恩沁爽隐形眼镜多功能护理液4瓶，每瓶售价10元；120ml的海俪恩乐眸隐形眼镜护理液24瓶，每瓶售价10元；500ml的海俪恩全视隐形眼镜多功能护理液7瓶，每瓶售价20元；125ml的卫康新视隐形眼镜护理液1瓶，每瓶售价10元；5ml的海昌隐形眼镜润滑液5瓶，每瓶售价5元；500ml的卫康新视隐形眼镜护理液2瓶，每瓶售价20元；125ml的卫康清凉隐形眼镜护理液1瓶，售价10元；355ml的卫康清凉隐形眼镜护理液2瓶，没瓶售价15元；120ml的傲滴隐形眼镜多功能护理液1瓶，售价25元。货值金额合计：6</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10+4</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10+24</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10+7</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after="0" w:line="480" w:lineRule="exact"/>
        <w:jc w:val="left"/>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1</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10+5</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5+2</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20+1</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10+2</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15+1</w:t>
      </w:r>
      <w:r>
        <w:rPr>
          <w:rFonts w:hint="default" w:ascii="仿宋_GB2312" w:hAnsi="仿宋" w:eastAsia="仿宋_GB2312" w:cs="仿宋"/>
          <w:kern w:val="2"/>
          <w:sz w:val="32"/>
          <w:szCs w:val="32"/>
          <w:lang w:val="en-US" w:eastAsia="zh-CN"/>
        </w:rPr>
        <w:t>×</w:t>
      </w:r>
      <w:r>
        <w:rPr>
          <w:rFonts w:hint="eastAsia" w:ascii="仿宋_GB2312" w:hAnsi="仿宋" w:eastAsia="仿宋_GB2312" w:cs="仿宋"/>
          <w:kern w:val="2"/>
          <w:sz w:val="32"/>
          <w:szCs w:val="32"/>
          <w:lang w:val="en-US" w:eastAsia="zh-CN"/>
        </w:rPr>
        <w:t>25=620元。</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default"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当事人称其申请过《医疗器械经营许可证》但未申请下来，今年3月份才上的这几瓶隐形眼镜护理液，4月份经检察院提醒撤柜了，目前一瓶都没卖出去，无违法所得。当事人称其从未销售过隐形眼镜。</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rPr>
      </w:pPr>
      <w:r>
        <w:rPr>
          <w:rFonts w:hint="eastAsia" w:ascii="仿宋_GB2312" w:hAnsi="仿宋" w:eastAsia="仿宋_GB2312" w:cs="仿宋"/>
          <w:kern w:val="2"/>
          <w:sz w:val="32"/>
          <w:szCs w:val="32"/>
        </w:rPr>
        <w:t>上述事实，主要有以下证据证明：</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rPr>
      </w:pPr>
      <w:r>
        <w:rPr>
          <w:rFonts w:hint="eastAsia" w:ascii="仿宋_GB2312" w:hAnsi="仿宋" w:eastAsia="仿宋_GB2312" w:cs="仿宋"/>
          <w:kern w:val="2"/>
          <w:sz w:val="32"/>
          <w:szCs w:val="32"/>
        </w:rPr>
        <w:t>1.</w:t>
      </w:r>
      <w:r>
        <w:rPr>
          <w:rFonts w:hint="eastAsia" w:ascii="仿宋_GB2312" w:hAnsi="仿宋" w:eastAsia="仿宋_GB2312" w:cs="仿宋"/>
          <w:kern w:val="2"/>
          <w:sz w:val="32"/>
          <w:szCs w:val="32"/>
          <w:lang w:eastAsia="zh-CN"/>
        </w:rPr>
        <w:t>《检察建议书》复印件一份</w:t>
      </w:r>
      <w:r>
        <w:rPr>
          <w:rFonts w:hint="eastAsia" w:ascii="仿宋_GB2312" w:hAnsi="仿宋" w:eastAsia="仿宋_GB2312" w:cs="仿宋"/>
          <w:kern w:val="2"/>
          <w:sz w:val="32"/>
          <w:szCs w:val="32"/>
        </w:rPr>
        <w:t>，证明</w:t>
      </w:r>
      <w:r>
        <w:rPr>
          <w:rFonts w:hint="eastAsia" w:ascii="仿宋_GB2312" w:hAnsi="仿宋" w:eastAsia="仿宋_GB2312" w:cs="仿宋"/>
          <w:kern w:val="2"/>
          <w:sz w:val="32"/>
          <w:szCs w:val="32"/>
          <w:lang w:eastAsia="zh-CN"/>
        </w:rPr>
        <w:t>案件来源及当事人在无《医疗器械经营许可证》情况下销售第三类医疗器械行为存在；</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rPr>
        <w:t>2.</w:t>
      </w:r>
      <w:r>
        <w:rPr>
          <w:rFonts w:hint="eastAsia" w:ascii="仿宋_GB2312" w:hAnsi="仿宋" w:eastAsia="仿宋_GB2312" w:cs="仿宋"/>
          <w:kern w:val="2"/>
          <w:sz w:val="32"/>
          <w:szCs w:val="32"/>
          <w:lang w:eastAsia="zh-CN"/>
        </w:rPr>
        <w:t>现场笔录一份</w:t>
      </w:r>
      <w:r>
        <w:rPr>
          <w:rFonts w:hint="eastAsia" w:ascii="仿宋_GB2312" w:hAnsi="仿宋" w:eastAsia="仿宋_GB2312" w:cs="仿宋"/>
          <w:kern w:val="2"/>
          <w:sz w:val="32"/>
          <w:szCs w:val="32"/>
        </w:rPr>
        <w:t>，证明</w:t>
      </w:r>
      <w:r>
        <w:rPr>
          <w:rFonts w:hint="eastAsia" w:ascii="仿宋_GB2312" w:hAnsi="仿宋" w:eastAsia="仿宋_GB2312" w:cs="仿宋"/>
          <w:kern w:val="2"/>
          <w:sz w:val="32"/>
          <w:szCs w:val="32"/>
          <w:lang w:eastAsia="zh-CN"/>
        </w:rPr>
        <w:t>当事人当事人在无《医疗器械经营许可证》情况下销售第三类医疗器械行为存在；</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rPr>
        <w:t>3.</w:t>
      </w:r>
      <w:r>
        <w:rPr>
          <w:rFonts w:hint="eastAsia" w:ascii="仿宋_GB2312" w:hAnsi="仿宋" w:eastAsia="仿宋_GB2312" w:cs="仿宋"/>
          <w:kern w:val="2"/>
          <w:sz w:val="32"/>
          <w:szCs w:val="32"/>
          <w:lang w:eastAsia="zh-CN"/>
        </w:rPr>
        <w:t>《实施行政强制措施》及配套《财务清单》一份</w:t>
      </w:r>
      <w:r>
        <w:rPr>
          <w:rFonts w:hint="eastAsia" w:ascii="仿宋_GB2312" w:hAnsi="仿宋" w:eastAsia="仿宋_GB2312" w:cs="仿宋"/>
          <w:kern w:val="2"/>
          <w:sz w:val="32"/>
          <w:szCs w:val="32"/>
        </w:rPr>
        <w:t>，证明</w:t>
      </w:r>
      <w:r>
        <w:rPr>
          <w:rFonts w:hint="eastAsia" w:ascii="仿宋_GB2312" w:hAnsi="仿宋" w:eastAsia="仿宋_GB2312" w:cs="仿宋"/>
          <w:kern w:val="2"/>
          <w:sz w:val="32"/>
          <w:szCs w:val="32"/>
          <w:lang w:eastAsia="zh-CN"/>
        </w:rPr>
        <w:t>我执法人员对当事人实施行政强制措施情况；</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4.当事人营业执照复印件一份，证明当事人具备合法的经营资格；</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5.负责人及工作人员身份证复印件各一份，证明其具备接受询问调查并提供接受有关材料的权限；</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6</w:t>
      </w:r>
      <w:r>
        <w:rPr>
          <w:rFonts w:hint="eastAsia" w:ascii="仿宋_GB2312" w:hAnsi="仿宋" w:eastAsia="仿宋_GB2312" w:cs="仿宋"/>
          <w:kern w:val="2"/>
          <w:sz w:val="32"/>
          <w:szCs w:val="32"/>
        </w:rPr>
        <w:t>.执法记录录像刻录光盘一张（执法记录仪记录的音像资料一份），证明该店现场正在无证从事无证经营和查处情况；</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7.询问笔录2份，证明当事人承认其未取得《医疗器械经营许可证》及所售隐形眼镜护理液货值金额情况。</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8.情况说明一份，证明当事人未获得违法所得及所售隐形眼镜护理液货值金额情况</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9.复核现场笔录一份，证明当事人立即改正了在无《医疗器械经营许可证》情况下销售第三类医疗器械的行为。</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rPr>
        <w:t>2021年8月</w:t>
      </w:r>
      <w:r>
        <w:rPr>
          <w:rFonts w:hint="eastAsia" w:ascii="仿宋_GB2312" w:hAnsi="仿宋" w:eastAsia="仿宋_GB2312" w:cs="仿宋"/>
          <w:kern w:val="2"/>
          <w:sz w:val="32"/>
          <w:szCs w:val="32"/>
          <w:lang w:val="en-US" w:eastAsia="zh-CN"/>
        </w:rPr>
        <w:t>18</w:t>
      </w:r>
      <w:r>
        <w:rPr>
          <w:rFonts w:hint="eastAsia" w:ascii="仿宋_GB2312" w:hAnsi="仿宋" w:eastAsia="仿宋_GB2312" w:cs="仿宋"/>
          <w:kern w:val="2"/>
          <w:sz w:val="32"/>
          <w:szCs w:val="32"/>
        </w:rPr>
        <w:t>日，</w:t>
      </w:r>
      <w:r>
        <w:rPr>
          <w:rFonts w:hint="eastAsia" w:ascii="仿宋_GB2312" w:hAnsi="宋体" w:eastAsia="仿宋_GB2312" w:cs="Times New Roman"/>
          <w:kern w:val="2"/>
          <w:sz w:val="32"/>
          <w:szCs w:val="32"/>
        </w:rPr>
        <w:t>本局向当事人送达了《行政处罚告知书》（沈浑南市监罚告械[2021]</w:t>
      </w:r>
      <w:r>
        <w:rPr>
          <w:rFonts w:hint="eastAsia" w:ascii="仿宋_GB2312" w:hAnsi="仿宋_GB2312" w:eastAsia="仿宋_GB2312" w:cs="仿宋_GB2312"/>
          <w:sz w:val="32"/>
          <w:szCs w:val="32"/>
          <w:lang w:val="en-US" w:eastAsia="zh-CN"/>
        </w:rPr>
        <w:t>10-034</w:t>
      </w:r>
      <w:r>
        <w:rPr>
          <w:rFonts w:hint="eastAsia" w:ascii="仿宋_GB2312" w:hAnsi="宋体" w:eastAsia="仿宋_GB2312" w:cs="Times New Roman"/>
          <w:kern w:val="2"/>
          <w:sz w:val="32"/>
          <w:szCs w:val="32"/>
        </w:rPr>
        <w:t>号），</w:t>
      </w:r>
      <w:r>
        <w:rPr>
          <w:rFonts w:ascii="仿宋_GB2312" w:hAnsi="仿宋" w:eastAsia="仿宋_GB2312" w:cs="仿宋"/>
          <w:kern w:val="2"/>
          <w:sz w:val="32"/>
          <w:szCs w:val="32"/>
        </w:rPr>
        <w:t>告知当事人拟作出的行政处罚内容及事实、理由、依据，并告知当事人依法享有陈述权、申辩权</w:t>
      </w:r>
      <w:r>
        <w:rPr>
          <w:rFonts w:hint="eastAsia" w:ascii="仿宋_GB2312" w:hAnsi="仿宋" w:eastAsia="仿宋_GB2312" w:cs="仿宋"/>
          <w:kern w:val="2"/>
          <w:sz w:val="32"/>
          <w:szCs w:val="32"/>
        </w:rPr>
        <w:t>和</w:t>
      </w:r>
      <w:r>
        <w:rPr>
          <w:rFonts w:ascii="仿宋_GB2312" w:hAnsi="仿宋" w:eastAsia="仿宋_GB2312" w:cs="仿宋"/>
          <w:kern w:val="2"/>
          <w:sz w:val="32"/>
          <w:szCs w:val="32"/>
        </w:rPr>
        <w:t>听证的权利。</w:t>
      </w:r>
      <w:r>
        <w:rPr>
          <w:rFonts w:hint="eastAsia" w:ascii="仿宋_GB2312" w:hAnsi="仿宋" w:eastAsia="仿宋_GB2312" w:cs="仿宋"/>
          <w:kern w:val="2"/>
          <w:sz w:val="32"/>
          <w:szCs w:val="32"/>
        </w:rPr>
        <w:t>当事人在规定期限内未陈述、申辩理由和听证申请。</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Arial" w:hAnsi="Arial" w:cs="Arial"/>
          <w:color w:val="000000"/>
          <w:kern w:val="0"/>
          <w:szCs w:val="21"/>
        </w:rPr>
      </w:pPr>
      <w:r>
        <w:rPr>
          <w:rFonts w:hint="eastAsia" w:ascii="仿宋_GB2312" w:hAnsi="Times New Roman" w:eastAsia="仿宋_GB2312" w:cs="仿宋_GB2312"/>
          <w:color w:val="000000"/>
          <w:sz w:val="32"/>
          <w:szCs w:val="32"/>
          <w:lang w:eastAsia="zh-CN"/>
        </w:rPr>
        <w:t>本局认为</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CN"/>
        </w:rPr>
        <w:t>当事人</w:t>
      </w:r>
      <w:r>
        <w:rPr>
          <w:rFonts w:hint="eastAsia" w:ascii="仿宋_GB2312" w:hAnsi="Times New Roman" w:eastAsia="仿宋_GB2312" w:cs="仿宋_GB2312"/>
          <w:color w:val="000000"/>
          <w:sz w:val="32"/>
          <w:szCs w:val="32"/>
          <w:lang w:val="en-US" w:eastAsia="zh-CN"/>
        </w:rPr>
        <w:t>2021年4月</w:t>
      </w:r>
      <w:r>
        <w:rPr>
          <w:rFonts w:hint="eastAsia" w:ascii="仿宋_GB2312" w:hAnsi="Times New Roman" w:eastAsia="仿宋_GB2312" w:cs="仿宋_GB2312"/>
          <w:color w:val="000000"/>
          <w:sz w:val="32"/>
          <w:szCs w:val="32"/>
        </w:rPr>
        <w:t>存在</w:t>
      </w:r>
      <w:r>
        <w:rPr>
          <w:rFonts w:hint="eastAsia" w:ascii="仿宋_GB2312" w:eastAsia="仿宋_GB2312"/>
          <w:color w:val="000000"/>
          <w:sz w:val="32"/>
          <w:szCs w:val="32"/>
        </w:rPr>
        <w:t>未经许可</w:t>
      </w:r>
      <w:r>
        <w:rPr>
          <w:rFonts w:ascii="仿宋_GB2312" w:eastAsia="仿宋_GB2312"/>
          <w:color w:val="000000"/>
          <w:sz w:val="32"/>
          <w:szCs w:val="32"/>
        </w:rPr>
        <w:t>从事第三类医疗器械</w:t>
      </w:r>
      <w:r>
        <w:rPr>
          <w:rFonts w:hint="eastAsia" w:ascii="仿宋_GB2312" w:eastAsia="仿宋_GB2312"/>
          <w:color w:val="000000"/>
          <w:sz w:val="32"/>
          <w:szCs w:val="32"/>
          <w:lang w:eastAsia="zh-CN"/>
        </w:rPr>
        <w:t>隐形眼睛护理液</w:t>
      </w:r>
      <w:r>
        <w:rPr>
          <w:rFonts w:ascii="仿宋_GB2312" w:eastAsia="仿宋_GB2312"/>
          <w:color w:val="000000"/>
          <w:sz w:val="32"/>
          <w:szCs w:val="32"/>
        </w:rPr>
        <w:t>经营活动</w:t>
      </w:r>
      <w:r>
        <w:rPr>
          <w:rFonts w:hint="eastAsia" w:ascii="仿宋_GB2312" w:eastAsia="仿宋_GB2312"/>
          <w:color w:val="000000"/>
          <w:sz w:val="32"/>
          <w:szCs w:val="32"/>
        </w:rPr>
        <w:t>的</w:t>
      </w:r>
      <w:r>
        <w:rPr>
          <w:rFonts w:hint="eastAsia" w:ascii="仿宋_GB2312" w:hAnsi="Times New Roman" w:eastAsia="仿宋_GB2312" w:cs="仿宋_GB2312"/>
          <w:color w:val="000000"/>
          <w:sz w:val="32"/>
          <w:szCs w:val="32"/>
        </w:rPr>
        <w:t>行为，</w:t>
      </w:r>
      <w:r>
        <w:rPr>
          <w:rFonts w:hint="eastAsia" w:ascii="仿宋_GB2312" w:eastAsia="仿宋_GB2312"/>
          <w:color w:val="000000"/>
          <w:sz w:val="32"/>
          <w:szCs w:val="32"/>
        </w:rPr>
        <w:t>违反了《医疗器械</w:t>
      </w:r>
      <w:r>
        <w:rPr>
          <w:rFonts w:hint="eastAsia" w:ascii="仿宋_GB2312" w:eastAsia="仿宋_GB2312"/>
          <w:color w:val="000000"/>
          <w:sz w:val="32"/>
          <w:szCs w:val="32"/>
          <w:lang w:eastAsia="zh-CN"/>
        </w:rPr>
        <w:t>监督管理条例</w:t>
      </w:r>
      <w:r>
        <w:rPr>
          <w:rFonts w:hint="eastAsia" w:ascii="仿宋_GB2312" w:eastAsia="仿宋_GB2312"/>
          <w:color w:val="000000"/>
          <w:sz w:val="32"/>
          <w:szCs w:val="32"/>
        </w:rPr>
        <w:t>》第</w:t>
      </w:r>
      <w:r>
        <w:rPr>
          <w:rFonts w:hint="eastAsia" w:ascii="仿宋_GB2312" w:eastAsia="仿宋_GB2312"/>
          <w:color w:val="000000"/>
          <w:sz w:val="32"/>
          <w:szCs w:val="32"/>
          <w:lang w:eastAsia="zh-CN"/>
        </w:rPr>
        <w:t>三十一</w:t>
      </w:r>
      <w:r>
        <w:rPr>
          <w:rFonts w:hint="eastAsia" w:ascii="仿宋_GB2312" w:eastAsia="仿宋_GB2312"/>
          <w:color w:val="000000"/>
          <w:sz w:val="32"/>
          <w:szCs w:val="32"/>
        </w:rPr>
        <w:t>条第一款“</w:t>
      </w:r>
      <w:r>
        <w:rPr>
          <w:rFonts w:ascii="仿宋_GB2312" w:eastAsia="仿宋_GB2312"/>
          <w:color w:val="000000"/>
          <w:sz w:val="32"/>
          <w:szCs w:val="32"/>
        </w:rPr>
        <w:t>从事第三类医疗器械经营的，经营企业应当向所在地设区的市级人民政府食品药品监督管理部门申请经营许可并提交其符合本条例第二十九条规定条件的证明资料。</w:t>
      </w:r>
      <w:r>
        <w:rPr>
          <w:rFonts w:hint="eastAsia" w:ascii="仿宋_GB2312" w:eastAsia="仿宋_GB2312"/>
          <w:color w:val="000000"/>
          <w:sz w:val="32"/>
          <w:szCs w:val="32"/>
        </w:rPr>
        <w:t>”之规定。</w:t>
      </w:r>
      <w:r>
        <w:rPr>
          <w:rFonts w:hint="eastAsia" w:ascii="仿宋_GB2312" w:eastAsia="仿宋_GB2312"/>
          <w:color w:val="000000"/>
          <w:sz w:val="32"/>
          <w:szCs w:val="32"/>
          <w:lang w:eastAsia="zh-CN"/>
        </w:rPr>
        <w:t>构成</w:t>
      </w:r>
      <w:r>
        <w:rPr>
          <w:rFonts w:hint="eastAsia" w:ascii="仿宋_GB2312" w:eastAsia="仿宋_GB2312"/>
          <w:color w:val="000000"/>
          <w:sz w:val="32"/>
          <w:szCs w:val="32"/>
        </w:rPr>
        <w:t>未经许可</w:t>
      </w:r>
      <w:r>
        <w:rPr>
          <w:rFonts w:ascii="仿宋_GB2312" w:eastAsia="仿宋_GB2312"/>
          <w:color w:val="000000"/>
          <w:sz w:val="32"/>
          <w:szCs w:val="32"/>
        </w:rPr>
        <w:t>从事第三类医疗器械</w:t>
      </w:r>
      <w:r>
        <w:rPr>
          <w:rFonts w:hint="eastAsia" w:ascii="仿宋_GB2312" w:eastAsia="仿宋_GB2312"/>
          <w:color w:val="000000"/>
          <w:sz w:val="32"/>
          <w:szCs w:val="32"/>
          <w:lang w:eastAsia="zh-CN"/>
        </w:rPr>
        <w:t>隐形眼镜护理液</w:t>
      </w:r>
      <w:r>
        <w:rPr>
          <w:rFonts w:ascii="仿宋_GB2312" w:eastAsia="仿宋_GB2312"/>
          <w:color w:val="000000"/>
          <w:sz w:val="32"/>
          <w:szCs w:val="32"/>
        </w:rPr>
        <w:t>经营活动</w:t>
      </w:r>
      <w:r>
        <w:rPr>
          <w:rFonts w:hint="eastAsia" w:ascii="仿宋_GB2312" w:hAnsi="Times New Roman" w:eastAsia="仿宋_GB2312" w:cs="仿宋_GB2312"/>
          <w:color w:val="000000"/>
          <w:sz w:val="32"/>
          <w:szCs w:val="32"/>
        </w:rPr>
        <w:t>的行为。</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当事人违法经营的隐形眼镜护理液货值金额620元，无违法所得。涉案产品货值金额和违法所得数额较小，社会危害轻微；且当事人在得知自己销售隐形眼镜护理液违法后立即停止了销售行为，主动消除违法行为；在我执法人员调查过程中，积极配合查处，如实提供相关证据材料，主动消除危害后果；符合《沈阳市浑南区市场监督管理局规范食品药品行政处罚裁量权办法》第十五条规定情形。</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依据《行政处罚法》第二十三条“行政机关实施行政处罚时，应当责令当事人改正或者限期改正违法行为”之规定，责令当事人停止无证经营属于第三类医疗器械的隐形眼镜护理液行为。根据《医疗器械监督管理条例》第六十三条第一款“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第（三）项“</w:t>
      </w:r>
      <w:r>
        <w:rPr>
          <w:rFonts w:hint="default" w:ascii="仿宋_GB2312" w:hAnsi="仿宋" w:eastAsia="仿宋_GB2312" w:cs="仿宋"/>
          <w:kern w:val="2"/>
          <w:sz w:val="32"/>
          <w:szCs w:val="32"/>
          <w:lang w:val="en-US" w:eastAsia="zh-CN"/>
        </w:rPr>
        <w:t>未经许可从事第三类医疗器械经营活动</w:t>
      </w:r>
      <w:r>
        <w:rPr>
          <w:rFonts w:hint="eastAsia" w:ascii="仿宋_GB2312" w:hAnsi="仿宋" w:eastAsia="仿宋_GB2312" w:cs="仿宋"/>
          <w:kern w:val="2"/>
          <w:sz w:val="32"/>
          <w:szCs w:val="32"/>
          <w:lang w:val="en-US" w:eastAsia="zh-CN"/>
        </w:rPr>
        <w:t>的。”之规定，应当没收当事人违法销售的产品并给予5万元以上罚款。根据《浑南区食品药品行政处罚裁量基准（医疗器械）》编号Hnfda-ylqxcf-001条规定，“符合《沈阳市浑南区市场监督管理局规范食品药品行政处罚裁量权办法》第十四和第十五条规定的情形。”可以减轻处罚，处以“5000元以上50000元以下罚款；”，建议对当事人给予以下处罚：</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hint="eastAsia" w:ascii="仿宋_GB2312" w:hAnsi="仿宋" w:eastAsia="仿宋_GB2312" w:cs="仿宋"/>
          <w:kern w:val="2"/>
          <w:sz w:val="32"/>
          <w:szCs w:val="32"/>
          <w:lang w:val="en-US" w:eastAsia="zh-CN"/>
        </w:rPr>
      </w:pPr>
      <w:r>
        <w:rPr>
          <w:rFonts w:hint="eastAsia" w:ascii="仿宋_GB2312" w:hAnsi="仿宋" w:eastAsia="仿宋_GB2312" w:cs="仿宋"/>
          <w:kern w:val="2"/>
          <w:sz w:val="32"/>
          <w:szCs w:val="32"/>
          <w:lang w:val="en-US" w:eastAsia="zh-CN"/>
        </w:rPr>
        <w:t>1.没收违法销售的隐形眼镜护理液53瓶；</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ascii="仿宋_GB2312" w:hAnsi="仿宋" w:eastAsia="仿宋_GB2312" w:cs="仿宋"/>
          <w:kern w:val="2"/>
          <w:sz w:val="32"/>
          <w:szCs w:val="32"/>
        </w:rPr>
      </w:pPr>
      <w:r>
        <w:rPr>
          <w:rFonts w:hint="eastAsia" w:ascii="仿宋_GB2312" w:hAnsi="仿宋" w:eastAsia="仿宋_GB2312" w:cs="仿宋"/>
          <w:kern w:val="2"/>
          <w:sz w:val="32"/>
          <w:szCs w:val="32"/>
          <w:lang w:val="en-US" w:eastAsia="zh-CN"/>
        </w:rPr>
        <w:t>2.罚款5100元。</w:t>
      </w:r>
      <w:r>
        <w:rPr>
          <w:rFonts w:hint="eastAsia" w:ascii="仿宋_GB2312" w:hAnsi="仿宋" w:eastAsia="仿宋_GB2312" w:cs="仿宋"/>
          <w:kern w:val="2"/>
          <w:sz w:val="32"/>
          <w:szCs w:val="32"/>
        </w:rPr>
        <w:t xml:space="preserve">   </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ascii="仿宋_GB2312" w:hAnsi="仿宋" w:eastAsia="仿宋_GB2312" w:cs="仿宋"/>
          <w:kern w:val="2"/>
          <w:sz w:val="32"/>
          <w:szCs w:val="32"/>
        </w:rPr>
      </w:pPr>
      <w:r>
        <w:rPr>
          <w:rFonts w:hint="eastAsia" w:ascii="仿宋_GB2312" w:hAnsi="仿宋" w:eastAsia="仿宋_GB2312" w:cs="仿宋"/>
          <w:kern w:val="2"/>
          <w:sz w:val="32"/>
          <w:szCs w:val="32"/>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五十一条第一款第（一）项、第（三）项的规定，每日按罚款数额的百分之三加处罚款并申请人民法院强制执行。</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ascii="仿宋_GB2312" w:hAnsi="仿宋" w:eastAsia="仿宋_GB2312" w:cs="仿宋"/>
          <w:kern w:val="2"/>
          <w:sz w:val="32"/>
          <w:szCs w:val="32"/>
        </w:rPr>
      </w:pPr>
      <w:r>
        <w:rPr>
          <w:rFonts w:hint="eastAsia" w:ascii="仿宋_GB2312" w:hAnsi="仿宋" w:eastAsia="仿宋_GB2312" w:cs="仿宋"/>
          <w:kern w:val="2"/>
          <w:sz w:val="32"/>
          <w:szCs w:val="32"/>
        </w:rPr>
        <w:t>如不服本行政处罚决定，可以在收到本决定之日起60日内向沈阳市市场监督管理局或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沈阳市浑南区市场监督管理局    </w:t>
      </w:r>
    </w:p>
    <w:p>
      <w:pPr>
        <w:widowControl w:val="0"/>
        <w:adjustRightInd/>
        <w:snapToGrid/>
        <w:spacing w:after="0" w:line="460" w:lineRule="exact"/>
        <w:ind w:left="4798" w:leftChars="290" w:hanging="4160" w:hangingChars="13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（印 章）         </w:t>
      </w:r>
    </w:p>
    <w:p>
      <w:pPr>
        <w:widowControl w:val="0"/>
        <w:adjustRightInd/>
        <w:snapToGrid/>
        <w:spacing w:after="0" w:line="460" w:lineRule="exact"/>
        <w:ind w:firstLine="4640" w:firstLineChars="145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2021年</w:t>
      </w:r>
      <w:r>
        <w:rPr>
          <w:rFonts w:hint="eastAsia" w:ascii="仿宋_GB2312" w:hAnsi="仿宋" w:eastAsia="仿宋_GB2312" w:cs="仿宋"/>
          <w:kern w:val="2"/>
          <w:sz w:val="32"/>
          <w:szCs w:val="32"/>
          <w:lang w:val="en-US" w:eastAsia="zh-CN"/>
        </w:rPr>
        <w:t>8</w:t>
      </w:r>
      <w:r>
        <w:rPr>
          <w:rFonts w:hint="eastAsia" w:ascii="仿宋_GB2312" w:hAnsi="仿宋" w:eastAsia="仿宋_GB2312" w:cs="仿宋"/>
          <w:kern w:val="2"/>
          <w:sz w:val="32"/>
          <w:szCs w:val="32"/>
        </w:rPr>
        <w:t>月</w:t>
      </w:r>
      <w:r>
        <w:rPr>
          <w:rFonts w:hint="eastAsia" w:ascii="仿宋_GB2312" w:hAnsi="仿宋" w:eastAsia="仿宋_GB2312" w:cs="仿宋"/>
          <w:kern w:val="2"/>
          <w:sz w:val="32"/>
          <w:szCs w:val="32"/>
          <w:lang w:val="en-US" w:eastAsia="zh-CN"/>
        </w:rPr>
        <w:t>26</w:t>
      </w:r>
      <w:r>
        <w:rPr>
          <w:rFonts w:hint="eastAsia" w:ascii="仿宋_GB2312" w:hAnsi="仿宋" w:eastAsia="仿宋_GB2312" w:cs="仿宋"/>
          <w:kern w:val="2"/>
          <w:sz w:val="32"/>
          <w:szCs w:val="32"/>
        </w:rPr>
        <w:t xml:space="preserve">日    </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spacing w:before="105" w:line="183" w:lineRule="auto"/>
        <w:ind w:firstLine="403"/>
        <w:rPr>
          <w:rFonts w:ascii="仿宋_GB2312" w:hAnsi="仿宋" w:eastAsia="仿宋_GB2312" w:cs="仿宋"/>
          <w:kern w:val="2"/>
          <w:sz w:val="32"/>
          <w:szCs w:val="32"/>
        </w:rPr>
      </w:pPr>
      <w:r>
        <w:rPr>
          <w:rFonts w:ascii="黑体" w:hAnsi="黑体" w:eastAsia="黑体" w:cs="黑体"/>
          <w:color w:val="231F20"/>
          <w:spacing w:val="-31"/>
          <w:sz w:val="32"/>
          <w:szCs w:val="32"/>
        </w:rPr>
        <w:t>（市场监督管理部门将依法向社会公开行政处罚决定信息）</w:t>
      </w:r>
    </w:p>
    <w:p>
      <w:pPr>
        <w:spacing w:line="460" w:lineRule="exact"/>
        <w:rPr>
          <w:rFonts w:ascii="Microsoft JhengHei"/>
        </w:rPr>
      </w:pPr>
    </w:p>
    <w:p>
      <w:pPr>
        <w:spacing w:line="460"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cstate="print"/>
                    <a:stretch>
                      <a:fillRect/>
                    </a:stretch>
                  </pic:blipFill>
                  <pic:spPr>
                    <a:xfrm>
                      <a:off x="0" y="0"/>
                      <a:ext cx="5550535" cy="16509"/>
                    </a:xfrm>
                    <a:prstGeom prst="rect">
                      <a:avLst/>
                    </a:prstGeom>
                  </pic:spPr>
                </pic:pic>
              </a:graphicData>
            </a:graphic>
          </wp:inline>
        </w:drawing>
      </w:r>
    </w:p>
    <w:p>
      <w:pPr>
        <w:spacing w:before="106" w:line="460" w:lineRule="exact"/>
        <w:ind w:firstLine="231"/>
      </w:pPr>
      <w:r>
        <w:rPr>
          <w:rFonts w:ascii="仿宋" w:hAnsi="仿宋" w:eastAsia="仿宋" w:cs="仿宋"/>
          <w:spacing w:val="-10"/>
          <w:sz w:val="32"/>
          <w:szCs w:val="32"/>
        </w:rPr>
        <w:t>本文书一式</w:t>
      </w:r>
      <w:r>
        <w:rPr>
          <w:rFonts w:hint="eastAsia" w:ascii="仿宋" w:hAnsi="仿宋" w:eastAsia="仿宋" w:cs="仿宋"/>
          <w:spacing w:val="6"/>
          <w:sz w:val="32"/>
          <w:szCs w:val="32"/>
        </w:rPr>
        <w:t>四</w:t>
      </w:r>
      <w:r>
        <w:rPr>
          <w:rFonts w:ascii="仿宋" w:hAnsi="仿宋" w:eastAsia="仿宋" w:cs="仿宋"/>
          <w:spacing w:val="-10"/>
          <w:sz w:val="32"/>
          <w:szCs w:val="32"/>
        </w:rPr>
        <w:t>份，</w:t>
      </w:r>
      <w:r>
        <w:rPr>
          <w:rFonts w:hint="eastAsia" w:ascii="仿宋" w:hAnsi="仿宋" w:eastAsia="仿宋" w:cs="仿宋"/>
          <w:spacing w:val="20"/>
          <w:sz w:val="32"/>
          <w:szCs w:val="32"/>
        </w:rPr>
        <w:t>一</w:t>
      </w:r>
      <w:r>
        <w:rPr>
          <w:rFonts w:ascii="仿宋" w:hAnsi="仿宋" w:eastAsia="仿宋" w:cs="仿宋"/>
          <w:spacing w:val="-10"/>
          <w:sz w:val="32"/>
          <w:szCs w:val="32"/>
        </w:rPr>
        <w:t>份送达，</w:t>
      </w:r>
      <w:r>
        <w:rPr>
          <w:rFonts w:hint="eastAsia" w:ascii="仿宋" w:hAnsi="仿宋" w:eastAsia="仿宋" w:cs="仿宋"/>
          <w:spacing w:val="-10"/>
          <w:sz w:val="32"/>
          <w:szCs w:val="32"/>
        </w:rPr>
        <w:t>二</w:t>
      </w:r>
      <w:r>
        <w:rPr>
          <w:rFonts w:ascii="仿宋" w:hAnsi="仿宋" w:eastAsia="仿宋" w:cs="仿宋"/>
          <w:spacing w:val="-10"/>
          <w:sz w:val="32"/>
          <w:szCs w:val="32"/>
        </w:rPr>
        <w:t>份归档，</w:t>
      </w:r>
      <w:r>
        <w:rPr>
          <w:rFonts w:hint="eastAsia" w:ascii="仿宋" w:hAnsi="仿宋" w:eastAsia="仿宋" w:cs="仿宋"/>
          <w:spacing w:val="3"/>
          <w:sz w:val="32"/>
          <w:szCs w:val="32"/>
        </w:rPr>
        <w:t>两份办案部门留存 。</w:t>
      </w:r>
    </w:p>
    <w:sectPr>
      <w:headerReference r:id="rId4" w:type="default"/>
      <w:footerReference r:id="rId5"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r>
      <w:rPr>
        <w:rFonts w:ascii="宋体" w:hAnsi="宋体" w:eastAsia="宋体" w:cs="宋体"/>
        <w:spacing w:val="-3"/>
        <w:position w:val="-4"/>
        <w:sz w:val="28"/>
        <w:szCs w:val="28"/>
      </w:rPr>
      <w:t>—</w:t>
    </w:r>
    <w:r>
      <w:rPr>
        <w:rFonts w:ascii="宋体" w:hAnsi="宋体" w:eastAsia="宋体" w:cs="宋体"/>
        <w:spacing w:val="15"/>
        <w:position w:val="-4"/>
        <w:sz w:val="28"/>
        <w:szCs w:val="28"/>
      </w:rPr>
      <w:t xml:space="preserve"> </w:t>
    </w:r>
    <w:r>
      <w:rPr>
        <w:rFonts w:ascii="宋体" w:hAnsi="宋体" w:eastAsia="宋体" w:cs="宋体"/>
        <w:spacing w:val="-3"/>
        <w:position w:val="-4"/>
        <w:sz w:val="28"/>
        <w:szCs w:val="28"/>
      </w:rPr>
      <w:t>65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14C98"/>
    <w:rsid w:val="00126A2B"/>
    <w:rsid w:val="00132C75"/>
    <w:rsid w:val="0018616E"/>
    <w:rsid w:val="00187398"/>
    <w:rsid w:val="00192573"/>
    <w:rsid w:val="002923F4"/>
    <w:rsid w:val="00323B43"/>
    <w:rsid w:val="003972DC"/>
    <w:rsid w:val="003D37D8"/>
    <w:rsid w:val="00426133"/>
    <w:rsid w:val="004358AB"/>
    <w:rsid w:val="00464492"/>
    <w:rsid w:val="004E0E45"/>
    <w:rsid w:val="00502797"/>
    <w:rsid w:val="00585C87"/>
    <w:rsid w:val="005E1586"/>
    <w:rsid w:val="00653216"/>
    <w:rsid w:val="00724434"/>
    <w:rsid w:val="007422AA"/>
    <w:rsid w:val="00776501"/>
    <w:rsid w:val="00792DF7"/>
    <w:rsid w:val="007B77AE"/>
    <w:rsid w:val="008132F5"/>
    <w:rsid w:val="008B7726"/>
    <w:rsid w:val="008E62E9"/>
    <w:rsid w:val="00911E16"/>
    <w:rsid w:val="009B54BF"/>
    <w:rsid w:val="00A42F5D"/>
    <w:rsid w:val="00A81DF7"/>
    <w:rsid w:val="00B06674"/>
    <w:rsid w:val="00B25376"/>
    <w:rsid w:val="00B37945"/>
    <w:rsid w:val="00B76902"/>
    <w:rsid w:val="00C520B3"/>
    <w:rsid w:val="00CB11E9"/>
    <w:rsid w:val="00D31D50"/>
    <w:rsid w:val="00D6474B"/>
    <w:rsid w:val="00DA03D8"/>
    <w:rsid w:val="00DA1BED"/>
    <w:rsid w:val="00E062C9"/>
    <w:rsid w:val="00E51F54"/>
    <w:rsid w:val="00E66EC3"/>
    <w:rsid w:val="00FB3DB6"/>
    <w:rsid w:val="02EF48B9"/>
    <w:rsid w:val="057973EC"/>
    <w:rsid w:val="0920163D"/>
    <w:rsid w:val="0AC96940"/>
    <w:rsid w:val="0D477EFA"/>
    <w:rsid w:val="110E3B67"/>
    <w:rsid w:val="11D14743"/>
    <w:rsid w:val="13A37941"/>
    <w:rsid w:val="178E75FA"/>
    <w:rsid w:val="1DE02AD1"/>
    <w:rsid w:val="1E4E65B9"/>
    <w:rsid w:val="1E941B39"/>
    <w:rsid w:val="20F94692"/>
    <w:rsid w:val="22356A41"/>
    <w:rsid w:val="236A1BA5"/>
    <w:rsid w:val="258A7A5A"/>
    <w:rsid w:val="2A0C5F18"/>
    <w:rsid w:val="2A190CCC"/>
    <w:rsid w:val="33763452"/>
    <w:rsid w:val="34F36CE2"/>
    <w:rsid w:val="38B8421F"/>
    <w:rsid w:val="3AC419E7"/>
    <w:rsid w:val="3D52242A"/>
    <w:rsid w:val="3EB24CAF"/>
    <w:rsid w:val="3EF441A7"/>
    <w:rsid w:val="40C744D3"/>
    <w:rsid w:val="413136AC"/>
    <w:rsid w:val="434A41A7"/>
    <w:rsid w:val="45534EF5"/>
    <w:rsid w:val="4B784DA6"/>
    <w:rsid w:val="4C3B14CF"/>
    <w:rsid w:val="4FDC3CB9"/>
    <w:rsid w:val="58261D32"/>
    <w:rsid w:val="5A5C2B1E"/>
    <w:rsid w:val="5ABF35D2"/>
    <w:rsid w:val="66741F09"/>
    <w:rsid w:val="67B50173"/>
    <w:rsid w:val="686A298E"/>
    <w:rsid w:val="6A9469A6"/>
    <w:rsid w:val="70F71AD9"/>
    <w:rsid w:val="73FC0287"/>
    <w:rsid w:val="745C100A"/>
    <w:rsid w:val="7780410D"/>
    <w:rsid w:val="78BD5B52"/>
    <w:rsid w:val="79877D29"/>
    <w:rsid w:val="7B223C31"/>
    <w:rsid w:val="7EDB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table" w:customStyle="1" w:styleId="1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ahoma" w:hAnsi="Tahoma"/>
      <w:sz w:val="18"/>
      <w:szCs w:val="18"/>
    </w:rPr>
  </w:style>
  <w:style w:type="paragraph" w:customStyle="1" w:styleId="13">
    <w:name w:val="Table Paragraph"/>
    <w:basedOn w:val="1"/>
    <w:qFormat/>
    <w:uiPriority w:val="0"/>
    <w:pPr>
      <w:autoSpaceDE w:val="0"/>
      <w:autoSpaceDN w:val="0"/>
      <w:adjustRightInd w:val="0"/>
      <w:jc w:val="left"/>
    </w:pPr>
    <w:rPr>
      <w:rFonts w:ascii="Arial Unicode MS" w:hAnsi="Times New Roman"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D6B80-C8E8-4FB9-BDFE-A144BADFB206}">
  <ds:schemaRefs/>
</ds:datastoreItem>
</file>

<file path=docProps/app.xml><?xml version="1.0" encoding="utf-8"?>
<Properties xmlns="http://schemas.openxmlformats.org/officeDocument/2006/extended-properties" xmlns:vt="http://schemas.openxmlformats.org/officeDocument/2006/docPropsVTypes">
  <Template>Normal</Template>
  <Pages>5</Pages>
  <Words>446</Words>
  <Characters>2547</Characters>
  <Lines>21</Lines>
  <Paragraphs>5</Paragraphs>
  <TotalTime>19</TotalTime>
  <ScaleCrop>false</ScaleCrop>
  <LinksUpToDate>false</LinksUpToDate>
  <CharactersWithSpaces>2988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刘小➰粘</cp:lastModifiedBy>
  <dcterms:modified xsi:type="dcterms:W3CDTF">2021-09-01T01:12:46Z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3F3F47535D6A4127A863C48119E5E460</vt:lpwstr>
  </property>
</Properties>
</file>