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rPr>
      </w:pPr>
      <w:r>
        <w:rPr>
          <w:rFonts w:hint="eastAsia" w:ascii="宋体" w:hAnsi="宋体" w:eastAsia="宋体" w:cs="宋体"/>
          <w:b/>
          <w:bCs/>
          <w:sz w:val="44"/>
          <w:szCs w:val="44"/>
        </w:rPr>
        <w:t>辽宁省农业农村厅 辽宁省财政厅关于印发2021-2023年辽宁省农机购置补贴实施方案的通知</w:t>
      </w:r>
    </w:p>
    <w:p>
      <w:pPr>
        <w:keepNext w:val="0"/>
        <w:keepLines w:val="0"/>
        <w:pageBreakBefore w:val="0"/>
        <w:kinsoku/>
        <w:wordWrap/>
        <w:overflowPunct/>
        <w:topLinePunct w:val="0"/>
        <w:autoSpaceDE/>
        <w:autoSpaceDN/>
        <w:bidi w:val="0"/>
        <w:adjustRightInd/>
        <w:snapToGrid/>
        <w:textAlignment w:val="auto"/>
        <w:rPr>
          <w:rStyle w:val="5"/>
          <w:rFonts w:hint="eastAsia" w:ascii="仿宋_GB2312" w:hAnsi="仿宋_GB2312" w:eastAsia="仿宋_GB2312" w:cs="仿宋_GB2312"/>
          <w:b/>
          <w:bCs/>
          <w:i w:val="0"/>
          <w:iCs w:val="0"/>
          <w:caps w:val="0"/>
          <w:color w:val="E02F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各市农业农村局、财政局，沈抚示范区产业发展局、财政局：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按照《农业农村部办公厅 财政部办公厅关于印发&lt;2021-2023年农机购置补贴实施指导意见&gt;的通知》（农办计财〔2021〕8号）精神，为规范实施我省2021-2023年农机购置补贴政策，推动农业机械化向全程全面高质高效转型升级，有效支撑粮食安全、重要农产品有效供给和农民增收，促进农业高质高效发展，助力全面推进乡村振兴，加快农业农村现代化，积极推进辽宁全面振兴，我们共同研究制定了《2021-2023年辽宁省农机购置补贴实施方案》，现予印发，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辽宁省农业农村厅       辽宁省财政厅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2021年6月30日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44"/>
          <w:szCs w:val="44"/>
        </w:rPr>
      </w:pPr>
      <w:r>
        <w:rPr>
          <w:rStyle w:val="5"/>
          <w:rFonts w:hint="eastAsia" w:ascii="宋体" w:hAnsi="宋体" w:eastAsia="宋体" w:cs="宋体"/>
          <w:b/>
          <w:bCs/>
          <w:i w:val="0"/>
          <w:iCs w:val="0"/>
          <w:color w:val="000000"/>
          <w:sz w:val="44"/>
          <w:szCs w:val="44"/>
          <w:bdr w:val="none" w:color="auto" w:sz="0" w:space="0"/>
          <w:shd w:val="clear" w:fill="FFFFFF"/>
        </w:rPr>
        <w:t>2021-2023年辽宁省农机购置补贴实施方案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r>
        <w:rPr>
          <w:rStyle w:val="5"/>
          <w:rFonts w:hint="eastAsia" w:ascii="仿宋_GB2312" w:hAnsi="仿宋_GB2312" w:eastAsia="仿宋_GB2312" w:cs="仿宋_GB2312"/>
          <w:i w:val="0"/>
          <w:iCs w:val="0"/>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为贯彻落实《农业农村部办公厅 财政部办公厅关于印发〈2021-2023年农机购置补贴实施指导意见〉的通知》（农办计财〔2021〕8号）精神，结合工作实际，制定本实施方案。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坚持以习近平新时代中国特色社会主义思想为指导，全面贯彻党的十九大和十九届二中、三中、四中、五中全会精神，落实党中央、省委“三农”工作决策部署和国务院、省政府关于加快农业机械化和农机装备产业转型升级的指导意见和实施意见（国发〔2018〕42号、辽政发〔2019〕29号）要求，围绕全省乡村振兴战略和农业农村现代化发展“十四五”规划，以满足全省“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二、实施重点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一）突出农业稳产保供工作。将粮食、生猪等重要农产品生产所需的先进适用机具全部列入补贴范围，应补尽补。结合工作实际，最大限度扩大农机购置补贴机具种类范围，推动全程全面机械化发展。根据产业需求，逐步将育秧、烘干、标准化猪舍、畜禽粪污资源化利用等方面成套设施装备纳入农机新产品购置补贴试点范围，加快推广应用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二）加强农机科技自主创新。积极推广使用国产北斗智能终端设备，推动更多应用“北斗+”和“+北斗”模式。推动开展农机专项鉴定，加快具有自主知识产权的农机创新产品取得补贴资质条件步伐，尽快列入补贴范围。支持高端智能创新农机产品开展农机新产品购置补贴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三）持续优化机具补贴标准。加大粮食生产薄弱环节、丘陵山区特色农业生产急需机具和高端、复式、智能农机产品的支持力度，提升重点机具补贴额度，测算比例从30%提高到35%。逐步降低保有量明显过多、技术相对落后的机具品目补贴额，部分低价值机具退出补贴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四）全面提升监督服务效能。不断提升信息化应用水平，加快推进补贴全流程线上办理工作。加快补贴资金兑付进度，保障农民和企业合法权益，营造良好营商环境。优化办理流程，缩短机具核验办理时限。强化专业机构技术和大数据信息优势，提升违规行为排查和监控能力。加强农财两部门联合查处和省际联动处理，从严整治违规行为，有效维护政策实施良好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三、实施规定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一）补贴范围和补贴机具。中央财政资金辽宁省农机购置补贴机具种类范围（以下简称“省补贴范围”）确定为11个大类、26个小类、84个品目（详见附件）。省补贴范围视全国补贴范围变化按照年度进行相应调整。全国补贴范围内的支持粮食、生猪等重要农畜产品生产和丘陵山区特色农业生产、农业绿色发展、数字化发展所需先进适用机具全部纳入省补贴范围，应补尽补。继续支持高端、复式、智能产品农机具纳入省补贴范围，适度提高补贴标准，加大补贴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全面支持农机创新产品列入补贴范围。贯彻落实《农业机械试验鉴定办法》、《农机专项鉴定产品购置补贴实施工作规范（试行）》，积极开展农机专项鉴定，加快农机创新产品获得农机试验鉴定证书步伐，按规定列入补贴范围。继续组织实施中央财政农机新产品购置补贴试点，对尚不能通过农机专项鉴定取得补贴资质的创新产品和成套设施装备给予支持。推动水稻育秧成套设施装备、粮食烘干机配套设施装备、标准化养殖成套设施装备等试点工作。全面开展植保无人驾驶航空器购置补贴工作，具体操作办法另行通知。各地特色农业发展所需和小区域适用性强的机具，可列入市、县财政安排资金的补贴范围，具体补贴机具品目和补贴标准由各地自定，不得占用中央财政补贴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全面加强行政、科研、推广和教学部门的协调协作，建立联席合作机制，合力攻关农机成套设施设备补贴课题和农机新产品试点工作，逐步将农机化薄弱环节和急需的设施设备纳入农机购置补贴范围。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（二）补贴对象和补贴标准。补贴对象为从事农业生产的个人和农业生产经营组织。其中，农业生产经营组织包括农村集体经济组织、农民专业合作经济组织、农业企业和其他从事农业生产经营的组织。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中央财政农机购置补贴实行定额补贴。按照农业农村部、财政部发布的全国补贴范围内机具品目分类分档以及最高补贴额，采用上年辽宁省农机购置补贴申请办理服务系统（以下简称“办理服务系统”）内同档产品市场销售均价，组织测算各档次的补贴额，测算比例不超过30%。通用类机具补贴额不超过农业农村部、财政部发布的最高补贴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对于省内保有量明显过多、技术相对落后的轮式拖拉机等机具品目的补贴额，到2023年将其补贴额测算比例降低至15%及以下，并将部分低价值的机具退出补贴范围。实行降低补贴标准的机具品目单独分档测算补贴额。2021年在粮食生产薄弱环节、丘陵山区特色农业生产急需机具以及高端、复式、智能农机产品中选择高性能免耕播种机（牵引式免耕播种机）1个品目产品提高补贴额，测算比例由30%提高到35% ,其中,通用类机具的补贴额可高于相应档次中央财政资金最高补贴额，增长幅度控制在20%以内。不得使用其他中央财政资金用于农机购置累加补贴。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补贴额年度内保持相对稳定。各地要全面公开农机购置补贴机具补贴额一览表，引导购机者根据各档次的补贴定额自主议价，同时不再对外公布具体产品的补贴额度。政策实施中发现具体产品或档次的中央财政资金实际补贴比例超过50%的，立即申请冻结，及时开展组织调查。对有违规情节的，按相关规定处理；对无违规情节的补贴申请，可按原规定兑付补贴资金，并组织对相关产品及其所属档次补贴额进行评估，视情况及时调整。全省补贴资金如果出现较大缺口，将按照规定下调部分机具的补贴额，确保政策效益普惠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三）补贴资金分配和使用。农机购置补贴主要用于支持购置先进适用的农业机械，以及开展有关试点和农机报废更新等方面。省农业农村厅会同省财政厅采用因素法（包括补贴资金需求、上年资金使用、绩效考核、巩固拓展脱贫攻坚成果、有关政策规定等情况）测算后将资金指标分配到各市，各市按照不突破县级需求上限分配资金，调减资金结转量大、资金使用效益低的地区预算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财政部门会同农业农村部门加强资金使用情况监测，定期调度和发布各县（市、区）资金使用进度，督促预算执行较慢地区加快使用，组织开展县（市、区）际间余缺调剂，重点将实施进度低于序时进度县（市、 区）的补贴资金调增给已出现供需缺口的县（市、区），确保不发生资金大量结转，促进资金使用实现两年动态紧平衡。继续开展设施大棚钢结构骨架购置补贴试点和农机报废更新补贴工作。渔船用北斗终端系统暂不列入补贴范围。省组织开展农机购置综合补贴试点，探索创新补贴资金使用与管理方式，实施作业补贴、贷款贴息、融资租赁承租补助等补贴方式。相关方案报农业农村部、财政部备案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农机购置补贴属约束性任务，资金必须足额保障，不得用于其他任务支出。各级财政部门要保障补贴工作实施必要的组织管理经费，保障补贴工作顺利实施。省财政根据农业机械化发展实际情况适时依法安排相应农机购置补贴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四）补贴操作流程。农机购置补贴政策按照“自主购机、定额补贴、先购后补、县级结算、直补到卡（户）”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各地农机购置补贴政策实施工作按照以下流程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制发实施方案。市、县（市、区）农业农村、财政部门按照职责分工和有关规定制发本地区农机购置补贴实施方案、补贴范围、操作程序，及时公布补贴额一览表、补贴机具信息表、咨询投诉举报电话等信息。各市实施方案要分别抄报省农业农村厅、省财政厅。每年12月15日前，将全年中央财政农机购置补贴政策实施（含试点工作开展情况）总结报告分别报送省农业农村厅、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组织企业投档。省农业农村厅组织自愿参与辽宁省农机购置补贴的农机生产企业，按照《农机购置补贴机具投档工作规范（试行）》等要求，在省农机购置补贴机具自主投档平台上自主投档。自主投档平台常年受理企业投档。省农业农村厅组织专家组分批次对投档产品信息进行形式审核、公示公布投档结果，并导入办理服务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受理补贴申请。各地农机购置补贴受理单位通过办理服务系统受理补贴申请。办理服务系统常年连续开放。支持统一使用带有人脸识别功能的手机App受理补贴申请，实现应录尽录。认真落实“放管服”改革要求，贯彻落实购机者线下申领补贴“最多跑一次”“最多跑一地”要求。县级农机购置补贴资金申请数量达到当年可用资金总量（含结转资金和调剂资金）110%时，相关县（市、区）应及时发布公告，停止受理补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核验公示信息。县级农业农村部门按照《农机购置补贴机具核验工作要点（试行）》等要求，对补贴相关申请资料进行形式审核，对补贴机具进行核验。其中，牌证管理机具凭牌证免于现场实物核验。鼓励各地开展补贴机具第三方核验和信息化技术核验等新方式。核验相关信息在农机购置补贴信息公开专栏实时公布补贴申请信息，公示时间为5个工作日。鼓励在乡村或补贴申请点公示栏中同时公开公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限时受理审核。县级农业农村部门在收到购机者补贴申请后，应于2个工作日内做出是否受理的决定，对因资料不齐全等原因无法受理的，应注明原因，并按照原渠道退回申请；对符合条件可以受理的，应于13个工作日内（不含公示时间）完成相关核验工作。省农业农村厅将及时预警和定期通报超时办理行为，督促各地切实加快补贴申请受理、资格审核、机具核验、资金兑付等工作，通报结果纳入年度绩效管理的考核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兑付补贴资金。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级报告资金供需情况。原则上补贴申领当年有效，因当年财政补贴资金规模不够、办理手续时间紧张等无法享受补贴的，可在下一个年度优先兑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四、实施要求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一）加强组织领导。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省级农机推广、鉴定和监理部门要充分发挥好技术支撑和行业指导作用，负责指导各地农机推广、鉴定、监理机构做好农机购置补贴技术支撑和管理服务工作，共同为政策实施提供有力保障。要加强农机鉴定工作，加快农机专项鉴定大纲制修订，公布鉴定产品种类指南，规范开展鉴定及其采信工作，及时公开鉴定证书、鉴定结果和产品主要技术规格参数信息。进一步加强试验鉴定（认证）证书及其采信的检验检测报告等投档资料规范性抽查，对多次或重复出现问题以及管理水平较低、违规风险较大的检测机构，纳入黑名单管理，对其发放的证书（报告）不予采信，并建议有关主管部门暂停或终止相关机构检测资质，将相关处理措施予以公开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二）提升服务效能。各地要维护农机产销企业生存环境，畅通产业链供应链，营造良好营商环境，保障市场主体合法权益，对经司法机关认定为恶意拖欠农机生产经销企业购机款的购机者，取消其享受补贴资格。要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三）加大宣传力度。各地要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县域内补贴受益信息，公开违规查处结果等信息，主动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四）强化政策监管。各地要全面贯彻本实施方案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附件：2021-2023年辽宁省农机购置补贴机具种类范围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Style w:val="5"/>
          <w:rFonts w:hint="eastAsia" w:ascii="仿宋_GB2312" w:hAnsi="仿宋_GB2312" w:eastAsia="仿宋_GB2312" w:cs="仿宋_GB2312"/>
          <w:i w:val="0"/>
          <w:iCs w:val="0"/>
          <w:color w:val="00000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bookmarkStart w:id="0" w:name="_GoBack"/>
      <w:bookmarkEnd w:id="0"/>
      <w:r>
        <w:rPr>
          <w:rStyle w:val="5"/>
          <w:rFonts w:hint="eastAsia" w:ascii="仿宋_GB2312" w:hAnsi="仿宋_GB2312" w:eastAsia="仿宋_GB2312" w:cs="仿宋_GB2312"/>
          <w:i w:val="0"/>
          <w:iCs w:val="0"/>
          <w:color w:val="000000"/>
          <w:sz w:val="32"/>
          <w:szCs w:val="3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2021-2023年辽宁省农机购置补贴机具种类范围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（11大类26小类84品目）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1.耕整地机械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1.1耕地机械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1.1.1铧式犁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1.1.2旋耕机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1.1.3深松机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1.1.4微耕机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1.2整地机械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1.2.1圆盘耙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1.2.2起垄机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1.2.3灭茬机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1.2.4筑埂机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1.2.5联合整地机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1.2.6埋茬起浆机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2.种植施肥机械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2.1播种机械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2.1.1穴播机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2.1.2小粒种子播种机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2.1.3根茎作物播种机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2.1.4免耕播种机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2.1.5铺膜播种机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2.1.6精量播种机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2.1.7整地施肥播种机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2.2育苗机械设备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2.2.1秧盘播种成套设备（含床土处理）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2.3栽植机械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2.3.1水稻插秧机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2.3.2秧苗移栽机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2.4施肥机械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2.4.1施肥机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3.田间管理机械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3.1中耕机械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3.1.1田园管理机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3.2植保机械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3.2.1喷杆喷雾机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3.2.2风送喷雾机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3.2.3植保无人驾驶航空器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3.3修剪机械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3.3.1果树修剪机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3.3.2枝条切碎机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4.收获机械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4.1谷物收获机械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4.1.1自走轮式谷物联合收割机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4.1.2自走履带式谷物联合收割机（全喂入）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4.1.3半喂入联合收割机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4.2玉米收获机械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4.2.1自走式玉米收获机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4.2.2自走式玉米籽粒联合收获机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4.2.3穗茎兼收玉米收获机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4.3根茎作物收获机械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4.3.1薯类收获机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4.3.2花生收获机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4.4饲料作物收获机械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4.4.1割草机（含果园无人割草机）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4.4.2搂草机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4.4.3打（压）捆机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4.4.4圆草捆包膜机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4.4.5青饲料收获机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4.5茎秆收集处理机械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4.5.1秸秆粉碎还田机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5.收获后处理机械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5.1脱粒机械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5.1.1玉米脱粒机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5.1.2花生摘果机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5.2干燥机械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5.2.1谷物烘干机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5.2.2果蔬烘干机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5.3种子加工机械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5.3.1种子清选机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6.农产品初加工机械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6.1果蔬加工机械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6.1.1水果分级机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6.2剥壳（去皮）机械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6.2.1花生脱壳机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6.2.2干坚果脱壳机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7.畜牧机械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7.1饲料（草）加工机械设备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7.1.1铡草机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7.1.2青贮切碎机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7.1.3揉丝机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7.1.4压块机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7.1.5饲料（草）粉碎机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7.1.6饲料混合机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7.1.7颗粒饲料压制机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7.1.8饲料制备（搅拌）机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7.2饲养机械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7.2.1孵化机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7.2.2喂料机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7.2.3送料机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7.2.4清粪机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7.2.5粪污固液分离机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7.3畜产品采集加工机械设备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7.3.1挤奶机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7.3.2剪羊毛机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7.3.3贮奶（冷藏）罐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8.农业废弃物利用处理设备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8.1废弃物处理设备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8.1.1残膜回收机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8.1.2沼液沼渣抽排设备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8.1.3秸秆压块（粒、棒）机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8.1.4病死畜禽无害化处理设备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8.1.5有机废弃物好氧发酵翻堆机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8.1.6有机废弃物干式厌氧发酵装置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9.农田基本建设机械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9.1平地机械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9.1.1平地机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10.动力机械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10.1拖拉机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10.1.1轮式拖拉机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10.1.2手扶拖拉机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10.1.3履带式拖拉机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11.其他机械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11.1其他机械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11.1.1简易保鲜储藏设备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11.1.2大米色选机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11.1.3杂粮色选机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11.1.4秸秆膨化机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11.1.5畜禽粪便发酵处理机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11.1.6农业用北斗终端及辅助驾驶系统（含渔船用）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11.1.7有机肥加工设备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11.1.8根（块）茎作物收获机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olor w:val="000000"/>
          <w:sz w:val="32"/>
          <w:szCs w:val="32"/>
          <w:bdr w:val="none" w:color="auto" w:sz="0" w:space="0"/>
          <w:shd w:val="clear" w:fill="FFFFFF"/>
        </w:rPr>
        <w:t>　　11.1.9果园轨道运输机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textAlignment w:val="auto"/>
        <w:rPr>
          <w:rStyle w:val="5"/>
          <w:rFonts w:ascii="微软雅黑" w:hAnsi="微软雅黑" w:eastAsia="微软雅黑" w:cs="微软雅黑"/>
          <w:b/>
          <w:bCs/>
          <w:i w:val="0"/>
          <w:iCs w:val="0"/>
          <w:caps w:val="0"/>
          <w:color w:val="E02F00"/>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02"/>
    <w:rsid w:val="007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2021-09-16T06:38:00Z</dcterms:created>
  <dc:creator>曾小程</dc:creator>
  <cp:lastModifiedBy>曾小程</cp:lastModifiedBy>
  <dcterms:modified xsi:type="dcterms:W3CDTF">2021-09-16T06:44:52Z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5FCCF93FDF4F4C57BCFA84B248809CA9</vt:lpwstr>
  </property>
</Properties>
</file>