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仿宋" w:hAnsi="仿宋" w:eastAsia="仿宋" w:cs="仿宋"/>
          <w:b/>
          <w:bCs/>
          <w:spacing w:val="-2"/>
          <w:sz w:val="44"/>
          <w:szCs w:val="44"/>
          <w:u w:val="single"/>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183" w:lineRule="auto"/>
        <w:ind w:firstLine="2219"/>
        <w:rPr>
          <w:rFonts w:ascii="仿宋" w:hAnsi="仿宋" w:eastAsia="仿宋" w:cs="仿宋"/>
          <w:color w:val="auto"/>
          <w:sz w:val="32"/>
          <w:szCs w:val="32"/>
        </w:rPr>
      </w:pPr>
      <w:r>
        <w:rPr>
          <w:rFonts w:hint="eastAsia" w:ascii="仿宋" w:hAnsi="仿宋" w:eastAsia="仿宋" w:cs="仿宋"/>
          <w:b/>
          <w:bCs/>
          <w:spacing w:val="-7"/>
          <w:sz w:val="32"/>
          <w:szCs w:val="32"/>
          <w:u w:val="single"/>
          <w:lang w:eastAsia="zh-CN"/>
        </w:rPr>
        <w:t>沈浑南</w:t>
      </w:r>
      <w:r>
        <w:rPr>
          <w:rFonts w:hint="eastAsia" w:ascii="仿宋" w:hAnsi="仿宋" w:eastAsia="仿宋" w:cs="仿宋"/>
          <w:b/>
          <w:bCs/>
          <w:spacing w:val="-7"/>
          <w:sz w:val="32"/>
          <w:szCs w:val="32"/>
        </w:rPr>
        <w:t>市监</w:t>
      </w:r>
      <w:r>
        <w:rPr>
          <w:rFonts w:hint="eastAsia" w:ascii="仿宋" w:hAnsi="仿宋" w:eastAsia="仿宋" w:cs="仿宋"/>
          <w:b/>
          <w:bCs/>
          <w:spacing w:val="-7"/>
          <w:sz w:val="32"/>
          <w:szCs w:val="32"/>
          <w:lang w:eastAsia="zh-CN"/>
        </w:rPr>
        <w:t>不</w:t>
      </w:r>
      <w:r>
        <w:rPr>
          <w:rFonts w:hint="eastAsia" w:ascii="仿宋" w:hAnsi="仿宋" w:eastAsia="仿宋" w:cs="仿宋"/>
          <w:b/>
          <w:bCs/>
          <w:spacing w:val="-7"/>
          <w:sz w:val="32"/>
          <w:szCs w:val="32"/>
        </w:rPr>
        <w:t>罚〔</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color w:val="auto"/>
          <w:spacing w:val="-7"/>
          <w:sz w:val="32"/>
          <w:szCs w:val="32"/>
        </w:rPr>
        <w:t>〕</w:t>
      </w:r>
      <w:r>
        <w:rPr>
          <w:rFonts w:hint="eastAsia" w:ascii="仿宋" w:hAnsi="仿宋" w:eastAsia="仿宋" w:cs="仿宋"/>
          <w:b/>
          <w:bCs/>
          <w:color w:val="auto"/>
          <w:spacing w:val="68"/>
          <w:sz w:val="32"/>
          <w:szCs w:val="32"/>
          <w:u w:val="single" w:color="auto"/>
          <w:lang w:val="en-US" w:eastAsia="zh-CN"/>
        </w:rPr>
        <w:t>086</w:t>
      </w:r>
      <w:r>
        <w:rPr>
          <w:rFonts w:hint="eastAsia" w:ascii="仿宋" w:hAnsi="仿宋" w:eastAsia="仿宋" w:cs="仿宋"/>
          <w:b/>
          <w:bCs/>
          <w:color w:val="auto"/>
          <w:spacing w:val="-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right="17"/>
        <w:textAlignment w:val="baseline"/>
        <w:rPr>
          <w:rFonts w:hint="eastAsia" w:ascii="仿宋" w:hAnsi="仿宋" w:eastAsia="仿宋" w:cs="仿宋"/>
          <w:spacing w:val="0"/>
          <w:w w:val="89"/>
          <w:sz w:val="28"/>
          <w:szCs w:val="28"/>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rPr>
        <w:t>沈阳</w:t>
      </w:r>
      <w:r>
        <w:rPr>
          <w:rFonts w:hint="eastAsia" w:ascii="仿宋" w:hAnsi="仿宋" w:eastAsia="仿宋" w:cs="仿宋"/>
          <w:spacing w:val="0"/>
          <w:sz w:val="28"/>
          <w:szCs w:val="28"/>
          <w:u w:val="single"/>
          <w:lang w:eastAsia="zh-CN"/>
        </w:rPr>
        <w:t>泰海家得乐商贸有限公司</w:t>
      </w:r>
      <w:r>
        <w:rPr>
          <w:rFonts w:hint="eastAsia" w:ascii="仿宋" w:hAnsi="仿宋" w:eastAsia="仿宋" w:cs="仿宋"/>
          <w:spacing w:val="0"/>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sz w:val="28"/>
          <w:szCs w:val="28"/>
        </w:rPr>
        <w:t>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lang w:eastAsia="zh-CN"/>
        </w:rPr>
        <w:t>食品经营许可证</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rPr>
        <w:t>91210112</w:t>
      </w:r>
      <w:r>
        <w:rPr>
          <w:rFonts w:hint="eastAsia" w:ascii="仿宋_GB2312" w:hAnsi="仿宋_GB2312" w:eastAsia="仿宋_GB2312" w:cs="仿宋_GB2312"/>
          <w:sz w:val="28"/>
          <w:szCs w:val="28"/>
          <w:u w:val="single"/>
          <w:lang w:val="en-US" w:eastAsia="zh-CN"/>
        </w:rPr>
        <w:t>3407941260</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rPr>
        <w:t>沈阳市</w:t>
      </w:r>
      <w:r>
        <w:rPr>
          <w:rFonts w:hint="eastAsia" w:ascii="仿宋_GB2312" w:hAnsi="仿宋_GB2312" w:eastAsia="仿宋_GB2312" w:cs="仿宋_GB2312"/>
          <w:sz w:val="28"/>
          <w:szCs w:val="28"/>
          <w:u w:val="single"/>
          <w:lang w:eastAsia="zh-CN"/>
        </w:rPr>
        <w:t>东陵</w:t>
      </w:r>
      <w:r>
        <w:rPr>
          <w:rFonts w:hint="eastAsia" w:ascii="仿宋_GB2312" w:hAnsi="仿宋_GB2312" w:eastAsia="仿宋_GB2312" w:cs="仿宋_GB2312"/>
          <w:sz w:val="28"/>
          <w:szCs w:val="28"/>
          <w:u w:val="single"/>
        </w:rPr>
        <w:t>区</w:t>
      </w:r>
      <w:r>
        <w:rPr>
          <w:rFonts w:hint="eastAsia" w:ascii="仿宋_GB2312" w:hAnsi="仿宋_GB2312" w:eastAsia="仿宋_GB2312" w:cs="仿宋_GB2312"/>
          <w:sz w:val="28"/>
          <w:szCs w:val="28"/>
          <w:u w:val="single"/>
          <w:lang w:eastAsia="zh-CN"/>
        </w:rPr>
        <w:t>沈营大街</w:t>
      </w:r>
      <w:r>
        <w:rPr>
          <w:rFonts w:hint="eastAsia" w:ascii="仿宋_GB2312" w:hAnsi="仿宋_GB2312" w:eastAsia="仿宋_GB2312" w:cs="仿宋_GB2312"/>
          <w:sz w:val="28"/>
          <w:szCs w:val="28"/>
          <w:u w:val="single"/>
          <w:lang w:val="en-US" w:eastAsia="zh-CN"/>
        </w:rPr>
        <w:t>587号负一层</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color="auto"/>
          <w:lang w:eastAsia="zh-CN"/>
        </w:rPr>
        <w:t>王建忠</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r>
        <w:rPr>
          <w:rFonts w:hint="eastAsia" w:ascii="仿宋" w:hAnsi="仿宋" w:eastAsia="仿宋" w:cs="仿宋"/>
          <w:color w:val="auto"/>
          <w:spacing w:val="0"/>
          <w:w w:val="98"/>
          <w:sz w:val="28"/>
          <w:szCs w:val="28"/>
        </w:rPr>
        <w:t>身份证件号码</w:t>
      </w:r>
      <w:r>
        <w:rPr>
          <w:rFonts w:hint="eastAsia" w:ascii="仿宋" w:hAnsi="仿宋" w:eastAsia="仿宋" w:cs="仿宋"/>
          <w:color w:val="auto"/>
          <w:spacing w:val="0"/>
          <w:w w:val="98"/>
          <w:sz w:val="28"/>
          <w:szCs w:val="28"/>
          <w:lang w:eastAsia="zh-CN"/>
        </w:rPr>
        <w:t>：</w:t>
      </w:r>
      <w:r>
        <w:rPr>
          <w:rFonts w:hint="eastAsia" w:ascii="仿宋" w:hAnsi="仿宋" w:eastAsia="仿宋" w:cs="仿宋"/>
          <w:spacing w:val="0"/>
          <w:sz w:val="28"/>
          <w:szCs w:val="28"/>
          <w:u w:val="single" w:color="auto"/>
        </w:rPr>
        <w:t xml:space="preserve"> </w:t>
      </w:r>
      <w:bookmarkStart w:id="0" w:name="_GoBack"/>
      <w:bookmarkEnd w:id="0"/>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p>
    <w:p>
      <w:pPr>
        <w:spacing w:line="400" w:lineRule="exact"/>
        <w:ind w:firstLine="560" w:firstLineChars="200"/>
        <w:rPr>
          <w:rFonts w:ascii="仿宋" w:hAnsi="仿宋" w:eastAsia="仿宋"/>
          <w:sz w:val="28"/>
          <w:szCs w:val="28"/>
          <w:u w:val="none" w:color="auto"/>
        </w:rPr>
      </w:pPr>
      <w:r>
        <w:rPr>
          <w:rFonts w:hint="eastAsia" w:ascii="仿宋" w:hAnsi="仿宋" w:eastAsia="仿宋"/>
          <w:sz w:val="28"/>
          <w:szCs w:val="28"/>
          <w:u w:val="none" w:color="auto"/>
        </w:rPr>
        <w:t>我局于2021年8月2日委托辽宁奉天检测技术有限公司对沈阳泰海家得乐商贸有限公司销售的</w:t>
      </w:r>
      <w:r>
        <w:rPr>
          <w:rFonts w:hint="eastAsia" w:ascii="仿宋" w:hAnsi="仿宋" w:eastAsia="仿宋"/>
          <w:sz w:val="28"/>
          <w:szCs w:val="28"/>
          <w:u w:val="none" w:color="auto"/>
          <w:lang w:eastAsia="zh-CN"/>
        </w:rPr>
        <w:t>牛蛙</w:t>
      </w:r>
      <w:r>
        <w:rPr>
          <w:rFonts w:hint="eastAsia" w:ascii="仿宋" w:hAnsi="仿宋" w:eastAsia="仿宋"/>
          <w:sz w:val="28"/>
          <w:szCs w:val="28"/>
          <w:u w:val="none" w:color="auto"/>
        </w:rPr>
        <w:t>（2021年</w:t>
      </w:r>
      <w:r>
        <w:rPr>
          <w:rFonts w:hint="eastAsia" w:ascii="仿宋" w:hAnsi="仿宋" w:eastAsia="仿宋"/>
          <w:sz w:val="28"/>
          <w:szCs w:val="28"/>
          <w:u w:val="none" w:color="auto"/>
          <w:lang w:val="en-US" w:eastAsia="zh-CN"/>
        </w:rPr>
        <w:t>4</w:t>
      </w:r>
      <w:r>
        <w:rPr>
          <w:rFonts w:hint="eastAsia" w:ascii="仿宋" w:hAnsi="仿宋" w:eastAsia="仿宋"/>
          <w:sz w:val="28"/>
          <w:szCs w:val="28"/>
          <w:u w:val="none" w:color="auto"/>
        </w:rPr>
        <w:t>月</w:t>
      </w:r>
      <w:r>
        <w:rPr>
          <w:rFonts w:hint="eastAsia" w:ascii="仿宋" w:hAnsi="仿宋" w:eastAsia="仿宋"/>
          <w:sz w:val="28"/>
          <w:szCs w:val="28"/>
          <w:u w:val="none" w:color="auto"/>
          <w:lang w:val="en-US" w:eastAsia="zh-CN"/>
        </w:rPr>
        <w:t>26</w:t>
      </w:r>
      <w:r>
        <w:rPr>
          <w:rFonts w:hint="eastAsia" w:ascii="仿宋" w:hAnsi="仿宋" w:eastAsia="仿宋"/>
          <w:sz w:val="28"/>
          <w:szCs w:val="28"/>
          <w:u w:val="none" w:color="auto"/>
        </w:rPr>
        <w:t>日购进）进行抽检，我执法人员于2021年8月25日收到《检验报告》；检验结论为不合格产品。</w:t>
      </w:r>
    </w:p>
    <w:p>
      <w:pPr>
        <w:tabs>
          <w:tab w:val="left" w:pos="4380"/>
        </w:tabs>
        <w:spacing w:line="480" w:lineRule="exact"/>
        <w:ind w:right="17" w:firstLine="560" w:firstLineChars="200"/>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我局执法人员于2021年8月</w:t>
      </w:r>
      <w:r>
        <w:rPr>
          <w:rFonts w:hint="eastAsia" w:ascii="仿宋_GB2312" w:hAnsi="仿宋_GB2312" w:eastAsia="仿宋_GB2312" w:cs="仿宋_GB2312"/>
          <w:sz w:val="28"/>
          <w:szCs w:val="28"/>
          <w:u w:val="none" w:color="auto"/>
          <w:lang w:val="en-US" w:eastAsia="zh-CN"/>
        </w:rPr>
        <w:t>26</w:t>
      </w:r>
      <w:r>
        <w:rPr>
          <w:rFonts w:hint="eastAsia" w:ascii="仿宋_GB2312" w:hAnsi="仿宋_GB2312" w:eastAsia="仿宋_GB2312" w:cs="仿宋_GB2312"/>
          <w:sz w:val="28"/>
          <w:szCs w:val="28"/>
          <w:u w:val="none" w:color="auto"/>
        </w:rPr>
        <w:t>日对当事人进行了现场检查，现场当事人提供了营业执照和</w:t>
      </w:r>
      <w:r>
        <w:rPr>
          <w:rFonts w:hint="eastAsia" w:ascii="仿宋_GB2312" w:hAnsi="仿宋_GB2312" w:eastAsia="仿宋_GB2312" w:cs="仿宋_GB2312"/>
          <w:sz w:val="28"/>
          <w:szCs w:val="28"/>
          <w:u w:val="none" w:color="auto"/>
          <w:lang w:eastAsia="zh-CN"/>
        </w:rPr>
        <w:t>食品</w:t>
      </w:r>
      <w:r>
        <w:rPr>
          <w:rFonts w:hint="eastAsia" w:ascii="仿宋_GB2312" w:hAnsi="仿宋_GB2312" w:eastAsia="仿宋_GB2312" w:cs="仿宋_GB2312"/>
          <w:sz w:val="28"/>
          <w:szCs w:val="28"/>
          <w:u w:val="none" w:color="auto"/>
        </w:rPr>
        <w:t>经营许可证，现场未发现有</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在售。执法人员向该店负责人送达了《食品安全监督抽检检验报告》及《食品安全抽样检验结果通知书》，告知其于20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日销售的</w:t>
      </w:r>
      <w:r>
        <w:rPr>
          <w:rFonts w:hint="eastAsia" w:ascii="仿宋_GB2312" w:hAnsi="仿宋_GB2312" w:eastAsia="仿宋_GB2312" w:cs="仿宋_GB2312"/>
          <w:sz w:val="28"/>
          <w:szCs w:val="28"/>
          <w:u w:val="none" w:color="auto"/>
          <w:lang w:eastAsia="zh-CN"/>
        </w:rPr>
        <w:t>牛蛙兽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bCs/>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项目）超过食品安全标准限量，为不合格产品</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执法人员当场下达了《限期提供材料通知书》</w:t>
      </w:r>
      <w:r>
        <w:rPr>
          <w:rFonts w:hint="eastAsia" w:ascii="仿宋_GB2312" w:hAnsi="仿宋_GB2312" w:eastAsia="仿宋_GB2312" w:cs="仿宋_GB2312"/>
          <w:sz w:val="28"/>
          <w:szCs w:val="28"/>
          <w:u w:val="none" w:color="auto"/>
          <w:lang w:eastAsia="zh-CN"/>
        </w:rPr>
        <w:t>并责令当事人立即停止销售不合格牛蛙的行为</w:t>
      </w:r>
      <w:r>
        <w:rPr>
          <w:rFonts w:hint="eastAsia" w:ascii="仿宋_GB2312" w:hAnsi="仿宋_GB2312" w:eastAsia="仿宋_GB2312" w:cs="仿宋_GB2312"/>
          <w:sz w:val="28"/>
          <w:szCs w:val="28"/>
          <w:u w:val="none" w:color="auto"/>
        </w:rPr>
        <w:t>。</w:t>
      </w:r>
    </w:p>
    <w:p>
      <w:pPr>
        <w:tabs>
          <w:tab w:val="left" w:pos="4380"/>
        </w:tabs>
        <w:spacing w:line="480" w:lineRule="exact"/>
        <w:ind w:right="17" w:firstLine="560" w:firstLineChars="200"/>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2021年8月</w:t>
      </w:r>
      <w:r>
        <w:rPr>
          <w:rFonts w:hint="eastAsia" w:ascii="仿宋_GB2312" w:hAnsi="仿宋_GB2312" w:eastAsia="仿宋_GB2312" w:cs="仿宋_GB2312"/>
          <w:sz w:val="28"/>
          <w:szCs w:val="28"/>
          <w:u w:val="none" w:color="auto"/>
          <w:lang w:val="en-US" w:eastAsia="zh-CN"/>
        </w:rPr>
        <w:t>26</w:t>
      </w:r>
      <w:r>
        <w:rPr>
          <w:rFonts w:hint="eastAsia" w:ascii="仿宋_GB2312" w:hAnsi="仿宋_GB2312" w:eastAsia="仿宋_GB2312" w:cs="仿宋_GB2312"/>
          <w:sz w:val="28"/>
          <w:szCs w:val="28"/>
          <w:u w:val="none" w:color="auto"/>
        </w:rPr>
        <w:t>日，经主管领导批准立案。</w:t>
      </w:r>
    </w:p>
    <w:p>
      <w:pPr>
        <w:tabs>
          <w:tab w:val="left" w:pos="4380"/>
        </w:tabs>
        <w:spacing w:line="480" w:lineRule="exact"/>
        <w:ind w:right="17" w:firstLine="560" w:firstLineChars="200"/>
        <w:rPr>
          <w:rFonts w:hint="eastAsia" w:ascii="仿宋" w:hAnsi="仿宋" w:eastAsia="仿宋" w:cs="仿宋"/>
          <w:spacing w:val="0"/>
          <w:sz w:val="30"/>
          <w:szCs w:val="30"/>
          <w:u w:val="none" w:color="auto"/>
          <w:lang w:val="en-US" w:eastAsia="zh-CN"/>
        </w:rPr>
      </w:pPr>
      <w:r>
        <w:rPr>
          <w:rFonts w:hint="eastAsia" w:ascii="仿宋_GB2312" w:hAnsi="仿宋_GB2312" w:eastAsia="仿宋_GB2312" w:cs="仿宋_GB2312"/>
          <w:sz w:val="28"/>
          <w:szCs w:val="28"/>
          <w:u w:val="none" w:color="auto"/>
        </w:rPr>
        <w:t>2021年8月</w:t>
      </w:r>
      <w:r>
        <w:rPr>
          <w:rFonts w:hint="eastAsia" w:ascii="仿宋_GB2312" w:hAnsi="仿宋_GB2312" w:eastAsia="仿宋_GB2312" w:cs="仿宋_GB2312"/>
          <w:sz w:val="28"/>
          <w:szCs w:val="28"/>
          <w:u w:val="none" w:color="auto"/>
          <w:lang w:val="en-US" w:eastAsia="zh-CN"/>
        </w:rPr>
        <w:t>31</w:t>
      </w:r>
      <w:r>
        <w:rPr>
          <w:rFonts w:hint="eastAsia" w:ascii="仿宋_GB2312" w:hAnsi="仿宋_GB2312" w:eastAsia="仿宋_GB2312" w:cs="仿宋_GB2312"/>
          <w:sz w:val="28"/>
          <w:szCs w:val="28"/>
          <w:u w:val="none" w:color="auto"/>
        </w:rPr>
        <w:t>日，我执法人员对当事人下达了《询问通知书》，2021年</w:t>
      </w:r>
      <w:r>
        <w:rPr>
          <w:rFonts w:hint="eastAsia" w:ascii="仿宋_GB2312" w:hAnsi="仿宋_GB2312" w:eastAsia="仿宋_GB2312" w:cs="仿宋_GB2312"/>
          <w:sz w:val="28"/>
          <w:szCs w:val="28"/>
          <w:u w:val="none" w:color="auto"/>
          <w:lang w:val="en-US" w:eastAsia="zh-CN"/>
        </w:rPr>
        <w:t>9</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1</w:t>
      </w:r>
      <w:r>
        <w:rPr>
          <w:rFonts w:hint="eastAsia" w:ascii="仿宋_GB2312" w:hAnsi="仿宋_GB2312" w:eastAsia="仿宋_GB2312" w:cs="仿宋_GB2312"/>
          <w:sz w:val="28"/>
          <w:szCs w:val="28"/>
          <w:u w:val="none" w:color="auto"/>
        </w:rPr>
        <w:t>日，我执法人员对当事人进行了询问并制作了《询问笔录》。</w:t>
      </w:r>
      <w:r>
        <w:rPr>
          <w:rFonts w:hint="eastAsia" w:ascii="仿宋_GB2312" w:hAnsi="仿宋_GB2312" w:eastAsia="仿宋_GB2312" w:cs="仿宋_GB2312"/>
          <w:sz w:val="28"/>
          <w:szCs w:val="28"/>
          <w:u w:val="none" w:color="auto"/>
          <w:lang w:val="en-US" w:eastAsia="zh-CN"/>
        </w:rPr>
        <w:t>9</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日，我局执法人员再次对</w:t>
      </w:r>
      <w:r>
        <w:rPr>
          <w:rFonts w:hint="eastAsia" w:ascii="仿宋_GB2312" w:hAnsi="仿宋_GB2312" w:eastAsia="仿宋_GB2312" w:cs="仿宋_GB2312"/>
          <w:sz w:val="28"/>
          <w:szCs w:val="28"/>
          <w:u w:val="none" w:color="auto"/>
          <w:lang w:eastAsia="zh-CN"/>
        </w:rPr>
        <w:t>当事人</w:t>
      </w:r>
      <w:r>
        <w:rPr>
          <w:rFonts w:hint="eastAsia" w:ascii="仿宋_GB2312" w:hAnsi="仿宋_GB2312" w:eastAsia="仿宋_GB2312" w:cs="仿宋_GB2312"/>
          <w:sz w:val="28"/>
          <w:szCs w:val="28"/>
          <w:u w:val="none" w:color="auto"/>
        </w:rPr>
        <w:t>进行了现场检查，未发现有</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在售。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u w:val="single"/>
          <w:lang w:val="en-US" w:eastAsia="zh-CN"/>
        </w:rPr>
      </w:pPr>
      <w:r>
        <w:rPr>
          <w:rFonts w:hint="eastAsia" w:ascii="仿宋_GB2312" w:hAnsi="仿宋_GB2312" w:eastAsia="仿宋_GB2312" w:cs="仿宋_GB2312"/>
          <w:sz w:val="28"/>
          <w:szCs w:val="28"/>
          <w:u w:val="none" w:color="auto"/>
        </w:rPr>
        <w:t>经查，当事人</w:t>
      </w:r>
      <w:r>
        <w:rPr>
          <w:rFonts w:hint="eastAsia" w:ascii="仿宋_GB2312" w:hAnsi="仿宋_GB2312" w:eastAsia="仿宋_GB2312" w:cs="仿宋_GB2312"/>
          <w:bCs/>
          <w:sz w:val="28"/>
          <w:szCs w:val="28"/>
          <w:u w:val="none" w:color="auto"/>
          <w:lang w:eastAsia="zh-CN"/>
        </w:rPr>
        <w:t>沈阳</w:t>
      </w:r>
      <w:r>
        <w:rPr>
          <w:rFonts w:hint="eastAsia" w:ascii="仿宋_GB2312" w:hAnsi="仿宋_GB2312" w:eastAsia="仿宋_GB2312" w:cs="仿宋_GB2312"/>
          <w:sz w:val="28"/>
          <w:szCs w:val="28"/>
          <w:u w:val="none" w:color="auto"/>
          <w:lang w:eastAsia="zh-CN"/>
        </w:rPr>
        <w:t>泰海家得乐商贸有限公司</w:t>
      </w:r>
      <w:r>
        <w:rPr>
          <w:rFonts w:hint="eastAsia" w:ascii="仿宋_GB2312" w:hAnsi="仿宋_GB2312" w:eastAsia="仿宋_GB2312" w:cs="仿宋_GB2312"/>
          <w:bCs/>
          <w:sz w:val="28"/>
          <w:szCs w:val="28"/>
          <w:u w:val="none" w:color="auto"/>
          <w:lang w:eastAsia="zh-CN"/>
        </w:rPr>
        <w:t>，</w:t>
      </w:r>
      <w:r>
        <w:rPr>
          <w:rFonts w:hint="eastAsia" w:ascii="仿宋_GB2312" w:hAnsi="仿宋_GB2312" w:eastAsia="仿宋_GB2312" w:cs="仿宋_GB2312"/>
          <w:sz w:val="28"/>
          <w:szCs w:val="28"/>
          <w:u w:val="none" w:color="auto"/>
        </w:rPr>
        <w:t>营业执照、食品经营许可证等资质手续齐全。20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w:t>
      </w:r>
      <w:r>
        <w:rPr>
          <w:rFonts w:hint="eastAsia" w:ascii="仿宋" w:hAnsi="仿宋" w:eastAsia="仿宋"/>
          <w:sz w:val="28"/>
          <w:szCs w:val="28"/>
          <w:u w:val="none" w:color="auto"/>
        </w:rPr>
        <w:t>辽宁奉天检测技术有限公司</w:t>
      </w:r>
      <w:r>
        <w:rPr>
          <w:rFonts w:hint="eastAsia" w:ascii="仿宋_GB2312" w:hAnsi="仿宋_GB2312" w:eastAsia="仿宋_GB2312" w:cs="仿宋_GB2312"/>
          <w:sz w:val="28"/>
          <w:szCs w:val="28"/>
          <w:u w:val="none" w:color="auto"/>
        </w:rPr>
        <w:t>受</w:t>
      </w:r>
      <w:r>
        <w:rPr>
          <w:rFonts w:hint="eastAsia" w:ascii="仿宋_GB2312" w:hAnsi="仿宋_GB2312" w:eastAsia="仿宋_GB2312" w:cs="仿宋_GB2312"/>
          <w:sz w:val="28"/>
          <w:szCs w:val="28"/>
          <w:u w:val="none" w:color="auto"/>
          <w:lang w:val="en-US" w:eastAsia="zh-CN"/>
        </w:rPr>
        <w:t>我</w:t>
      </w:r>
      <w:r>
        <w:rPr>
          <w:rFonts w:hint="eastAsia" w:ascii="仿宋_GB2312" w:hAnsi="仿宋_GB2312" w:eastAsia="仿宋_GB2312" w:cs="仿宋_GB2312"/>
          <w:sz w:val="28"/>
          <w:szCs w:val="28"/>
          <w:u w:val="none" w:color="auto"/>
        </w:rPr>
        <w:t>局委托，对当事人销售的</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进行了抽检，其</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bCs/>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项目）超过食品安全标准限量，为不合格产品。这批</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由</w:t>
      </w:r>
      <w:r>
        <w:rPr>
          <w:rFonts w:hint="eastAsia" w:ascii="仿宋_GB2312" w:hAnsi="仿宋_GB2312" w:eastAsia="仿宋_GB2312" w:cs="仿宋_GB2312"/>
          <w:bCs/>
          <w:sz w:val="28"/>
          <w:szCs w:val="28"/>
          <w:u w:val="none" w:color="auto"/>
          <w:lang w:eastAsia="zh-CN"/>
        </w:rPr>
        <w:t>沈阳</w:t>
      </w:r>
      <w:r>
        <w:rPr>
          <w:rFonts w:hint="eastAsia" w:ascii="仿宋_GB2312" w:hAnsi="仿宋_GB2312" w:eastAsia="仿宋_GB2312" w:cs="仿宋_GB2312"/>
          <w:sz w:val="28"/>
          <w:szCs w:val="28"/>
          <w:u w:val="none" w:color="auto"/>
          <w:lang w:eastAsia="zh-CN"/>
        </w:rPr>
        <w:t>泰海家得乐商贸有限公司</w:t>
      </w:r>
      <w:r>
        <w:rPr>
          <w:rFonts w:hint="eastAsia" w:ascii="仿宋_GB2312" w:hAnsi="仿宋_GB2312" w:eastAsia="仿宋_GB2312" w:cs="仿宋_GB2312"/>
          <w:sz w:val="28"/>
          <w:szCs w:val="28"/>
          <w:u w:val="none" w:color="auto"/>
        </w:rPr>
        <w:t>于20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4</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26</w:t>
      </w:r>
      <w:r>
        <w:rPr>
          <w:rFonts w:hint="eastAsia" w:ascii="仿宋_GB2312" w:hAnsi="仿宋_GB2312" w:eastAsia="仿宋_GB2312" w:cs="仿宋_GB2312"/>
          <w:sz w:val="28"/>
          <w:szCs w:val="28"/>
          <w:u w:val="none" w:color="auto"/>
        </w:rPr>
        <w:t>日从</w:t>
      </w:r>
      <w:r>
        <w:rPr>
          <w:rFonts w:hint="eastAsia" w:ascii="仿宋_GB2312" w:hAnsi="仿宋_GB2312" w:eastAsia="仿宋_GB2312" w:cs="仿宋_GB2312"/>
          <w:sz w:val="28"/>
          <w:szCs w:val="28"/>
          <w:u w:val="none"/>
          <w:lang w:val="en-US" w:eastAsia="zh-CN"/>
        </w:rPr>
        <w:t>沈阳水产批发市场鑫融商水产品经营部</w:t>
      </w:r>
      <w:r>
        <w:rPr>
          <w:rFonts w:hint="eastAsia" w:ascii="仿宋_GB2312" w:hAnsi="仿宋_GB2312" w:eastAsia="仿宋_GB2312" w:cs="仿宋_GB2312"/>
          <w:sz w:val="28"/>
          <w:szCs w:val="28"/>
          <w:u w:val="none" w:color="auto"/>
          <w:lang w:eastAsia="zh-CN"/>
        </w:rPr>
        <w:t>购进</w:t>
      </w:r>
      <w:r>
        <w:rPr>
          <w:rFonts w:hint="eastAsia" w:ascii="仿宋_GB2312" w:hAnsi="仿宋_GB2312" w:eastAsia="仿宋_GB2312" w:cs="仿宋_GB2312"/>
          <w:sz w:val="28"/>
          <w:szCs w:val="28"/>
          <w:u w:val="none" w:color="auto"/>
        </w:rPr>
        <w:t>，共</w:t>
      </w:r>
      <w:r>
        <w:rPr>
          <w:rFonts w:hint="eastAsia" w:ascii="仿宋_GB2312" w:hAnsi="仿宋_GB2312" w:eastAsia="仿宋_GB2312" w:cs="仿宋_GB2312"/>
          <w:sz w:val="28"/>
          <w:szCs w:val="28"/>
          <w:u w:val="none" w:color="auto"/>
          <w:lang w:val="en-US" w:eastAsia="zh-CN"/>
        </w:rPr>
        <w:t>1件（2.5KG）已销售1.467KG，剩余1.033KG已销毁处理，当事人依法履行了进货查验制度</w:t>
      </w:r>
      <w:r>
        <w:rPr>
          <w:rFonts w:hint="eastAsia" w:ascii="仿宋_GB2312" w:hAnsi="仿宋_GB2312" w:eastAsia="仿宋_GB2312" w:cs="仿宋_GB2312"/>
          <w:sz w:val="28"/>
          <w:szCs w:val="28"/>
          <w:u w:val="none" w:color="auto"/>
        </w:rPr>
        <w:t>。当事人</w:t>
      </w:r>
      <w:r>
        <w:rPr>
          <w:rFonts w:hint="eastAsia" w:ascii="仿宋_GB2312" w:hAnsi="仿宋_GB2312" w:eastAsia="仿宋_GB2312" w:cs="仿宋_GB2312"/>
          <w:sz w:val="28"/>
          <w:szCs w:val="28"/>
          <w:u w:val="none" w:color="auto"/>
          <w:lang w:eastAsia="zh-CN"/>
        </w:rPr>
        <w:t>对</w:t>
      </w:r>
      <w:r>
        <w:rPr>
          <w:rFonts w:hint="eastAsia" w:ascii="仿宋_GB2312" w:hAnsi="仿宋_GB2312" w:eastAsia="仿宋_GB2312" w:cs="仿宋_GB2312"/>
          <w:sz w:val="28"/>
          <w:szCs w:val="28"/>
          <w:u w:val="none" w:color="auto"/>
        </w:rPr>
        <w:t>该批</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为不合格产品</w:t>
      </w:r>
      <w:r>
        <w:rPr>
          <w:rFonts w:hint="eastAsia" w:ascii="仿宋_GB2312" w:hAnsi="仿宋_GB2312" w:eastAsia="仿宋_GB2312" w:cs="仿宋_GB2312"/>
          <w:sz w:val="28"/>
          <w:szCs w:val="28"/>
          <w:u w:val="none" w:color="auto"/>
          <w:lang w:eastAsia="zh-CN"/>
        </w:rPr>
        <w:t>并无异议</w:t>
      </w:r>
      <w:r>
        <w:rPr>
          <w:rFonts w:hint="eastAsia" w:ascii="仿宋_GB2312" w:hAnsi="仿宋_GB2312" w:eastAsia="仿宋_GB2312" w:cs="仿宋_GB2312"/>
          <w:sz w:val="28"/>
          <w:szCs w:val="28"/>
          <w:u w:val="none" w:color="auto"/>
        </w:rPr>
        <w:t>，</w:t>
      </w:r>
      <w:r>
        <w:rPr>
          <w:rFonts w:hint="eastAsia" w:ascii="仿宋_GB2312" w:hAnsi="仿宋_GB2312" w:eastAsia="仿宋_GB2312" w:cs="仿宋_GB2312"/>
          <w:sz w:val="28"/>
          <w:szCs w:val="28"/>
          <w:u w:val="none" w:color="auto"/>
          <w:lang w:eastAsia="zh-CN"/>
        </w:rPr>
        <w:t>但</w:t>
      </w:r>
      <w:r>
        <w:rPr>
          <w:rFonts w:hint="eastAsia" w:ascii="仿宋_GB2312" w:hAnsi="仿宋_GB2312" w:eastAsia="仿宋_GB2312" w:cs="仿宋_GB2312"/>
          <w:sz w:val="28"/>
          <w:szCs w:val="28"/>
          <w:u w:val="none" w:color="auto"/>
          <w:lang w:val="en-US" w:eastAsia="zh-CN"/>
        </w:rPr>
        <w:t>对其所采购牛蛙不符合食品安全标准并不知情</w:t>
      </w:r>
      <w:r>
        <w:rPr>
          <w:rFonts w:hint="eastAsia" w:ascii="仿宋_GB2312" w:hAnsi="仿宋_GB2312" w:eastAsia="仿宋_GB2312" w:cs="仿宋_GB2312"/>
          <w:sz w:val="28"/>
          <w:szCs w:val="28"/>
          <w:u w:val="none" w:color="auto"/>
        </w:rPr>
        <w:t>。</w:t>
      </w:r>
      <w:r>
        <w:rPr>
          <w:rFonts w:hint="eastAsia" w:ascii="仿宋" w:hAnsi="仿宋" w:eastAsia="仿宋" w:cs="仿宋"/>
          <w:sz w:val="28"/>
          <w:szCs w:val="28"/>
          <w:u w:val="none" w:color="auto"/>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14" w:lineRule="atLeast"/>
        <w:ind w:right="16"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上述事实，主要有以下证据证明：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14" w:lineRule="atLeast"/>
        <w:ind w:right="16" w:rightChars="0" w:firstLine="280" w:firstLineChars="100"/>
        <w:textAlignment w:val="baseline"/>
        <w:rPr>
          <w:rFonts w:ascii="仿宋" w:hAnsi="仿宋" w:eastAsia="仿宋" w:cs="仿宋"/>
          <w:spacing w:val="0"/>
          <w:sz w:val="30"/>
          <w:szCs w:val="30"/>
          <w:u w:val="none" w:color="auto"/>
        </w:rPr>
      </w:pPr>
      <w:r>
        <w:rPr>
          <w:rFonts w:hint="eastAsia" w:ascii="仿宋" w:hAnsi="仿宋" w:eastAsia="仿宋" w:cs="仿宋"/>
          <w:sz w:val="28"/>
          <w:szCs w:val="28"/>
          <w:u w:val="none" w:color="auto"/>
          <w:lang w:val="en-US" w:eastAsia="zh-CN"/>
        </w:rPr>
        <w:t>1.</w:t>
      </w:r>
      <w:r>
        <w:rPr>
          <w:rFonts w:hint="eastAsia" w:ascii="仿宋" w:hAnsi="仿宋" w:eastAsia="仿宋"/>
          <w:sz w:val="28"/>
          <w:szCs w:val="28"/>
          <w:u w:val="none" w:color="auto"/>
        </w:rPr>
        <w:t>辽宁奉天检测技术有限公司</w:t>
      </w:r>
      <w:r>
        <w:rPr>
          <w:rFonts w:hint="eastAsia" w:ascii="仿宋_GB2312" w:hAnsi="仿宋_GB2312" w:eastAsia="仿宋_GB2312" w:cs="仿宋_GB2312"/>
          <w:sz w:val="28"/>
          <w:szCs w:val="28"/>
          <w:u w:val="none" w:color="auto"/>
        </w:rPr>
        <w:t>《检验报告》1份</w:t>
      </w:r>
      <w:r>
        <w:rPr>
          <w:rFonts w:ascii="仿宋" w:hAnsi="仿宋" w:eastAsia="仿宋" w:cs="仿宋"/>
          <w:spacing w:val="0"/>
          <w:sz w:val="30"/>
          <w:szCs w:val="30"/>
          <w:u w:val="none" w:color="auto"/>
        </w:rPr>
        <w:t>，证明</w:t>
      </w:r>
      <w:r>
        <w:rPr>
          <w:rFonts w:hint="eastAsia" w:ascii="仿宋_GB2312" w:hAnsi="仿宋_GB2312" w:eastAsia="仿宋_GB2312" w:cs="仿宋_GB2312"/>
          <w:sz w:val="28"/>
          <w:szCs w:val="28"/>
          <w:u w:val="none" w:color="auto"/>
        </w:rPr>
        <w:t>案件来源</w:t>
      </w:r>
      <w:r>
        <w:rPr>
          <w:rFonts w:hint="eastAsia" w:ascii="仿宋_GB2312" w:hAnsi="仿宋_GB2312" w:eastAsia="仿宋_GB2312" w:cs="仿宋_GB2312"/>
          <w:sz w:val="28"/>
          <w:szCs w:val="28"/>
          <w:u w:val="none" w:color="auto"/>
          <w:lang w:eastAsia="zh-CN"/>
        </w:rPr>
        <w:t>及当事人所售牛蛙不合格情况；</w:t>
      </w:r>
      <w:r>
        <w:rPr>
          <w:rFonts w:ascii="仿宋" w:hAnsi="仿宋" w:eastAsia="仿宋" w:cs="仿宋"/>
          <w:spacing w:val="0"/>
          <w:sz w:val="30"/>
          <w:szCs w:val="30"/>
          <w:u w:val="none" w:color="auto"/>
        </w:rPr>
        <w:t xml:space="preserve"> </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2.《现场笔录》</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份，证明我局执法人员现场检查的情况；</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3.《询问笔录》1份，证明我局执法人员依法调查该当事人违法的情况；</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4.经营企业《营业执照》</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《食品经营许可证》复印件各1份，证明当事人具有合法的经营资质；</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5.负责人身份证复印件1份，证明</w:t>
      </w:r>
      <w:r>
        <w:rPr>
          <w:rFonts w:hint="eastAsia" w:ascii="仿宋_GB2312" w:hAnsi="仿宋_GB2312" w:eastAsia="仿宋_GB2312" w:cs="仿宋_GB2312"/>
          <w:sz w:val="28"/>
          <w:szCs w:val="28"/>
          <w:u w:val="none" w:color="auto"/>
          <w:lang w:eastAsia="zh-CN"/>
        </w:rPr>
        <w:t>当事人</w:t>
      </w:r>
      <w:r>
        <w:rPr>
          <w:rFonts w:hint="eastAsia" w:ascii="仿宋_GB2312" w:hAnsi="仿宋_GB2312" w:eastAsia="仿宋_GB2312" w:cs="仿宋_GB2312"/>
          <w:sz w:val="28"/>
          <w:szCs w:val="28"/>
          <w:u w:val="none" w:color="auto"/>
        </w:rPr>
        <w:t>的身份情况；</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6.供货商《营业执照》</w:t>
      </w:r>
      <w:r>
        <w:rPr>
          <w:rFonts w:hint="eastAsia" w:ascii="仿宋_GB2312" w:hAnsi="仿宋_GB2312" w:eastAsia="仿宋_GB2312" w:cs="仿宋_GB2312"/>
          <w:sz w:val="28"/>
          <w:szCs w:val="28"/>
          <w:u w:val="none" w:color="auto"/>
          <w:lang w:eastAsia="zh-CN"/>
        </w:rPr>
        <w:t>复印件</w:t>
      </w:r>
      <w:r>
        <w:rPr>
          <w:rFonts w:hint="eastAsia" w:ascii="仿宋_GB2312" w:hAnsi="仿宋_GB2312" w:eastAsia="仿宋_GB2312" w:cs="仿宋_GB2312"/>
          <w:sz w:val="28"/>
          <w:szCs w:val="28"/>
          <w:u w:val="none" w:color="auto"/>
        </w:rPr>
        <w:t>1份，证明</w:t>
      </w:r>
      <w:r>
        <w:rPr>
          <w:rFonts w:hint="eastAsia" w:ascii="仿宋_GB2312" w:hAnsi="仿宋_GB2312" w:eastAsia="仿宋_GB2312" w:cs="仿宋_GB2312"/>
          <w:sz w:val="28"/>
          <w:szCs w:val="28"/>
          <w:u w:val="none" w:color="auto"/>
          <w:lang w:eastAsia="zh-CN"/>
        </w:rPr>
        <w:t>当事人进货来源</w:t>
      </w:r>
      <w:r>
        <w:rPr>
          <w:rFonts w:hint="eastAsia" w:ascii="仿宋_GB2312" w:hAnsi="仿宋_GB2312" w:eastAsia="仿宋_GB2312" w:cs="仿宋_GB2312"/>
          <w:sz w:val="28"/>
          <w:szCs w:val="28"/>
          <w:u w:val="none" w:color="auto"/>
        </w:rPr>
        <w:t>；</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_GB2312" w:hAnsi="仿宋_GB2312" w:eastAsia="仿宋_GB2312" w:cs="仿宋_GB2312"/>
          <w:sz w:val="28"/>
          <w:szCs w:val="28"/>
          <w:u w:val="none" w:color="auto"/>
          <w:lang w:eastAsia="zh-CN"/>
        </w:rPr>
      </w:pPr>
      <w:r>
        <w:rPr>
          <w:rFonts w:hint="eastAsia" w:ascii="仿宋_GB2312" w:hAnsi="仿宋_GB2312" w:eastAsia="仿宋_GB2312" w:cs="仿宋_GB2312"/>
          <w:sz w:val="28"/>
          <w:szCs w:val="28"/>
          <w:u w:val="none" w:color="auto"/>
        </w:rPr>
        <w:t>7.《</w:t>
      </w:r>
      <w:r>
        <w:rPr>
          <w:rFonts w:hint="eastAsia" w:ascii="仿宋_GB2312" w:hAnsi="仿宋_GB2312" w:eastAsia="仿宋_GB2312" w:cs="仿宋_GB2312"/>
          <w:sz w:val="28"/>
          <w:szCs w:val="28"/>
          <w:u w:val="none" w:color="auto"/>
          <w:lang w:eastAsia="zh-CN"/>
        </w:rPr>
        <w:t>进货票据</w:t>
      </w:r>
      <w:r>
        <w:rPr>
          <w:rFonts w:hint="eastAsia" w:ascii="仿宋_GB2312" w:hAnsi="仿宋_GB2312" w:eastAsia="仿宋_GB2312" w:cs="仿宋_GB2312"/>
          <w:sz w:val="28"/>
          <w:szCs w:val="28"/>
          <w:u w:val="none" w:color="auto"/>
        </w:rPr>
        <w:t>》</w:t>
      </w:r>
      <w:r>
        <w:rPr>
          <w:rFonts w:hint="eastAsia" w:ascii="仿宋_GB2312" w:hAnsi="仿宋_GB2312" w:eastAsia="仿宋_GB2312" w:cs="仿宋_GB2312"/>
          <w:sz w:val="28"/>
          <w:szCs w:val="28"/>
          <w:u w:val="none" w:color="auto"/>
          <w:lang w:val="en-US" w:eastAsia="zh-CN"/>
        </w:rPr>
        <w:t>1份</w:t>
      </w:r>
      <w:r>
        <w:rPr>
          <w:rFonts w:hint="eastAsia" w:ascii="仿宋_GB2312" w:hAnsi="仿宋_GB2312" w:eastAsia="仿宋_GB2312" w:cs="仿宋_GB2312"/>
          <w:sz w:val="28"/>
          <w:szCs w:val="28"/>
          <w:u w:val="none" w:color="auto"/>
        </w:rPr>
        <w:t>，证明</w:t>
      </w:r>
      <w:r>
        <w:rPr>
          <w:rFonts w:hint="eastAsia" w:ascii="仿宋_GB2312" w:hAnsi="仿宋_GB2312" w:eastAsia="仿宋_GB2312" w:cs="仿宋_GB2312"/>
          <w:sz w:val="28"/>
          <w:szCs w:val="28"/>
          <w:u w:val="none" w:color="auto"/>
          <w:lang w:eastAsia="zh-CN"/>
        </w:rPr>
        <w:t>当事人履行进货查验记录情况。</w:t>
      </w:r>
    </w:p>
    <w:p>
      <w:pPr>
        <w:keepNext w:val="0"/>
        <w:keepLines w:val="0"/>
        <w:pageBreakBefore w:val="0"/>
        <w:kinsoku/>
        <w:wordWrap/>
        <w:overflowPunct/>
        <w:topLinePunct w:val="0"/>
        <w:bidi w:val="0"/>
        <w:snapToGrid/>
        <w:spacing w:line="500" w:lineRule="exact"/>
        <w:ind w:firstLine="280" w:firstLineChars="100"/>
        <w:textAlignment w:val="auto"/>
        <w:rPr>
          <w:rFonts w:hint="eastAsia" w:ascii="仿宋" w:hAnsi="仿宋" w:eastAsia="仿宋" w:cs="仿宋"/>
          <w:sz w:val="28"/>
          <w:szCs w:val="28"/>
          <w:u w:val="single" w:color="auto"/>
          <w:lang w:val="en-US" w:eastAsia="zh-CN"/>
        </w:rPr>
      </w:pP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执法记录录像刻录光盘一张（执法记录仪记录的音像资料一份），证明</w:t>
      </w:r>
      <w:r>
        <w:rPr>
          <w:rFonts w:hint="eastAsia" w:ascii="仿宋_GB2312" w:hAnsi="仿宋_GB2312" w:eastAsia="仿宋_GB2312" w:cs="仿宋_GB2312"/>
          <w:sz w:val="28"/>
          <w:szCs w:val="28"/>
          <w:u w:val="none" w:color="auto"/>
          <w:lang w:eastAsia="zh-CN"/>
        </w:rPr>
        <w:t>执法人员</w:t>
      </w:r>
      <w:r>
        <w:rPr>
          <w:rFonts w:hint="eastAsia" w:ascii="仿宋_GB2312" w:hAnsi="仿宋_GB2312" w:eastAsia="仿宋_GB2312" w:cs="仿宋_GB2312"/>
          <w:sz w:val="28"/>
          <w:szCs w:val="28"/>
          <w:u w:val="none" w:color="auto"/>
        </w:rPr>
        <w:t>现场</w:t>
      </w:r>
      <w:r>
        <w:rPr>
          <w:rFonts w:hint="eastAsia" w:ascii="仿宋_GB2312" w:hAnsi="仿宋_GB2312" w:eastAsia="仿宋_GB2312" w:cs="仿宋_GB2312"/>
          <w:sz w:val="28"/>
          <w:szCs w:val="28"/>
          <w:u w:val="none" w:color="auto"/>
          <w:lang w:eastAsia="zh-CN"/>
        </w:rPr>
        <w:t>检查情况</w:t>
      </w:r>
      <w:r>
        <w:rPr>
          <w:rFonts w:hint="eastAsia" w:ascii="仿宋_GB2312" w:hAnsi="仿宋_GB2312" w:eastAsia="仿宋_GB2312" w:cs="仿宋_GB2312"/>
          <w:sz w:val="28"/>
          <w:szCs w:val="28"/>
          <w:u w:val="none" w:color="auto"/>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rPr>
        <w:t>2021年</w:t>
      </w:r>
      <w:r>
        <w:rPr>
          <w:rFonts w:hint="eastAsia" w:ascii="仿宋_GB2312" w:hAnsi="仿宋_GB2312" w:eastAsia="仿宋_GB2312" w:cs="仿宋_GB2312"/>
          <w:sz w:val="28"/>
          <w:szCs w:val="28"/>
          <w:u w:val="none" w:color="auto"/>
          <w:lang w:val="en-US" w:eastAsia="zh-CN"/>
        </w:rPr>
        <w:t>10</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27</w:t>
      </w:r>
      <w:r>
        <w:rPr>
          <w:rFonts w:hint="eastAsia" w:ascii="仿宋_GB2312" w:hAnsi="仿宋_GB2312" w:eastAsia="仿宋_GB2312" w:cs="仿宋_GB2312"/>
          <w:sz w:val="28"/>
          <w:szCs w:val="28"/>
          <w:u w:val="none" w:color="auto"/>
        </w:rPr>
        <w:t>日，本局向当事人送达了《行政处罚告知书》（沈浑南市监罚告[2021]</w:t>
      </w:r>
      <w:r>
        <w:rPr>
          <w:rFonts w:hint="eastAsia" w:ascii="仿宋_GB2312" w:hAnsi="仿宋_GB2312" w:eastAsia="仿宋_GB2312" w:cs="仿宋_GB2312"/>
          <w:sz w:val="28"/>
          <w:szCs w:val="28"/>
          <w:u w:val="none" w:color="auto"/>
          <w:lang w:val="en-US" w:eastAsia="zh-CN"/>
        </w:rPr>
        <w:t>10-073</w:t>
      </w:r>
      <w:r>
        <w:rPr>
          <w:rFonts w:hint="eastAsia" w:ascii="仿宋_GB2312" w:hAnsi="仿宋_GB2312" w:eastAsia="仿宋_GB2312" w:cs="仿宋_GB2312"/>
          <w:sz w:val="28"/>
          <w:szCs w:val="28"/>
          <w:u w:val="none" w:color="auto"/>
        </w:rPr>
        <w:t>号），告知当事人拟作出的行政处罚内容及事实、理由、依据，并告知当事人依法享有陈述权、申辩权和听证的权利。当事人在规定期限内未陈述、申辩理由和听证申请。</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lang w:val="en-US" w:eastAsia="zh-CN"/>
        </w:rPr>
        <w:t>本局认为，</w:t>
      </w:r>
      <w:r>
        <w:rPr>
          <w:rFonts w:hint="eastAsia" w:ascii="仿宋_GB2312" w:hAnsi="仿宋_GB2312" w:eastAsia="仿宋_GB2312" w:cs="仿宋_GB2312"/>
          <w:sz w:val="28"/>
          <w:szCs w:val="28"/>
          <w:u w:val="none" w:color="auto"/>
        </w:rPr>
        <w:t>当事人销售</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项目）超过食品安全标准限量的</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构成了</w:t>
      </w:r>
      <w:r>
        <w:rPr>
          <w:rFonts w:hint="eastAsia" w:ascii="仿宋_GB2312" w:hAnsi="仿宋_GB2312" w:eastAsia="仿宋_GB2312" w:cs="仿宋_GB2312"/>
          <w:sz w:val="28"/>
          <w:szCs w:val="28"/>
          <w:u w:val="none" w:color="auto"/>
          <w:lang w:eastAsia="zh-CN"/>
        </w:rPr>
        <w:t>销售兽</w:t>
      </w:r>
      <w:r>
        <w:rPr>
          <w:rFonts w:hint="eastAsia" w:ascii="仿宋_GB2312" w:hAnsi="仿宋_GB2312" w:eastAsia="仿宋_GB2312" w:cs="仿宋_GB2312"/>
          <w:sz w:val="28"/>
          <w:szCs w:val="28"/>
          <w:u w:val="none" w:color="auto"/>
        </w:rPr>
        <w:t>药残留含量超过食品安全标准限量</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的行为。</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rPr>
        <w:t xml:space="preserve"> 当事人提供</w:t>
      </w:r>
      <w:r>
        <w:rPr>
          <w:rFonts w:hint="eastAsia" w:ascii="仿宋_GB2312" w:hAnsi="仿宋_GB2312" w:eastAsia="仿宋_GB2312" w:cs="仿宋_GB2312"/>
          <w:sz w:val="28"/>
          <w:szCs w:val="28"/>
          <w:u w:val="none" w:color="auto"/>
          <w:lang w:eastAsia="zh-CN"/>
        </w:rPr>
        <w:t>了</w:t>
      </w:r>
      <w:r>
        <w:rPr>
          <w:rFonts w:hint="eastAsia" w:ascii="仿宋_GB2312" w:hAnsi="仿宋_GB2312" w:eastAsia="仿宋_GB2312" w:cs="仿宋_GB2312"/>
          <w:sz w:val="28"/>
          <w:szCs w:val="28"/>
          <w:u w:val="none" w:color="auto"/>
        </w:rPr>
        <w:t>这批</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的</w:t>
      </w:r>
      <w:r>
        <w:rPr>
          <w:rFonts w:hint="eastAsia" w:ascii="仿宋_GB2312" w:hAnsi="仿宋_GB2312" w:eastAsia="仿宋_GB2312" w:cs="仿宋_GB2312"/>
          <w:sz w:val="28"/>
          <w:szCs w:val="28"/>
          <w:u w:val="none" w:color="auto"/>
          <w:lang w:eastAsia="zh-CN"/>
        </w:rPr>
        <w:t>供货商资质材料及进货查验记录情况</w:t>
      </w:r>
      <w:r>
        <w:rPr>
          <w:rFonts w:hint="eastAsia" w:ascii="仿宋_GB2312" w:hAnsi="仿宋_GB2312" w:eastAsia="仿宋_GB2312" w:cs="仿宋_GB2312"/>
          <w:sz w:val="28"/>
          <w:szCs w:val="28"/>
          <w:u w:val="none" w:color="auto"/>
        </w:rPr>
        <w:t>，履行了法定的农产品销售进货查验义务。当事人事前并不知道当日所售</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为</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药残留含量超过食品安全标准限量的不合格产品，事后亦未接到有消费者因食用这批</w:t>
      </w:r>
      <w:r>
        <w:rPr>
          <w:rFonts w:hint="eastAsia" w:ascii="仿宋_GB2312" w:hAnsi="仿宋_GB2312" w:eastAsia="仿宋_GB2312" w:cs="仿宋_GB2312"/>
          <w:sz w:val="28"/>
          <w:szCs w:val="28"/>
          <w:u w:val="none" w:color="auto"/>
          <w:lang w:eastAsia="zh-CN"/>
        </w:rPr>
        <w:t>牛蛙</w:t>
      </w:r>
      <w:r>
        <w:rPr>
          <w:rFonts w:hint="eastAsia" w:ascii="仿宋_GB2312" w:hAnsi="仿宋_GB2312" w:eastAsia="仿宋_GB2312" w:cs="仿宋_GB2312"/>
          <w:sz w:val="28"/>
          <w:szCs w:val="28"/>
          <w:u w:val="none" w:color="auto"/>
        </w:rPr>
        <w:t>出现不适症状的诉求反馈。</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color="auto"/>
          <w:lang w:val="en-US" w:eastAsia="zh-CN"/>
        </w:rPr>
        <w:t>综上，当事人上述行为违反</w:t>
      </w:r>
      <w:r>
        <w:rPr>
          <w:rFonts w:hint="eastAsia" w:ascii="仿宋_GB2312" w:hAnsi="仿宋_GB2312" w:eastAsia="仿宋_GB2312" w:cs="仿宋_GB2312"/>
          <w:sz w:val="28"/>
          <w:szCs w:val="28"/>
          <w:u w:val="none"/>
        </w:rPr>
        <w:t>《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构成了</w:t>
      </w:r>
      <w:r>
        <w:rPr>
          <w:rFonts w:hint="eastAsia" w:ascii="仿宋_GB2312" w:hAnsi="仿宋_GB2312" w:eastAsia="仿宋_GB2312" w:cs="仿宋_GB2312"/>
          <w:sz w:val="28"/>
          <w:szCs w:val="28"/>
          <w:u w:val="none"/>
          <w:lang w:eastAsia="zh-CN"/>
        </w:rPr>
        <w:t>销售兽</w:t>
      </w:r>
      <w:r>
        <w:rPr>
          <w:rFonts w:hint="eastAsia" w:ascii="仿宋_GB2312" w:hAnsi="仿宋_GB2312" w:eastAsia="仿宋_GB2312" w:cs="仿宋_GB2312"/>
          <w:sz w:val="28"/>
          <w:szCs w:val="28"/>
          <w:u w:val="none"/>
        </w:rPr>
        <w:t>药残留含量超过食品安全标准限量</w:t>
      </w:r>
      <w:r>
        <w:rPr>
          <w:rFonts w:hint="eastAsia" w:ascii="仿宋_GB2312" w:hAnsi="仿宋_GB2312" w:eastAsia="仿宋_GB2312" w:cs="仿宋_GB2312"/>
          <w:sz w:val="28"/>
          <w:szCs w:val="28"/>
          <w:u w:val="none"/>
          <w:lang w:eastAsia="zh-CN"/>
        </w:rPr>
        <w:t>牛蛙</w:t>
      </w:r>
      <w:r>
        <w:rPr>
          <w:rFonts w:hint="eastAsia" w:ascii="仿宋_GB2312" w:hAnsi="仿宋_GB2312" w:eastAsia="仿宋_GB2312" w:cs="仿宋_GB2312"/>
          <w:sz w:val="28"/>
          <w:szCs w:val="28"/>
          <w:u w:val="none"/>
        </w:rPr>
        <w:t>的行为。</w:t>
      </w:r>
      <w:r>
        <w:rPr>
          <w:rFonts w:hint="eastAsia" w:ascii="仿宋_GB2312" w:hAnsi="仿宋_GB2312" w:eastAsia="仿宋_GB2312" w:cs="仿宋_GB2312"/>
          <w:sz w:val="28"/>
          <w:szCs w:val="28"/>
          <w:u w:val="none" w:color="auto"/>
        </w:rPr>
        <w:t>依据</w:t>
      </w:r>
      <w:r>
        <w:rPr>
          <w:rFonts w:hint="eastAsia" w:ascii="仿宋_GB2312" w:hAnsi="仿宋_GB2312" w:eastAsia="仿宋_GB2312" w:cs="仿宋_GB2312"/>
          <w:sz w:val="28"/>
          <w:szCs w:val="28"/>
          <w:u w:val="none"/>
        </w:rPr>
        <w:t>《中华人民共和国行政处罚法》第二十</w:t>
      </w:r>
      <w:r>
        <w:rPr>
          <w:rFonts w:hint="eastAsia" w:ascii="仿宋_GB2312" w:hAnsi="仿宋_GB2312" w:eastAsia="仿宋_GB2312" w:cs="仿宋_GB2312"/>
          <w:sz w:val="28"/>
          <w:szCs w:val="28"/>
          <w:u w:val="none"/>
          <w:lang w:eastAsia="zh-CN"/>
        </w:rPr>
        <w:t>八</w:t>
      </w:r>
      <w:r>
        <w:rPr>
          <w:rFonts w:hint="eastAsia" w:ascii="仿宋_GB2312" w:hAnsi="仿宋_GB2312" w:eastAsia="仿宋_GB2312" w:cs="仿宋_GB2312"/>
          <w:sz w:val="28"/>
          <w:szCs w:val="28"/>
          <w:u w:val="none"/>
        </w:rPr>
        <w:t>条“行政机关实施行政处罚时，应当责令当事人改正或者限期改正违法行为。”之规定，责令当事人立即</w:t>
      </w:r>
      <w:r>
        <w:rPr>
          <w:rFonts w:hint="eastAsia" w:ascii="仿宋_GB2312" w:hAnsi="仿宋_GB2312" w:eastAsia="仿宋_GB2312" w:cs="仿宋_GB2312"/>
          <w:sz w:val="28"/>
          <w:szCs w:val="28"/>
          <w:u w:val="none"/>
          <w:lang w:eastAsia="zh-CN"/>
        </w:rPr>
        <w:t>停止</w:t>
      </w:r>
      <w:r>
        <w:rPr>
          <w:rFonts w:hint="eastAsia" w:ascii="仿宋_GB2312" w:hAnsi="仿宋_GB2312" w:eastAsia="仿宋_GB2312" w:cs="仿宋_GB2312"/>
          <w:sz w:val="28"/>
          <w:szCs w:val="28"/>
          <w:u w:val="none"/>
        </w:rPr>
        <w:t>销售</w:t>
      </w:r>
      <w:r>
        <w:rPr>
          <w:rFonts w:hint="eastAsia" w:ascii="仿宋_GB2312" w:hAnsi="仿宋_GB2312" w:eastAsia="仿宋_GB2312" w:cs="仿宋_GB2312"/>
          <w:sz w:val="28"/>
          <w:szCs w:val="28"/>
          <w:u w:val="none"/>
          <w:lang w:eastAsia="zh-CN"/>
        </w:rPr>
        <w:t>兽</w:t>
      </w:r>
      <w:r>
        <w:rPr>
          <w:rFonts w:hint="eastAsia" w:ascii="仿宋_GB2312" w:hAnsi="仿宋_GB2312" w:eastAsia="仿宋_GB2312" w:cs="仿宋_GB2312"/>
          <w:sz w:val="28"/>
          <w:szCs w:val="28"/>
          <w:u w:val="none"/>
        </w:rPr>
        <w:t>药残留含量超过食品安全标准限量食用农产品。</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之规定，应当予以处罚。</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rPr>
        <w:t>鉴于当事人履行了食用农产品进货查验义务，事前不知道所采购的</w:t>
      </w:r>
      <w:r>
        <w:rPr>
          <w:rFonts w:hint="eastAsia" w:ascii="仿宋_GB2312" w:hAnsi="仿宋_GB2312" w:eastAsia="仿宋_GB2312" w:cs="仿宋_GB2312"/>
          <w:sz w:val="28"/>
          <w:szCs w:val="28"/>
          <w:u w:val="none"/>
          <w:lang w:eastAsia="zh-CN"/>
        </w:rPr>
        <w:t>牛蛙</w:t>
      </w:r>
      <w:r>
        <w:rPr>
          <w:rFonts w:hint="eastAsia" w:ascii="仿宋_GB2312" w:hAnsi="仿宋_GB2312" w:eastAsia="仿宋_GB2312" w:cs="仿宋_GB2312"/>
          <w:sz w:val="28"/>
          <w:szCs w:val="28"/>
          <w:u w:val="none"/>
        </w:rPr>
        <w:t>不符合食品安全标准，并能如实说明其进货来源，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之规定，</w:t>
      </w:r>
      <w:r>
        <w:rPr>
          <w:rFonts w:hint="eastAsia" w:ascii="仿宋_GB2312" w:hAnsi="仿宋_GB2312" w:eastAsia="仿宋_GB2312" w:cs="仿宋_GB2312"/>
          <w:sz w:val="28"/>
          <w:szCs w:val="28"/>
          <w:u w:val="none"/>
          <w:lang w:eastAsia="zh-CN"/>
        </w:rPr>
        <w:t>决定</w:t>
      </w:r>
      <w:r>
        <w:rPr>
          <w:rFonts w:hint="eastAsia" w:ascii="仿宋_GB2312" w:hAnsi="仿宋_GB2312" w:eastAsia="仿宋_GB2312" w:cs="仿宋_GB2312"/>
          <w:sz w:val="28"/>
          <w:szCs w:val="28"/>
          <w:u w:val="none"/>
        </w:rPr>
        <w:t>对当事人</w:t>
      </w:r>
      <w:r>
        <w:rPr>
          <w:rFonts w:hint="eastAsia" w:ascii="仿宋_GB2312" w:hAnsi="仿宋_GB2312" w:eastAsia="仿宋_GB2312" w:cs="仿宋_GB2312"/>
          <w:sz w:val="28"/>
          <w:szCs w:val="28"/>
          <w:u w:val="none"/>
          <w:lang w:eastAsia="zh-CN"/>
        </w:rPr>
        <w:t>不</w:t>
      </w:r>
      <w:r>
        <w:rPr>
          <w:rFonts w:hint="eastAsia" w:ascii="仿宋_GB2312" w:hAnsi="仿宋_GB2312" w:eastAsia="仿宋_GB2312" w:cs="仿宋_GB2312"/>
          <w:sz w:val="28"/>
          <w:szCs w:val="28"/>
          <w:u w:val="none"/>
        </w:rPr>
        <w:t>予处罚。</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widowControl w:val="0"/>
        <w:kinsoku/>
        <w:wordWrap/>
        <w:overflowPunct/>
        <w:topLinePunct w:val="0"/>
        <w:bidi w:val="0"/>
        <w:adjustRightInd/>
        <w:snapToGrid/>
        <w:spacing w:after="0" w:line="480" w:lineRule="exact"/>
        <w:ind w:firstLine="640" w:firstLineChars="200"/>
        <w:jc w:val="both"/>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如不服本行政处罚决定，可以在收到本决定之日起60日</w:t>
      </w:r>
      <w:r>
        <w:rPr>
          <w:rFonts w:hint="eastAsia" w:ascii="仿宋_GB2312" w:hAnsi="仿宋" w:eastAsia="仿宋_GB2312" w:cs="仿宋"/>
          <w:kern w:val="2"/>
          <w:sz w:val="32"/>
          <w:szCs w:val="32"/>
          <w:lang w:eastAsia="zh-CN"/>
        </w:rPr>
        <w:t>内</w:t>
      </w:r>
      <w:r>
        <w:rPr>
          <w:rFonts w:hint="eastAsia" w:ascii="仿宋_GB2312" w:hAnsi="仿宋" w:eastAsia="仿宋_GB2312" w:cs="仿宋"/>
          <w:kern w:val="2"/>
          <w:sz w:val="32"/>
          <w:szCs w:val="32"/>
        </w:rPr>
        <w:t>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val="0"/>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color="auto"/>
        </w:rPr>
        <w:t>依据</w:t>
      </w:r>
      <w:r>
        <w:rPr>
          <w:rFonts w:hint="eastAsia" w:ascii="仿宋_GB2312" w:hAnsi="仿宋_GB2312" w:eastAsia="仿宋_GB2312" w:cs="仿宋_GB2312"/>
          <w:sz w:val="28"/>
          <w:szCs w:val="28"/>
          <w:u w:val="none"/>
        </w:rPr>
        <w:t>《中华人民共和国行政处罚法》第</w:t>
      </w:r>
      <w:r>
        <w:rPr>
          <w:rFonts w:hint="eastAsia" w:ascii="仿宋_GB2312" w:hAnsi="仿宋_GB2312" w:eastAsia="仿宋_GB2312" w:cs="仿宋_GB2312"/>
          <w:sz w:val="28"/>
          <w:szCs w:val="28"/>
          <w:u w:val="none"/>
          <w:lang w:eastAsia="zh-CN"/>
        </w:rPr>
        <w:t>三十三</w:t>
      </w:r>
      <w:r>
        <w:rPr>
          <w:rFonts w:hint="eastAsia" w:ascii="仿宋_GB2312" w:hAnsi="仿宋_GB2312" w:eastAsia="仿宋_GB2312" w:cs="仿宋_GB2312"/>
          <w:sz w:val="28"/>
          <w:szCs w:val="28"/>
          <w:u w:val="none"/>
        </w:rPr>
        <w:t>条</w:t>
      </w:r>
      <w:r>
        <w:rPr>
          <w:rFonts w:hint="eastAsia" w:ascii="仿宋_GB2312" w:hAnsi="仿宋_GB2312" w:eastAsia="仿宋_GB2312" w:cs="仿宋_GB2312"/>
          <w:sz w:val="28"/>
          <w:szCs w:val="28"/>
          <w:u w:val="none"/>
          <w:lang w:eastAsia="zh-CN"/>
        </w:rPr>
        <w:t>第三款的规定，对你（单位）进行教育，具体内容如下：</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lang w:val="en-US" w:eastAsia="zh-CN"/>
        </w:rPr>
        <w:t>企业应加强</w:t>
      </w:r>
      <w:r>
        <w:rPr>
          <w:rFonts w:hint="eastAsia" w:ascii="仿宋_GB2312" w:hAnsi="仿宋_GB2312" w:eastAsia="仿宋_GB2312" w:cs="仿宋_GB2312"/>
          <w:sz w:val="28"/>
          <w:szCs w:val="28"/>
          <w:u w:val="none"/>
        </w:rPr>
        <w:t>《中华人民共和国</w:t>
      </w:r>
      <w:r>
        <w:rPr>
          <w:rFonts w:hint="eastAsia" w:ascii="仿宋_GB2312" w:hAnsi="仿宋_GB2312" w:eastAsia="仿宋_GB2312" w:cs="仿宋_GB2312"/>
          <w:sz w:val="28"/>
          <w:szCs w:val="28"/>
          <w:u w:val="none"/>
          <w:lang w:eastAsia="zh-CN"/>
        </w:rPr>
        <w:t>食品安全</w:t>
      </w:r>
      <w:r>
        <w:rPr>
          <w:rFonts w:hint="eastAsia" w:ascii="仿宋_GB2312" w:hAnsi="仿宋_GB2312" w:eastAsia="仿宋_GB2312" w:cs="仿宋_GB2312"/>
          <w:sz w:val="28"/>
          <w:szCs w:val="28"/>
          <w:u w:val="none"/>
        </w:rPr>
        <w:t>法》</w:t>
      </w:r>
      <w:r>
        <w:rPr>
          <w:rFonts w:hint="eastAsia" w:ascii="仿宋_GB2312" w:hAnsi="仿宋_GB2312" w:eastAsia="仿宋_GB2312" w:cs="仿宋_GB2312"/>
          <w:sz w:val="28"/>
          <w:szCs w:val="28"/>
          <w:u w:val="none"/>
          <w:lang w:eastAsia="zh-CN"/>
        </w:rPr>
        <w:t>的学习；</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企业应规范经营，遵守行政管理秩序；</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企业增强安全主体责任意识，加强安全规范管理。</w:t>
      </w:r>
    </w:p>
    <w:p>
      <w:pPr>
        <w:keepNext w:val="0"/>
        <w:keepLines w:val="0"/>
        <w:pageBreakBefore w:val="0"/>
        <w:widowControl/>
        <w:tabs>
          <w:tab w:val="left" w:pos="973"/>
        </w:tabs>
        <w:kinsoku w:val="0"/>
        <w:wordWrap/>
        <w:overflowPunct/>
        <w:topLinePunct w:val="0"/>
        <w:autoSpaceDE w:val="0"/>
        <w:autoSpaceDN w:val="0"/>
        <w:bidi w:val="0"/>
        <w:adjustRightInd w:val="0"/>
        <w:snapToGrid w:val="0"/>
        <w:spacing w:line="240" w:lineRule="atLeast"/>
        <w:jc w:val="left"/>
        <w:textAlignment w:val="baseline"/>
        <w:rPr>
          <w:rFonts w:hint="eastAsia" w:ascii="仿宋" w:hAnsi="仿宋" w:eastAsia="仿宋" w:cs="仿宋"/>
          <w:b/>
          <w:bCs/>
          <w:sz w:val="28"/>
          <w:szCs w:val="28"/>
          <w:u w:val="single"/>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4352" w:firstLineChars="1600"/>
        <w:textAlignment w:val="baseline"/>
        <w:rPr>
          <w:rFonts w:ascii="仿宋" w:hAnsi="仿宋" w:eastAsia="仿宋" w:cs="仿宋"/>
          <w:spacing w:val="-4"/>
          <w:sz w:val="28"/>
          <w:szCs w:val="28"/>
        </w:rPr>
      </w:pPr>
      <w:r>
        <w:rPr>
          <w:rFonts w:hint="eastAsia" w:ascii="仿宋" w:hAnsi="仿宋" w:eastAsia="仿宋" w:cs="仿宋"/>
          <w:spacing w:val="-4"/>
          <w:sz w:val="28"/>
          <w:szCs w:val="28"/>
          <w:lang w:val="en-US" w:eastAsia="zh-CN"/>
        </w:rPr>
        <w:t>沈阳市浑南区</w:t>
      </w:r>
      <w:r>
        <w:rPr>
          <w:rFonts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5320" w:firstLineChars="1900"/>
        <w:textAlignment w:val="baseline"/>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30"/>
          <w:sz w:val="28"/>
          <w:szCs w:val="28"/>
        </w:rPr>
        <w:t>（</w:t>
      </w:r>
      <w:r>
        <w:rPr>
          <w:rFonts w:ascii="仿宋" w:hAnsi="仿宋" w:eastAsia="仿宋" w:cs="仿宋"/>
          <w:spacing w:val="-65"/>
          <w:sz w:val="28"/>
          <w:szCs w:val="28"/>
        </w:rPr>
        <w:t xml:space="preserve"> </w:t>
      </w:r>
      <w:r>
        <w:rPr>
          <w:rFonts w:ascii="仿宋" w:hAnsi="仿宋" w:eastAsia="仿宋" w:cs="仿宋"/>
          <w:spacing w:val="-30"/>
          <w:sz w:val="28"/>
          <w:szCs w:val="28"/>
        </w:rPr>
        <w:t>印</w:t>
      </w:r>
      <w:r>
        <w:rPr>
          <w:rFonts w:ascii="仿宋" w:hAnsi="仿宋" w:eastAsia="仿宋" w:cs="仿宋"/>
          <w:spacing w:val="23"/>
          <w:sz w:val="28"/>
          <w:szCs w:val="28"/>
        </w:rPr>
        <w:t xml:space="preserve"> </w:t>
      </w:r>
      <w:r>
        <w:rPr>
          <w:rFonts w:ascii="仿宋" w:hAnsi="仿宋" w:eastAsia="仿宋" w:cs="仿宋"/>
          <w:spacing w:val="-30"/>
          <w:sz w:val="28"/>
          <w:szCs w:val="28"/>
        </w:rPr>
        <w:t>章</w:t>
      </w:r>
      <w:r>
        <w:rPr>
          <w:rFonts w:ascii="仿宋" w:hAnsi="仿宋" w:eastAsia="仿宋" w:cs="仿宋"/>
          <w:spacing w:val="-119"/>
          <w:sz w:val="28"/>
          <w:szCs w:val="28"/>
        </w:rPr>
        <w:t xml:space="preserve"> </w:t>
      </w:r>
      <w:r>
        <w:rPr>
          <w:rFonts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5184" w:firstLineChars="1800"/>
        <w:jc w:val="left"/>
        <w:textAlignment w:val="baseline"/>
        <w:rPr>
          <w:rFonts w:ascii="仿宋" w:hAnsi="仿宋" w:eastAsia="仿宋" w:cs="仿宋"/>
          <w:spacing w:val="-16"/>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19</w:t>
      </w:r>
      <w:r>
        <w:rPr>
          <w:rFonts w:ascii="仿宋" w:hAnsi="仿宋" w:eastAsia="仿宋" w:cs="仿宋"/>
          <w:spacing w:val="-16"/>
          <w:sz w:val="32"/>
          <w:szCs w:val="32"/>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ascii="黑体" w:hAnsi="黑体" w:eastAsia="黑体" w:cs="黑体"/>
          <w:color w:val="231F20"/>
          <w:spacing w:val="0"/>
          <w:sz w:val="28"/>
          <w:szCs w:val="28"/>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default"/>
          <w:spacing w:val="0"/>
          <w:sz w:val="20"/>
          <w:szCs w:val="20"/>
          <w:lang w:val="en-US" w:eastAsia="zh-CN"/>
        </w:rPr>
      </w:pPr>
      <w:r>
        <w:rPr>
          <w:rFonts w:ascii="黑体" w:hAnsi="黑体" w:eastAsia="黑体" w:cs="黑体"/>
          <w:color w:val="231F20"/>
          <w:spacing w:val="0"/>
          <w:sz w:val="28"/>
          <w:szCs w:val="28"/>
        </w:rPr>
        <w:t>（市场监督管理部门将依法向社会公开行政处罚决定信息）</w:t>
      </w:r>
    </w:p>
    <w:p>
      <w:pPr>
        <w:rPr>
          <w:rFonts w:hint="eastAsia"/>
          <w:lang w:eastAsia="zh-CN"/>
        </w:rPr>
      </w:pPr>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hint="eastAsia" w:ascii="仿宋" w:hAnsi="仿宋" w:eastAsia="仿宋" w:cs="仿宋"/>
        <w:spacing w:val="-10"/>
        <w:sz w:val="28"/>
        <w:szCs w:val="28"/>
        <w:lang w:eastAsia="zh-CN"/>
      </w:rPr>
      <w:t>三</w:t>
    </w:r>
    <w:r>
      <w:rPr>
        <w:rFonts w:ascii="仿宋" w:hAnsi="仿宋" w:eastAsia="仿宋" w:cs="仿宋"/>
        <w:spacing w:val="-10"/>
        <w:sz w:val="28"/>
        <w:szCs w:val="28"/>
      </w:rPr>
      <w:t>份，</w:t>
    </w:r>
    <w:r>
      <w:rPr>
        <w:rFonts w:hint="eastAsia" w:ascii="仿宋" w:hAnsi="仿宋" w:eastAsia="仿宋" w:cs="仿宋"/>
        <w:spacing w:val="20"/>
        <w:sz w:val="28"/>
        <w:szCs w:val="28"/>
        <w:u w:val="non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一份办案机构留存</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11BD8"/>
    <w:multiLevelType w:val="singleLevel"/>
    <w:tmpl w:val="FF511B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0420B31"/>
    <w:rsid w:val="01A2752D"/>
    <w:rsid w:val="03D3679A"/>
    <w:rsid w:val="04275C66"/>
    <w:rsid w:val="07696422"/>
    <w:rsid w:val="0E391BF4"/>
    <w:rsid w:val="102467D2"/>
    <w:rsid w:val="10B84C48"/>
    <w:rsid w:val="16051115"/>
    <w:rsid w:val="16A23DDE"/>
    <w:rsid w:val="17027A3C"/>
    <w:rsid w:val="19B2158E"/>
    <w:rsid w:val="1A3E25F8"/>
    <w:rsid w:val="1C923EE4"/>
    <w:rsid w:val="1CB957A5"/>
    <w:rsid w:val="21E172BC"/>
    <w:rsid w:val="21F4496F"/>
    <w:rsid w:val="25757D24"/>
    <w:rsid w:val="25F85C91"/>
    <w:rsid w:val="269F5939"/>
    <w:rsid w:val="29954F11"/>
    <w:rsid w:val="2B8308AF"/>
    <w:rsid w:val="30760016"/>
    <w:rsid w:val="31263A95"/>
    <w:rsid w:val="35C661CB"/>
    <w:rsid w:val="366D7234"/>
    <w:rsid w:val="36BC716C"/>
    <w:rsid w:val="37746185"/>
    <w:rsid w:val="3BEB24E7"/>
    <w:rsid w:val="4220752A"/>
    <w:rsid w:val="4452733E"/>
    <w:rsid w:val="45090788"/>
    <w:rsid w:val="45D90F4D"/>
    <w:rsid w:val="47561263"/>
    <w:rsid w:val="47B06439"/>
    <w:rsid w:val="4874082E"/>
    <w:rsid w:val="48DD1926"/>
    <w:rsid w:val="4AAB0072"/>
    <w:rsid w:val="4CC00341"/>
    <w:rsid w:val="4D525408"/>
    <w:rsid w:val="4EB60F47"/>
    <w:rsid w:val="4F8F022E"/>
    <w:rsid w:val="4F923326"/>
    <w:rsid w:val="51B32C63"/>
    <w:rsid w:val="54F53B7E"/>
    <w:rsid w:val="57887FA1"/>
    <w:rsid w:val="588B0BE7"/>
    <w:rsid w:val="595A46CC"/>
    <w:rsid w:val="5B7C71A8"/>
    <w:rsid w:val="5BDE751B"/>
    <w:rsid w:val="5CA24033"/>
    <w:rsid w:val="5D7D03C6"/>
    <w:rsid w:val="5EF46A2B"/>
    <w:rsid w:val="629904C7"/>
    <w:rsid w:val="660956FE"/>
    <w:rsid w:val="66221C95"/>
    <w:rsid w:val="69AB1ED9"/>
    <w:rsid w:val="6C3D7011"/>
    <w:rsid w:val="71DB5192"/>
    <w:rsid w:val="71FC15CC"/>
    <w:rsid w:val="720A3FFC"/>
    <w:rsid w:val="725B2B9B"/>
    <w:rsid w:val="74744448"/>
    <w:rsid w:val="773F5F0A"/>
    <w:rsid w:val="77C45E7B"/>
    <w:rsid w:val="7A407A74"/>
    <w:rsid w:val="7BC7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2022-01-06T01:35:00Z</cp:lastPrinted>
  <dcterms:modified xsi:type="dcterms:W3CDTF">2022-01-10T02:03:29Z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1FB60E1B08AD4E1F957025A723E3D31B</vt:lpwstr>
  </property>
</Properties>
</file>