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仿宋" w:hAnsi="仿宋" w:eastAsia="仿宋" w:cs="仿宋"/>
          <w:b/>
          <w:bCs/>
          <w:spacing w:val="-2"/>
          <w:sz w:val="44"/>
          <w:szCs w:val="44"/>
          <w:u w:val="single"/>
          <w:lang w:eastAsia="zh-CN"/>
        </w:rPr>
        <w:t>沈阳市浑南区</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z w:val="44"/>
          <w:szCs w:val="44"/>
        </w:rPr>
      </w:pPr>
      <w:r>
        <w:rPr>
          <w:rFonts w:hint="eastAsia" w:ascii="仿宋" w:hAnsi="仿宋" w:eastAsia="仿宋" w:cs="仿宋"/>
          <w:b/>
          <w:bCs/>
          <w:spacing w:val="-2"/>
          <w:sz w:val="44"/>
          <w:szCs w:val="44"/>
        </w:rPr>
        <w:t>行政处罚决定书</w:t>
      </w:r>
    </w:p>
    <w:p>
      <w:pPr>
        <w:tabs>
          <w:tab w:val="left" w:pos="2725"/>
        </w:tabs>
        <w:spacing w:before="38" w:line="183" w:lineRule="auto"/>
        <w:ind w:firstLine="2219"/>
        <w:rPr>
          <w:rFonts w:ascii="仿宋" w:hAnsi="仿宋" w:eastAsia="仿宋" w:cs="仿宋"/>
          <w:sz w:val="32"/>
          <w:szCs w:val="32"/>
        </w:rPr>
      </w:pPr>
      <w:r>
        <w:rPr>
          <w:rFonts w:hint="eastAsia" w:ascii="仿宋" w:hAnsi="仿宋" w:eastAsia="仿宋" w:cs="仿宋"/>
          <w:b/>
          <w:bCs/>
          <w:spacing w:val="-7"/>
          <w:sz w:val="32"/>
          <w:szCs w:val="32"/>
          <w:u w:val="single"/>
          <w:lang w:eastAsia="zh-CN"/>
        </w:rPr>
        <w:t>沈浑南</w:t>
      </w:r>
      <w:r>
        <w:rPr>
          <w:rFonts w:hint="eastAsia" w:ascii="仿宋" w:hAnsi="仿宋" w:eastAsia="仿宋" w:cs="仿宋"/>
          <w:b/>
          <w:bCs/>
          <w:spacing w:val="-7"/>
          <w:sz w:val="32"/>
          <w:szCs w:val="32"/>
        </w:rPr>
        <w:t>市监处罚〔</w:t>
      </w:r>
      <w:r>
        <w:rPr>
          <w:rFonts w:hint="eastAsia" w:ascii="仿宋" w:hAnsi="仿宋" w:eastAsia="仿宋" w:cs="仿宋"/>
          <w:b/>
          <w:bCs/>
          <w:spacing w:val="18"/>
          <w:sz w:val="32"/>
          <w:szCs w:val="32"/>
          <w:u w:val="single" w:color="auto"/>
          <w:lang w:val="en-US" w:eastAsia="zh-CN"/>
        </w:rPr>
        <w:t>2021</w:t>
      </w:r>
      <w:r>
        <w:rPr>
          <w:rFonts w:hint="eastAsia" w:ascii="仿宋" w:hAnsi="仿宋" w:eastAsia="仿宋" w:cs="仿宋"/>
          <w:b/>
          <w:bCs/>
          <w:spacing w:val="-7"/>
          <w:sz w:val="32"/>
          <w:szCs w:val="32"/>
        </w:rPr>
        <w:t>〕</w:t>
      </w:r>
      <w:r>
        <w:rPr>
          <w:rFonts w:hint="eastAsia" w:ascii="仿宋" w:hAnsi="仿宋" w:eastAsia="仿宋" w:cs="仿宋"/>
          <w:b/>
          <w:bCs/>
          <w:spacing w:val="-7"/>
          <w:sz w:val="32"/>
          <w:szCs w:val="32"/>
          <w:u w:val="single" w:color="auto"/>
          <w:lang w:val="en-US" w:eastAsia="zh-CN"/>
        </w:rPr>
        <w:t>044</w:t>
      </w:r>
      <w:bookmarkStart w:id="0" w:name="_GoBack"/>
      <w:bookmarkEnd w:id="0"/>
      <w:r>
        <w:rPr>
          <w:rFonts w:hint="eastAsia" w:ascii="仿宋" w:hAnsi="仿宋" w:eastAsia="仿宋" w:cs="仿宋"/>
          <w:b/>
          <w:bCs/>
          <w:spacing w:val="-7"/>
          <w:sz w:val="32"/>
          <w:szCs w:val="32"/>
        </w:rPr>
        <w:t>号</w:t>
      </w:r>
    </w:p>
    <w:p>
      <w:pPr>
        <w:spacing w:line="414" w:lineRule="auto"/>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before="104" w:line="240" w:lineRule="atLeast"/>
        <w:ind w:left="34" w:right="17" w:firstLine="34"/>
        <w:textAlignment w:val="baseline"/>
        <w:rPr>
          <w:rFonts w:hint="eastAsia" w:ascii="仿宋" w:hAnsi="仿宋" w:eastAsia="仿宋" w:cs="仿宋"/>
          <w:color w:val="231F20"/>
          <w:spacing w:val="1"/>
          <w:sz w:val="28"/>
          <w:szCs w:val="28"/>
          <w:u w:val="none"/>
          <w14:textOutline w14:w="5793" w14:cap="sq" w14:cmpd="sng">
            <w14:solidFill>
              <w14:srgbClr w14:val="231F20"/>
            </w14:solidFill>
            <w14:prstDash w14:val="solid"/>
            <w14:bevel/>
          </w14:textOutline>
        </w:rPr>
      </w:pPr>
      <w:r>
        <w:rPr>
          <w:rFonts w:hint="eastAsia" w:ascii="仿宋" w:hAnsi="仿宋" w:eastAsia="仿宋" w:cs="仿宋"/>
          <w:spacing w:val="0"/>
          <w:w w:val="89"/>
          <w:sz w:val="28"/>
          <w:szCs w:val="28"/>
        </w:rPr>
        <w:t>当事人：</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w w:val="89"/>
          <w:sz w:val="28"/>
          <w:szCs w:val="28"/>
          <w:u w:val="single"/>
          <w:lang w:val="en-US" w:eastAsia="zh-CN"/>
        </w:rPr>
        <w:t>沈阳众方大药房连锁有限公司尚盈丽景店</w:t>
      </w:r>
      <w:r>
        <w:rPr>
          <w:rFonts w:hint="eastAsia" w:ascii="仿宋" w:hAnsi="仿宋" w:eastAsia="仿宋" w:cs="仿宋"/>
          <w:spacing w:val="0"/>
          <w:w w:val="89"/>
          <w:sz w:val="28"/>
          <w:szCs w:val="28"/>
          <w:u w:val="single"/>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主体资格证照名称：</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eastAsia="zh-CN"/>
        </w:rPr>
        <w:t>营业执照</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统一社会信用代码</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lang w:val="en-US" w:eastAsia="zh-CN"/>
        </w:rPr>
        <w:t>91210112MA0UX07H82</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住所（住址</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eastAsia="zh-CN"/>
        </w:rPr>
        <w:t>沈阳市浑南区创新路</w:t>
      </w:r>
      <w:r>
        <w:rPr>
          <w:rFonts w:hint="eastAsia" w:ascii="仿宋" w:hAnsi="仿宋" w:eastAsia="仿宋" w:cs="仿宋"/>
          <w:spacing w:val="0"/>
          <w:sz w:val="28"/>
          <w:szCs w:val="28"/>
          <w:u w:val="single" w:color="auto"/>
          <w:lang w:val="en-US" w:eastAsia="zh-CN"/>
        </w:rPr>
        <w:t>199-17号东17栋2单元1层3号</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法定代表人（负责人、经营者</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rPr>
        <w:t xml:space="preserve"> </w:t>
      </w:r>
      <w:r>
        <w:rPr>
          <w:rFonts w:hint="eastAsia" w:ascii="仿宋" w:hAnsi="仿宋" w:eastAsia="仿宋" w:cs="仿宋"/>
          <w:spacing w:val="0"/>
          <w:sz w:val="28"/>
          <w:szCs w:val="28"/>
          <w:u w:val="single"/>
          <w:lang w:val="en-US" w:eastAsia="zh-CN"/>
        </w:rPr>
        <w:t>程瑞</w:t>
      </w:r>
      <w:r>
        <w:rPr>
          <w:rFonts w:hint="eastAsia" w:ascii="仿宋" w:hAnsi="仿宋" w:eastAsia="仿宋" w:cs="仿宋"/>
          <w:spacing w:val="0"/>
          <w:sz w:val="28"/>
          <w:szCs w:val="28"/>
          <w:u w:val="single"/>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执法人员于2021年7月22日接到沈阳市市场监督管理局交办的通知书，称当事人沈阳众方大药房连锁有限公司尚盈丽景店涉嫌销售劣药。按照通知书要求，我局执法人员于2021年8月4日对当事人进行了现场检查，现场当事人提供了营业执照和药品经营许可证，现场未发现有涉嫌违法的“马来酸氨氯地平片”在售。执法人员当场对当事人下达了《限期提供材料通知书》。</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2021年8月4日，经主管领导批准立案。</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2021年8月16日，我执法人员对当事人下达了《询问通知书》，8月17日，我执法人员对当事人进行了询问并制作了《询问笔录》。</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查，当事人沈阳众方大药房连锁有限公司尚盈丽景店营业执照、药品经营许可证等资质手续齐全。所售生产厂商“陕西超群制药有限公司”生产的批号181201的“马来酸氨氯地平片”是当事人于2019年6月17日从辽宁北药百草医药有限公司购进的，共购进5盒，2019年8月26日售出1盒，2019年9月22日售出1盒，2019年10月17日售出2盒，2019年11月10日售出1盒，目前已全部售出。当事人依法留存了供货商辽宁北药百草医药有限公司的营业执照复印件、药品批发许可证复印件、随货同行单，并提供了质量验收入库单、销售小票复印件、药品养护记录、药品质量保证协议书，当事人称2020年4月份收到了辽宁北药百草医药有限公司下达的《药品召回通知书》，但之后不慎丢失，此前，当事人对其所采购的“马来酸氨氯地平片”为劣药并不知情。</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当事人购进生产厂商“陕西超群制药有限公司”生产的批号181201的“马来酸氨氯地平片”15.5元/盒，售价分别为16元/盒、17元/盒、19元/盒，违法所得共计：（16-15.5）×1+（17-15.5）×1+（19-15.5）×3=12.5元。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1.《沈阳市市场监督管理局案件交办通知书》一份，证明案件来源及生产厂商“陕西超群制药有限公司”生产的批号181201的“马来酸氨氯地平片”为劣药情况；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2.《现场笔录》1份，证明当事人已无涉案劣药在售情况；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3.执法记录录像刻录光盘一张（执法记录仪记录的音像资料一份），证明该店没有涉嫌劣药及现场检查情况；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4.《询问笔录》1份，证明我局执法人员依法调查该当事人涉嫌违法的情况；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5.当事人《营业执照》、《药品经营许可证》复印件各1份，证明当事人具有合法的经营资质；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6.供货商《营业执照》、《药品批发许可证》、随货同行单复印件各1份，证明当事人进货来源及进货价格；</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7.质量验收入库单、销售小票复印件、药品养护记录、药品质量保证协议书复印件各1份，证明当事人履行了进货查验义务及售价情况。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2021年9月13日，本局向当事人送达了《行政处罚告知书》（沈浑南市监罚告[2021]10-042号），告知当事人拟作出的行政处罚内容及事实、理由、依据，并告知当事人依法享有陈述权、申辩权。当事人在规定期限内未陈述、申辩理由。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本局认为，当事人销售劣药“马来酸氨氯地平片”的行为，违反了《中华人民共和国药品管理法》第九十八条第一款“禁止生产（包括配制，下同）、销售、使用假药、劣药。”之规定，构成销售劣药的行为。</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事人提供了这批涉案“马来酸氨氯地平片”的供货商资质材料及随货同行单、质量验收入库单、药品质量保证协议书，履行了法定的进货查验等义务，当事人称2020年4月份收到了辽宁北药百草医药有限公司下达的《药品召回通知书》，但之后不慎丢失，证明当事人事前并不知道该批次“马来酸氨氯地平片”为劣药。</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仿宋" w:hAnsi="仿宋" w:eastAsia="仿宋" w:cs="仿宋"/>
          <w:spacing w:val="-1"/>
          <w:sz w:val="28"/>
          <w:szCs w:val="28"/>
          <w:lang w:val="en-US" w:eastAsia="zh-CN"/>
        </w:rPr>
      </w:pPr>
      <w:r>
        <w:rPr>
          <w:rFonts w:hint="eastAsia" w:ascii="仿宋" w:hAnsi="仿宋" w:eastAsia="仿宋" w:cs="仿宋"/>
          <w:sz w:val="28"/>
          <w:szCs w:val="28"/>
          <w:lang w:val="en-US" w:eastAsia="zh-CN"/>
        </w:rPr>
        <w:t>综上，当事人上述行为违反《中华人民共和国药品管理法》第九十八条第一款“禁止生产（包括配制，下同）、销售、使用假药、劣药。”之规定，依据《中华人民共和国药品管理法》第一百一十七条之规定，应当予以处罚。鉴于当事人履行了法定的进货查验义务，并有充分证据证明其不知道所销售或者使用的药品是假药、劣药的，依据《中华人民共和国药品管理法实施条例》第七十五条“</w:t>
      </w:r>
      <w:r>
        <w:rPr>
          <w:rFonts w:hint="default" w:ascii="仿宋" w:hAnsi="仿宋" w:eastAsia="仿宋" w:cs="仿宋"/>
          <w:sz w:val="28"/>
          <w:szCs w:val="28"/>
          <w:lang w:val="en-US" w:eastAsia="zh-CN"/>
        </w:rPr>
        <w:t>药品经营企业、医疗机构未违反《药品管理法》和本条例的有关规定，并有充分证据证明其不知道所销售或者使用的药品是假药、劣药的，应当没收其销售或者使用的假药、劣药和违法所得；但是，可以免除其他行政处罚。</w:t>
      </w:r>
      <w:r>
        <w:rPr>
          <w:rFonts w:hint="eastAsia" w:ascii="仿宋" w:hAnsi="仿宋" w:eastAsia="仿宋" w:cs="仿宋"/>
          <w:sz w:val="28"/>
          <w:szCs w:val="28"/>
          <w:lang w:val="en-US" w:eastAsia="zh-CN"/>
        </w:rPr>
        <w:t>”之规定，决定对当事人</w:t>
      </w:r>
      <w:r>
        <w:rPr>
          <w:rFonts w:hint="eastAsia" w:ascii="仿宋" w:hAnsi="仿宋" w:eastAsia="仿宋" w:cs="仿宋"/>
          <w:spacing w:val="1"/>
          <w:sz w:val="28"/>
          <w:szCs w:val="28"/>
          <w:u w:val="none" w:color="auto"/>
          <w:lang w:val="en-US" w:eastAsia="zh-CN"/>
        </w:rPr>
        <w:t>处罚如下：</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违法所得12.5元。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事人应当自收到本处罚决定书之日起十五日内，到我局科技与财务科开具《辽宁省非税收入电子缴款通知书》，并将罚款缴至非税收入财政汇缴专户，帐户名称：辽宁省非税收入待解缴帐户。逾期不缴纳罚款，本局将根据《中华人民共和国行政处罚法》第五十一条第一款第（一）项、第（三）项的规定，每日按罚款数额的百分之三加处罚款并申请人民法院强制执行。</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不服本行政处罚决定，可以在收到本决定之日起60日内向沈阳市市场监督管理局或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仿宋" w:hAnsi="仿宋" w:eastAsia="仿宋" w:cs="仿宋"/>
          <w:sz w:val="28"/>
          <w:szCs w:val="28"/>
          <w:lang w:val="en-US"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240" w:lineRule="atLeast"/>
        <w:ind w:right="861" w:firstLine="3808" w:firstLineChars="1400"/>
        <w:textAlignment w:val="baseline"/>
        <w:rPr>
          <w:rFonts w:ascii="仿宋" w:hAnsi="仿宋" w:eastAsia="仿宋" w:cs="仿宋"/>
          <w:spacing w:val="-4"/>
          <w:sz w:val="28"/>
          <w:szCs w:val="28"/>
        </w:rPr>
      </w:pPr>
      <w:r>
        <w:rPr>
          <w:rFonts w:hint="eastAsia" w:ascii="仿宋" w:hAnsi="仿宋" w:eastAsia="仿宋" w:cs="仿宋"/>
          <w:spacing w:val="-4"/>
          <w:sz w:val="28"/>
          <w:szCs w:val="28"/>
          <w:lang w:val="en-US" w:eastAsia="zh-CN"/>
        </w:rPr>
        <w:t>沈阳市浑南区</w:t>
      </w:r>
      <w:r>
        <w:rPr>
          <w:rFonts w:ascii="仿宋" w:hAnsi="仿宋" w:eastAsia="仿宋" w:cs="仿宋"/>
          <w:spacing w:val="-4"/>
          <w:sz w:val="28"/>
          <w:szCs w:val="28"/>
        </w:rPr>
        <w:t>市场监督管理局</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240" w:lineRule="atLeast"/>
        <w:ind w:right="861" w:firstLine="5040" w:firstLineChars="1800"/>
        <w:textAlignment w:val="baseline"/>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pacing w:val="-30"/>
          <w:sz w:val="28"/>
          <w:szCs w:val="28"/>
        </w:rPr>
        <w:t>（</w:t>
      </w:r>
      <w:r>
        <w:rPr>
          <w:rFonts w:ascii="仿宋" w:hAnsi="仿宋" w:eastAsia="仿宋" w:cs="仿宋"/>
          <w:spacing w:val="-65"/>
          <w:sz w:val="28"/>
          <w:szCs w:val="28"/>
        </w:rPr>
        <w:t xml:space="preserve"> </w:t>
      </w:r>
      <w:r>
        <w:rPr>
          <w:rFonts w:ascii="仿宋" w:hAnsi="仿宋" w:eastAsia="仿宋" w:cs="仿宋"/>
          <w:spacing w:val="-30"/>
          <w:sz w:val="28"/>
          <w:szCs w:val="28"/>
        </w:rPr>
        <w:t>印</w:t>
      </w:r>
      <w:r>
        <w:rPr>
          <w:rFonts w:ascii="仿宋" w:hAnsi="仿宋" w:eastAsia="仿宋" w:cs="仿宋"/>
          <w:spacing w:val="23"/>
          <w:sz w:val="28"/>
          <w:szCs w:val="28"/>
        </w:rPr>
        <w:t xml:space="preserve"> </w:t>
      </w:r>
      <w:r>
        <w:rPr>
          <w:rFonts w:ascii="仿宋" w:hAnsi="仿宋" w:eastAsia="仿宋" w:cs="仿宋"/>
          <w:spacing w:val="-30"/>
          <w:sz w:val="28"/>
          <w:szCs w:val="28"/>
        </w:rPr>
        <w:t>章</w:t>
      </w:r>
      <w:r>
        <w:rPr>
          <w:rFonts w:ascii="仿宋" w:hAnsi="仿宋" w:eastAsia="仿宋" w:cs="仿宋"/>
          <w:spacing w:val="-119"/>
          <w:sz w:val="28"/>
          <w:szCs w:val="28"/>
        </w:rPr>
        <w:t xml:space="preserve"> </w:t>
      </w:r>
      <w:r>
        <w:rPr>
          <w:rFonts w:ascii="仿宋" w:hAnsi="仿宋" w:eastAsia="仿宋" w:cs="仿宋"/>
          <w:spacing w:val="-30"/>
          <w:sz w:val="28"/>
          <w:szCs w:val="28"/>
        </w:rPr>
        <w:t>）</w:t>
      </w: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r>
        <w:rPr>
          <w:rFonts w:hint="eastAsia" w:ascii="仿宋" w:hAnsi="仿宋" w:eastAsia="仿宋" w:cs="仿宋"/>
          <w:spacing w:val="-16"/>
          <w:sz w:val="32"/>
          <w:szCs w:val="32"/>
          <w:lang w:val="en-US" w:eastAsia="zh-CN"/>
        </w:rPr>
        <w:t>2021</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9</w:t>
      </w:r>
      <w:r>
        <w:rPr>
          <w:rFonts w:ascii="仿宋" w:hAnsi="仿宋" w:eastAsia="仿宋" w:cs="仿宋"/>
          <w:spacing w:val="-16"/>
          <w:sz w:val="32"/>
          <w:szCs w:val="32"/>
        </w:rPr>
        <w:t>月</w:t>
      </w:r>
      <w:r>
        <w:rPr>
          <w:rFonts w:hint="eastAsia" w:ascii="仿宋" w:hAnsi="仿宋" w:eastAsia="仿宋" w:cs="仿宋"/>
          <w:spacing w:val="24"/>
          <w:sz w:val="32"/>
          <w:szCs w:val="32"/>
          <w:lang w:val="en-US" w:eastAsia="zh-CN"/>
        </w:rPr>
        <w:t>23</w:t>
      </w:r>
      <w:r>
        <w:rPr>
          <w:rFonts w:ascii="仿宋" w:hAnsi="仿宋" w:eastAsia="仿宋" w:cs="仿宋"/>
          <w:spacing w:val="-16"/>
          <w:sz w:val="32"/>
          <w:szCs w:val="32"/>
        </w:rPr>
        <w:t>日</w:t>
      </w: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4896" w:firstLineChars="1700"/>
        <w:jc w:val="left"/>
        <w:textAlignment w:val="baseline"/>
        <w:rPr>
          <w:rFonts w:ascii="仿宋" w:hAnsi="仿宋" w:eastAsia="仿宋" w:cs="仿宋"/>
          <w:spacing w:val="-16"/>
          <w:sz w:val="32"/>
          <w:szCs w:val="32"/>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840" w:firstLineChars="300"/>
        <w:jc w:val="left"/>
        <w:textAlignment w:val="baseline"/>
        <w:rPr>
          <w:rFonts w:hint="default"/>
          <w:spacing w:val="0"/>
          <w:sz w:val="20"/>
          <w:szCs w:val="20"/>
          <w:lang w:val="en-US" w:eastAsia="zh-CN"/>
        </w:rPr>
      </w:pPr>
      <w:r>
        <w:rPr>
          <w:rFonts w:ascii="黑体" w:hAnsi="黑体" w:eastAsia="黑体" w:cs="黑体"/>
          <w:color w:val="231F20"/>
          <w:spacing w:val="0"/>
          <w:sz w:val="28"/>
          <w:szCs w:val="28"/>
        </w:rPr>
        <w:t>（市场监督管理部门将依法向社会公开行政处罚决定信息）</w:t>
      </w:r>
    </w:p>
    <w:p>
      <w:pPr>
        <w:rPr>
          <w:rFonts w:hint="eastAsia"/>
          <w:lang w:eastAsia="zh-CN"/>
        </w:rPr>
      </w:pPr>
    </w:p>
    <w:sectPr>
      <w:footerReference r:id="rId5" w:type="default"/>
      <w:pgSz w:w="11906" w:h="16838"/>
      <w:pgMar w:top="1043" w:right="1519" w:bottom="1043" w:left="151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2"/>
    </w:pPr>
    <w:r>
      <w:rPr>
        <w:rFonts w:ascii="仿宋" w:hAnsi="仿宋" w:eastAsia="仿宋" w:cs="仿宋"/>
        <w:spacing w:val="-10"/>
        <w:sz w:val="28"/>
        <w:szCs w:val="28"/>
      </w:rPr>
      <w:t>本文书一式</w:t>
    </w:r>
    <w:r>
      <w:rPr>
        <w:rFonts w:hint="eastAsia" w:ascii="仿宋" w:hAnsi="仿宋" w:eastAsia="仿宋" w:cs="仿宋"/>
        <w:spacing w:val="6"/>
        <w:sz w:val="28"/>
        <w:szCs w:val="28"/>
        <w:u w:val="single" w:color="auto"/>
        <w:lang w:eastAsia="zh-CN"/>
      </w:rPr>
      <w:t>三</w:t>
    </w:r>
    <w:r>
      <w:rPr>
        <w:rFonts w:ascii="仿宋" w:hAnsi="仿宋" w:eastAsia="仿宋" w:cs="仿宋"/>
        <w:spacing w:val="-10"/>
        <w:sz w:val="28"/>
        <w:szCs w:val="28"/>
      </w:rPr>
      <w:t>份，</w:t>
    </w:r>
    <w:r>
      <w:rPr>
        <w:rFonts w:hint="eastAsia" w:ascii="仿宋" w:hAnsi="仿宋" w:eastAsia="仿宋" w:cs="仿宋"/>
        <w:spacing w:val="20"/>
        <w:sz w:val="28"/>
        <w:szCs w:val="28"/>
        <w:u w:val="single" w:color="auto"/>
        <w:lang w:eastAsia="zh-CN"/>
      </w:rPr>
      <w:t>一</w:t>
    </w:r>
    <w:r>
      <w:rPr>
        <w:rFonts w:ascii="仿宋" w:hAnsi="仿宋" w:eastAsia="仿宋" w:cs="仿宋"/>
        <w:spacing w:val="-10"/>
        <w:sz w:val="28"/>
        <w:szCs w:val="28"/>
      </w:rPr>
      <w:t>份送达，一份归档，</w:t>
    </w:r>
    <w:r>
      <w:rPr>
        <w:rFonts w:hint="eastAsia" w:ascii="仿宋" w:hAnsi="仿宋" w:eastAsia="仿宋" w:cs="仿宋"/>
        <w:spacing w:val="3"/>
        <w:sz w:val="28"/>
        <w:szCs w:val="28"/>
        <w:u w:val="single" w:color="auto"/>
        <w:lang w:eastAsia="zh-CN"/>
      </w:rPr>
      <w:t>一份办案机构留存</w:t>
    </w:r>
    <w:r>
      <w:rPr>
        <w:rFonts w:ascii="仿宋" w:hAnsi="仿宋" w:eastAsia="仿宋" w:cs="仿宋"/>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2158E"/>
    <w:rsid w:val="01682D5E"/>
    <w:rsid w:val="01E66A03"/>
    <w:rsid w:val="0592111A"/>
    <w:rsid w:val="07D83A11"/>
    <w:rsid w:val="0AF259F5"/>
    <w:rsid w:val="0B631787"/>
    <w:rsid w:val="0CBF5B6F"/>
    <w:rsid w:val="0CF61D8C"/>
    <w:rsid w:val="10723AE2"/>
    <w:rsid w:val="11544401"/>
    <w:rsid w:val="11F16A49"/>
    <w:rsid w:val="12955B85"/>
    <w:rsid w:val="145C5B6F"/>
    <w:rsid w:val="15082475"/>
    <w:rsid w:val="18000705"/>
    <w:rsid w:val="19B2158E"/>
    <w:rsid w:val="1AEE46D7"/>
    <w:rsid w:val="1CD51297"/>
    <w:rsid w:val="1DD946C1"/>
    <w:rsid w:val="1EB96E05"/>
    <w:rsid w:val="1ED30CED"/>
    <w:rsid w:val="1F691D0F"/>
    <w:rsid w:val="211B195F"/>
    <w:rsid w:val="21AC0CE8"/>
    <w:rsid w:val="2A9110A4"/>
    <w:rsid w:val="2BD85347"/>
    <w:rsid w:val="2CB8028C"/>
    <w:rsid w:val="2CED28DD"/>
    <w:rsid w:val="2F54412D"/>
    <w:rsid w:val="2FBC7C9A"/>
    <w:rsid w:val="31BE6970"/>
    <w:rsid w:val="329133FC"/>
    <w:rsid w:val="33F63A49"/>
    <w:rsid w:val="36974818"/>
    <w:rsid w:val="39C80C94"/>
    <w:rsid w:val="3C803A68"/>
    <w:rsid w:val="3F9E1BF6"/>
    <w:rsid w:val="40943BE3"/>
    <w:rsid w:val="41377980"/>
    <w:rsid w:val="41DA13DD"/>
    <w:rsid w:val="41E57530"/>
    <w:rsid w:val="42EE123A"/>
    <w:rsid w:val="44745DEA"/>
    <w:rsid w:val="459F76CB"/>
    <w:rsid w:val="4717782B"/>
    <w:rsid w:val="47785C09"/>
    <w:rsid w:val="48D677BB"/>
    <w:rsid w:val="48E914B7"/>
    <w:rsid w:val="4CB119C0"/>
    <w:rsid w:val="4D3B4595"/>
    <w:rsid w:val="4F081BE0"/>
    <w:rsid w:val="51014044"/>
    <w:rsid w:val="5191783B"/>
    <w:rsid w:val="542B1544"/>
    <w:rsid w:val="571C0E4E"/>
    <w:rsid w:val="580E41B6"/>
    <w:rsid w:val="5ACE548E"/>
    <w:rsid w:val="5B7821B1"/>
    <w:rsid w:val="5CC72819"/>
    <w:rsid w:val="5F0F479D"/>
    <w:rsid w:val="5F1912FE"/>
    <w:rsid w:val="67635F08"/>
    <w:rsid w:val="691B147F"/>
    <w:rsid w:val="6BD77D97"/>
    <w:rsid w:val="6F8159DC"/>
    <w:rsid w:val="70241D59"/>
    <w:rsid w:val="71771058"/>
    <w:rsid w:val="72C329DC"/>
    <w:rsid w:val="72FE57A1"/>
    <w:rsid w:val="739E740E"/>
    <w:rsid w:val="74744448"/>
    <w:rsid w:val="76F7779D"/>
    <w:rsid w:val="7AE35114"/>
    <w:rsid w:val="7C605E6C"/>
    <w:rsid w:val="7DC5735E"/>
    <w:rsid w:val="7E7C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2021-09-18T08:22:00Z</cp:lastPrinted>
  <dcterms:modified xsi:type="dcterms:W3CDTF">2021-09-23T03:08:20Z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1FB60E1B08AD4E1F957025A723E3D31B</vt:lpwstr>
  </property>
</Properties>
</file>