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01F" w:rsidRPr="004D0B91" w:rsidRDefault="0069201F" w:rsidP="0069201F">
      <w:pPr>
        <w:widowControl/>
        <w:spacing w:line="262" w:lineRule="atLeast"/>
        <w:jc w:val="center"/>
        <w:rPr>
          <w:rFonts w:ascii="宋体" w:eastAsia="宋体" w:hAnsi="宋体" w:cs="宋体"/>
          <w:b/>
          <w:bCs/>
          <w:kern w:val="0"/>
          <w:sz w:val="44"/>
          <w:szCs w:val="44"/>
        </w:rPr>
      </w:pPr>
      <w:r w:rsidRPr="004D0B91">
        <w:rPr>
          <w:rFonts w:ascii="宋体" w:eastAsia="宋体" w:hAnsi="宋体" w:cs="宋体"/>
          <w:b/>
          <w:bCs/>
          <w:kern w:val="0"/>
          <w:sz w:val="44"/>
          <w:szCs w:val="44"/>
        </w:rPr>
        <w:t>农业农村部办公厅 财政部办公厅关于印发《2021-2023年全国通用类农业机械中央财政资金最高补贴额一览表》的通知</w:t>
      </w:r>
    </w:p>
    <w:p w:rsidR="0069201F" w:rsidRPr="007F2B93" w:rsidRDefault="0069201F" w:rsidP="0069201F">
      <w:pPr>
        <w:pStyle w:val="a5"/>
        <w:spacing w:line="224" w:lineRule="atLeast"/>
        <w:ind w:firstLineChars="253" w:firstLine="708"/>
        <w:rPr>
          <w:color w:val="000000"/>
          <w:sz w:val="28"/>
          <w:szCs w:val="28"/>
        </w:rPr>
      </w:pPr>
      <w:r w:rsidRPr="007F2B93">
        <w:rPr>
          <w:color w:val="000000"/>
          <w:sz w:val="28"/>
          <w:szCs w:val="28"/>
        </w:rPr>
        <w:t>各省、自治区、直辖市及计划单列市农业农村（农牧）厅（局、委）、财政厅（局），新疆生产建设兵团农业农村局、财政局，广东省农垦总局，北大荒农垦集团有限公司，农业农村部农机化总站：</w:t>
      </w:r>
      <w:r w:rsidRPr="007F2B93">
        <w:rPr>
          <w:color w:val="000000"/>
          <w:sz w:val="28"/>
          <w:szCs w:val="28"/>
        </w:rPr>
        <w:t xml:space="preserve"> </w:t>
      </w:r>
    </w:p>
    <w:p w:rsidR="0069201F" w:rsidRPr="007F2B93" w:rsidRDefault="0069201F" w:rsidP="0069201F">
      <w:pPr>
        <w:pStyle w:val="a5"/>
        <w:spacing w:line="224" w:lineRule="atLeast"/>
        <w:ind w:firstLineChars="253" w:firstLine="708"/>
        <w:rPr>
          <w:color w:val="000000"/>
          <w:sz w:val="28"/>
          <w:szCs w:val="28"/>
        </w:rPr>
      </w:pPr>
      <w:r>
        <w:rPr>
          <w:color w:val="000000"/>
          <w:sz w:val="28"/>
          <w:szCs w:val="28"/>
        </w:rPr>
        <w:t> </w:t>
      </w:r>
      <w:r w:rsidRPr="007F2B93">
        <w:rPr>
          <w:color w:val="000000"/>
          <w:sz w:val="28"/>
          <w:szCs w:val="28"/>
        </w:rPr>
        <w:t xml:space="preserve"> </w:t>
      </w:r>
      <w:r w:rsidRPr="007F2B93">
        <w:rPr>
          <w:color w:val="000000"/>
          <w:sz w:val="28"/>
          <w:szCs w:val="28"/>
        </w:rPr>
        <w:t>根据《农业农村部办公厅、财政部办公厅关于印发〈</w:t>
      </w:r>
      <w:r w:rsidRPr="007F2B93">
        <w:rPr>
          <w:color w:val="000000"/>
          <w:sz w:val="28"/>
          <w:szCs w:val="28"/>
        </w:rPr>
        <w:t>2021—2023</w:t>
      </w:r>
      <w:r w:rsidRPr="007F2B93">
        <w:rPr>
          <w:color w:val="000000"/>
          <w:sz w:val="28"/>
          <w:szCs w:val="28"/>
        </w:rPr>
        <w:t>年农机购置补贴实施指导意见〉的通知》（农办计财〔</w:t>
      </w:r>
      <w:r w:rsidRPr="007F2B93">
        <w:rPr>
          <w:color w:val="000000"/>
          <w:sz w:val="28"/>
          <w:szCs w:val="28"/>
        </w:rPr>
        <w:t>2021</w:t>
      </w:r>
      <w:r w:rsidRPr="007F2B93">
        <w:rPr>
          <w:color w:val="000000"/>
          <w:sz w:val="28"/>
          <w:szCs w:val="28"/>
        </w:rPr>
        <w:t>〕</w:t>
      </w:r>
      <w:r w:rsidRPr="007F2B93">
        <w:rPr>
          <w:color w:val="000000"/>
          <w:sz w:val="28"/>
          <w:szCs w:val="28"/>
        </w:rPr>
        <w:t>8</w:t>
      </w:r>
      <w:r w:rsidRPr="007F2B93">
        <w:rPr>
          <w:color w:val="000000"/>
          <w:sz w:val="28"/>
          <w:szCs w:val="28"/>
        </w:rPr>
        <w:t>号）的要求，农业农村部、财政部组织制定了《</w:t>
      </w:r>
      <w:r w:rsidRPr="007F2B93">
        <w:rPr>
          <w:color w:val="000000"/>
          <w:sz w:val="28"/>
          <w:szCs w:val="28"/>
        </w:rPr>
        <w:t>2021—2023</w:t>
      </w:r>
      <w:r w:rsidRPr="007F2B93">
        <w:rPr>
          <w:color w:val="000000"/>
          <w:sz w:val="28"/>
          <w:szCs w:val="28"/>
        </w:rPr>
        <w:t>年全国通用类农业机械中央财政资金最高补贴额一览表》（见附件</w:t>
      </w:r>
      <w:r w:rsidRPr="007F2B93">
        <w:rPr>
          <w:color w:val="000000"/>
          <w:sz w:val="28"/>
          <w:szCs w:val="28"/>
        </w:rPr>
        <w:t>1</w:t>
      </w:r>
      <w:r w:rsidRPr="007F2B93">
        <w:rPr>
          <w:color w:val="000000"/>
          <w:sz w:val="28"/>
          <w:szCs w:val="28"/>
        </w:rPr>
        <w:t>，以下简称《一览表》），现予印发，并就有关事项通知如下。</w:t>
      </w:r>
      <w:r w:rsidRPr="007F2B93">
        <w:rPr>
          <w:color w:val="000000"/>
          <w:sz w:val="28"/>
          <w:szCs w:val="28"/>
        </w:rPr>
        <w:t xml:space="preserve"> </w:t>
      </w:r>
    </w:p>
    <w:p w:rsidR="0069201F" w:rsidRPr="007F2B93" w:rsidRDefault="0069201F" w:rsidP="0069201F">
      <w:pPr>
        <w:pStyle w:val="a5"/>
        <w:spacing w:line="224" w:lineRule="atLeast"/>
        <w:ind w:firstLineChars="250" w:firstLine="700"/>
        <w:rPr>
          <w:color w:val="000000"/>
          <w:sz w:val="28"/>
          <w:szCs w:val="28"/>
        </w:rPr>
      </w:pPr>
      <w:r>
        <w:rPr>
          <w:color w:val="000000"/>
          <w:sz w:val="28"/>
          <w:szCs w:val="28"/>
        </w:rPr>
        <w:t> </w:t>
      </w:r>
      <w:r w:rsidRPr="007F2B93">
        <w:rPr>
          <w:color w:val="000000"/>
          <w:sz w:val="28"/>
          <w:szCs w:val="28"/>
        </w:rPr>
        <w:t>各省份可从《一览表》中选择本省份农业生产急需的档次进行补贴，原则上要采用《一览表》相关档次的基本配置和参数要求。在此基础上，各省份可通过增加基本配置和参数要求的方式优化档次，但不得以其他方式对档次进行调整。</w:t>
      </w:r>
      <w:r w:rsidRPr="007F2B93">
        <w:rPr>
          <w:color w:val="000000"/>
          <w:sz w:val="28"/>
          <w:szCs w:val="28"/>
        </w:rPr>
        <w:t xml:space="preserve"> </w:t>
      </w:r>
    </w:p>
    <w:p w:rsidR="0069201F" w:rsidRPr="007F2B93" w:rsidRDefault="0069201F" w:rsidP="0069201F">
      <w:pPr>
        <w:pStyle w:val="a5"/>
        <w:spacing w:line="224" w:lineRule="atLeast"/>
        <w:ind w:firstLineChars="253" w:firstLine="708"/>
        <w:rPr>
          <w:color w:val="000000"/>
          <w:sz w:val="28"/>
          <w:szCs w:val="28"/>
        </w:rPr>
      </w:pPr>
      <w:r w:rsidRPr="007F2B93">
        <w:rPr>
          <w:color w:val="000000"/>
          <w:sz w:val="28"/>
          <w:szCs w:val="28"/>
        </w:rPr>
        <w:t>各省份可围绕粮食生产薄弱环节、丘陵山区特色农业生产急需机具和高端、复式、智能农机产品以及确保农业生产数据安全的农机产品的推广应用，选择不超过</w:t>
      </w:r>
      <w:r w:rsidRPr="007F2B93">
        <w:rPr>
          <w:color w:val="000000"/>
          <w:sz w:val="28"/>
          <w:szCs w:val="28"/>
        </w:rPr>
        <w:t>10</w:t>
      </w:r>
      <w:r w:rsidRPr="007F2B93">
        <w:rPr>
          <w:color w:val="000000"/>
          <w:sz w:val="28"/>
          <w:szCs w:val="28"/>
        </w:rPr>
        <w:t>个品目的产品提高补贴额，其补贴额可高于《一览表》相关档次的最高补贴额，但增长幅度控制在</w:t>
      </w:r>
      <w:r w:rsidRPr="007F2B93">
        <w:rPr>
          <w:color w:val="000000"/>
          <w:sz w:val="28"/>
          <w:szCs w:val="28"/>
        </w:rPr>
        <w:t>20%</w:t>
      </w:r>
      <w:r w:rsidRPr="007F2B93">
        <w:rPr>
          <w:color w:val="000000"/>
          <w:sz w:val="28"/>
          <w:szCs w:val="28"/>
        </w:rPr>
        <w:t>以内。上述品目之外的其他通用类机具品目，其所属档次的补贴额不得高于《一览表》相应档次的最高补贴额。</w:t>
      </w:r>
      <w:r w:rsidRPr="007F2B93">
        <w:rPr>
          <w:color w:val="000000"/>
          <w:sz w:val="28"/>
          <w:szCs w:val="28"/>
        </w:rPr>
        <w:t xml:space="preserve"> </w:t>
      </w:r>
    </w:p>
    <w:p w:rsidR="0069201F" w:rsidRPr="007F2B93" w:rsidRDefault="0069201F" w:rsidP="0069201F">
      <w:pPr>
        <w:pStyle w:val="a5"/>
        <w:spacing w:line="224" w:lineRule="atLeast"/>
        <w:ind w:firstLineChars="253" w:firstLine="708"/>
        <w:rPr>
          <w:color w:val="000000"/>
          <w:sz w:val="28"/>
          <w:szCs w:val="28"/>
        </w:rPr>
      </w:pPr>
      <w:r w:rsidRPr="007F2B93">
        <w:rPr>
          <w:color w:val="000000"/>
          <w:sz w:val="28"/>
          <w:szCs w:val="28"/>
        </w:rPr>
        <w:lastRenderedPageBreak/>
        <w:t>对《一览表》现有档次未涵盖的机具，均按非通用类机具管理。在与农业农村部、财政部充分沟通并达成一致意见后，各省份可在通用类机具品目中增设新的档次进行补贴。</w:t>
      </w:r>
      <w:r w:rsidRPr="007F2B93">
        <w:rPr>
          <w:color w:val="000000"/>
          <w:sz w:val="28"/>
          <w:szCs w:val="28"/>
        </w:rPr>
        <w:t xml:space="preserve"> </w:t>
      </w:r>
    </w:p>
    <w:p w:rsidR="0069201F" w:rsidRDefault="0069201F" w:rsidP="0069201F">
      <w:pPr>
        <w:pStyle w:val="a5"/>
        <w:spacing w:line="224" w:lineRule="atLeast"/>
        <w:ind w:firstLineChars="253" w:firstLine="708"/>
        <w:rPr>
          <w:color w:val="000000"/>
          <w:sz w:val="28"/>
          <w:szCs w:val="28"/>
        </w:rPr>
      </w:pPr>
      <w:r w:rsidRPr="007F2B93">
        <w:rPr>
          <w:color w:val="000000"/>
          <w:sz w:val="28"/>
          <w:szCs w:val="28"/>
        </w:rPr>
        <w:t>各省份要按照《</w:t>
      </w:r>
      <w:r w:rsidRPr="007F2B93">
        <w:rPr>
          <w:color w:val="000000"/>
          <w:sz w:val="28"/>
          <w:szCs w:val="28"/>
        </w:rPr>
        <w:t>2021—2023</w:t>
      </w:r>
      <w:r w:rsidRPr="007F2B93">
        <w:rPr>
          <w:color w:val="000000"/>
          <w:sz w:val="28"/>
          <w:szCs w:val="28"/>
        </w:rPr>
        <w:t>年农机购置补贴实施指导意见》规定和本通知要求，严格遵循专家测算、集体审议、公示、发布的程序，加快制定公布本省份农机购置补贴机具补贴额一览表（格式见附件</w:t>
      </w:r>
      <w:r w:rsidRPr="007F2B93">
        <w:rPr>
          <w:color w:val="000000"/>
          <w:sz w:val="28"/>
          <w:szCs w:val="28"/>
        </w:rPr>
        <w:t>2</w:t>
      </w:r>
      <w:r w:rsidRPr="007F2B93">
        <w:rPr>
          <w:color w:val="000000"/>
          <w:sz w:val="28"/>
          <w:szCs w:val="28"/>
        </w:rPr>
        <w:t>）。</w:t>
      </w:r>
      <w:r w:rsidRPr="007F2B93">
        <w:rPr>
          <w:color w:val="000000"/>
          <w:sz w:val="28"/>
          <w:szCs w:val="28"/>
        </w:rPr>
        <w:t xml:space="preserve"> </w:t>
      </w:r>
    </w:p>
    <w:p w:rsidR="0069201F" w:rsidRPr="007F2B93" w:rsidRDefault="0069201F" w:rsidP="0069201F">
      <w:pPr>
        <w:pStyle w:val="a5"/>
        <w:spacing w:line="224" w:lineRule="atLeast"/>
        <w:ind w:firstLine="315"/>
        <w:rPr>
          <w:color w:val="000000"/>
          <w:sz w:val="28"/>
          <w:szCs w:val="28"/>
        </w:rPr>
      </w:pPr>
    </w:p>
    <w:p w:rsidR="0069201F" w:rsidRPr="007F2B93" w:rsidRDefault="0069201F" w:rsidP="0069201F">
      <w:pPr>
        <w:pStyle w:val="a5"/>
        <w:spacing w:line="224" w:lineRule="atLeast"/>
        <w:rPr>
          <w:color w:val="000000"/>
          <w:sz w:val="28"/>
          <w:szCs w:val="28"/>
        </w:rPr>
      </w:pPr>
      <w:r w:rsidRPr="007F2B93">
        <w:rPr>
          <w:color w:val="000000"/>
          <w:sz w:val="28"/>
          <w:szCs w:val="28"/>
        </w:rPr>
        <w:t>附件：</w:t>
      </w:r>
      <w:r w:rsidRPr="007F2B93">
        <w:rPr>
          <w:color w:val="000000"/>
          <w:sz w:val="28"/>
          <w:szCs w:val="28"/>
        </w:rPr>
        <w:t>1.</w:t>
      </w:r>
      <w:hyperlink r:id="rId7" w:tgtFrame="_blank" w:history="1">
        <w:r w:rsidRPr="007F2B93">
          <w:rPr>
            <w:rStyle w:val="a6"/>
            <w:sz w:val="28"/>
            <w:szCs w:val="28"/>
          </w:rPr>
          <w:t>2021—2023</w:t>
        </w:r>
        <w:r w:rsidRPr="007F2B93">
          <w:rPr>
            <w:rStyle w:val="a6"/>
            <w:sz w:val="28"/>
            <w:szCs w:val="28"/>
          </w:rPr>
          <w:t>年全国通用类农业机械中央财政资金最高补贴额一览表</w:t>
        </w:r>
        <w:r w:rsidRPr="007F2B93">
          <w:rPr>
            <w:rStyle w:val="a6"/>
            <w:sz w:val="28"/>
            <w:szCs w:val="28"/>
          </w:rPr>
          <w:t>.docx</w:t>
        </w:r>
      </w:hyperlink>
      <w:r w:rsidRPr="007F2B93">
        <w:rPr>
          <w:color w:val="000000"/>
          <w:sz w:val="28"/>
          <w:szCs w:val="28"/>
        </w:rPr>
        <w:t xml:space="preserve"> </w:t>
      </w:r>
    </w:p>
    <w:p w:rsidR="0069201F" w:rsidRPr="007F2B93" w:rsidRDefault="0069201F" w:rsidP="0069201F">
      <w:pPr>
        <w:pStyle w:val="a5"/>
        <w:spacing w:line="224" w:lineRule="atLeast"/>
        <w:rPr>
          <w:color w:val="000000"/>
          <w:sz w:val="28"/>
          <w:szCs w:val="28"/>
        </w:rPr>
      </w:pPr>
      <w:r>
        <w:rPr>
          <w:color w:val="000000"/>
          <w:sz w:val="28"/>
          <w:szCs w:val="28"/>
        </w:rPr>
        <w:t>   </w:t>
      </w:r>
      <w:r>
        <w:rPr>
          <w:rFonts w:hint="eastAsia"/>
          <w:color w:val="000000"/>
          <w:sz w:val="28"/>
          <w:szCs w:val="28"/>
        </w:rPr>
        <w:t xml:space="preserve">  </w:t>
      </w:r>
      <w:r>
        <w:rPr>
          <w:color w:val="000000"/>
          <w:sz w:val="28"/>
          <w:szCs w:val="28"/>
        </w:rPr>
        <w:t xml:space="preserve"> </w:t>
      </w:r>
      <w:r w:rsidRPr="007F2B93">
        <w:rPr>
          <w:color w:val="000000"/>
          <w:sz w:val="28"/>
          <w:szCs w:val="28"/>
        </w:rPr>
        <w:t>2.</w:t>
      </w:r>
      <w:hyperlink r:id="rId8" w:tgtFrame="_blank" w:history="1">
        <w:r w:rsidRPr="007F2B93">
          <w:rPr>
            <w:rStyle w:val="a6"/>
            <w:sz w:val="28"/>
            <w:szCs w:val="28"/>
          </w:rPr>
          <w:t>××</w:t>
        </w:r>
        <w:r w:rsidRPr="007F2B93">
          <w:rPr>
            <w:rStyle w:val="a6"/>
            <w:sz w:val="28"/>
            <w:szCs w:val="28"/>
          </w:rPr>
          <w:t>省（自治区、直辖市）及计划单列市、兵团、农垦、集团农机购置补贴机具补贴额一览表（格式）</w:t>
        </w:r>
        <w:r w:rsidRPr="007F2B93">
          <w:rPr>
            <w:rStyle w:val="a6"/>
            <w:sz w:val="28"/>
            <w:szCs w:val="28"/>
          </w:rPr>
          <w:t>.docx</w:t>
        </w:r>
      </w:hyperlink>
      <w:r w:rsidRPr="007F2B93">
        <w:rPr>
          <w:color w:val="000000"/>
          <w:sz w:val="28"/>
          <w:szCs w:val="28"/>
        </w:rPr>
        <w:t xml:space="preserve"> </w:t>
      </w:r>
    </w:p>
    <w:p w:rsidR="0069201F" w:rsidRPr="007F2B93" w:rsidRDefault="0069201F" w:rsidP="0069201F">
      <w:pPr>
        <w:pStyle w:val="a5"/>
        <w:spacing w:line="224" w:lineRule="atLeast"/>
        <w:rPr>
          <w:color w:val="000000"/>
          <w:sz w:val="28"/>
          <w:szCs w:val="28"/>
        </w:rPr>
      </w:pPr>
      <w:r w:rsidRPr="007F2B93">
        <w:rPr>
          <w:color w:val="000000"/>
          <w:sz w:val="28"/>
          <w:szCs w:val="28"/>
        </w:rPr>
        <w:t>                       </w:t>
      </w:r>
      <w:r>
        <w:rPr>
          <w:color w:val="000000"/>
          <w:sz w:val="28"/>
          <w:szCs w:val="28"/>
        </w:rPr>
        <w:t xml:space="preserve">        </w:t>
      </w:r>
      <w:r w:rsidRPr="007F2B93">
        <w:rPr>
          <w:color w:val="000000"/>
          <w:sz w:val="28"/>
          <w:szCs w:val="28"/>
        </w:rPr>
        <w:t xml:space="preserve"> </w:t>
      </w:r>
      <w:r w:rsidRPr="007F2B93">
        <w:rPr>
          <w:color w:val="000000"/>
          <w:sz w:val="28"/>
          <w:szCs w:val="28"/>
        </w:rPr>
        <w:t>农业农村部办公厅</w:t>
      </w:r>
      <w:r w:rsidRPr="007F2B93">
        <w:rPr>
          <w:color w:val="000000"/>
          <w:sz w:val="28"/>
          <w:szCs w:val="28"/>
        </w:rPr>
        <w:t>            </w:t>
      </w:r>
      <w:r w:rsidRPr="007F2B93">
        <w:rPr>
          <w:color w:val="000000"/>
          <w:sz w:val="28"/>
          <w:szCs w:val="28"/>
        </w:rPr>
        <w:t>财政部办公厅</w:t>
      </w:r>
      <w:r w:rsidRPr="007F2B93">
        <w:rPr>
          <w:color w:val="000000"/>
          <w:sz w:val="28"/>
          <w:szCs w:val="28"/>
        </w:rPr>
        <w:t xml:space="preserve"> </w:t>
      </w:r>
    </w:p>
    <w:p w:rsidR="0069201F" w:rsidRPr="007F2B93" w:rsidRDefault="0069201F" w:rsidP="0069201F">
      <w:pPr>
        <w:pStyle w:val="a5"/>
        <w:spacing w:line="224" w:lineRule="atLeast"/>
        <w:rPr>
          <w:color w:val="000000"/>
          <w:sz w:val="28"/>
          <w:szCs w:val="28"/>
        </w:rPr>
      </w:pPr>
      <w:r w:rsidRPr="007F2B93">
        <w:rPr>
          <w:color w:val="000000"/>
          <w:sz w:val="28"/>
          <w:szCs w:val="28"/>
        </w:rPr>
        <w:t xml:space="preserve">                                      </w:t>
      </w:r>
      <w:r>
        <w:rPr>
          <w:color w:val="000000"/>
          <w:sz w:val="28"/>
          <w:szCs w:val="28"/>
        </w:rPr>
        <w:t>                       </w:t>
      </w:r>
      <w:r w:rsidRPr="007F2B93">
        <w:rPr>
          <w:color w:val="000000"/>
          <w:sz w:val="28"/>
          <w:szCs w:val="28"/>
        </w:rPr>
        <w:t>2021</w:t>
      </w:r>
      <w:r w:rsidRPr="007F2B93">
        <w:rPr>
          <w:color w:val="000000"/>
          <w:sz w:val="28"/>
          <w:szCs w:val="28"/>
        </w:rPr>
        <w:t>年</w:t>
      </w:r>
      <w:r w:rsidRPr="007F2B93">
        <w:rPr>
          <w:color w:val="000000"/>
          <w:sz w:val="28"/>
          <w:szCs w:val="28"/>
        </w:rPr>
        <w:t>6</w:t>
      </w:r>
      <w:r w:rsidRPr="007F2B93">
        <w:rPr>
          <w:color w:val="000000"/>
          <w:sz w:val="28"/>
          <w:szCs w:val="28"/>
        </w:rPr>
        <w:t>月</w:t>
      </w:r>
      <w:r w:rsidRPr="007F2B93">
        <w:rPr>
          <w:color w:val="000000"/>
          <w:sz w:val="28"/>
          <w:szCs w:val="28"/>
        </w:rPr>
        <w:t>3</w:t>
      </w:r>
      <w:r w:rsidRPr="007F2B93">
        <w:rPr>
          <w:color w:val="000000"/>
          <w:sz w:val="28"/>
          <w:szCs w:val="28"/>
        </w:rPr>
        <w:t>日</w:t>
      </w:r>
      <w:r w:rsidRPr="007F2B93">
        <w:rPr>
          <w:color w:val="000000"/>
          <w:sz w:val="28"/>
          <w:szCs w:val="28"/>
        </w:rPr>
        <w:t xml:space="preserve"> </w:t>
      </w:r>
    </w:p>
    <w:p w:rsidR="0069201F" w:rsidRDefault="0069201F">
      <w:pPr>
        <w:widowControl/>
        <w:jc w:val="left"/>
        <w:textAlignment w:val="center"/>
        <w:rPr>
          <w:rFonts w:ascii="黑体" w:eastAsia="黑体" w:hAnsi="黑体" w:cs="Times New Roman"/>
          <w:bCs/>
          <w:kern w:val="0"/>
          <w:sz w:val="30"/>
          <w:szCs w:val="30"/>
        </w:rPr>
      </w:pPr>
    </w:p>
    <w:p w:rsidR="0069201F" w:rsidRDefault="0069201F">
      <w:pPr>
        <w:widowControl/>
        <w:jc w:val="left"/>
        <w:textAlignment w:val="center"/>
        <w:rPr>
          <w:rFonts w:ascii="黑体" w:eastAsia="黑体" w:hAnsi="黑体" w:cs="Times New Roman"/>
          <w:bCs/>
          <w:kern w:val="0"/>
          <w:sz w:val="30"/>
          <w:szCs w:val="30"/>
        </w:rPr>
      </w:pPr>
    </w:p>
    <w:p w:rsidR="0069201F" w:rsidRDefault="0069201F">
      <w:pPr>
        <w:widowControl/>
        <w:jc w:val="left"/>
        <w:textAlignment w:val="center"/>
        <w:rPr>
          <w:rFonts w:ascii="黑体" w:eastAsia="黑体" w:hAnsi="黑体" w:cs="Times New Roman"/>
          <w:bCs/>
          <w:kern w:val="0"/>
          <w:sz w:val="30"/>
          <w:szCs w:val="30"/>
        </w:rPr>
      </w:pPr>
    </w:p>
    <w:p w:rsidR="0069201F" w:rsidRDefault="0069201F">
      <w:pPr>
        <w:widowControl/>
        <w:jc w:val="left"/>
        <w:textAlignment w:val="center"/>
        <w:rPr>
          <w:rFonts w:ascii="黑体" w:eastAsia="黑体" w:hAnsi="黑体" w:cs="Times New Roman"/>
          <w:bCs/>
          <w:kern w:val="0"/>
          <w:sz w:val="30"/>
          <w:szCs w:val="30"/>
        </w:rPr>
      </w:pPr>
    </w:p>
    <w:p w:rsidR="0069201F" w:rsidRDefault="0069201F">
      <w:pPr>
        <w:widowControl/>
        <w:jc w:val="left"/>
        <w:textAlignment w:val="center"/>
        <w:rPr>
          <w:rFonts w:ascii="黑体" w:eastAsia="黑体" w:hAnsi="黑体" w:cs="Times New Roman"/>
          <w:bCs/>
          <w:kern w:val="0"/>
          <w:sz w:val="30"/>
          <w:szCs w:val="30"/>
        </w:rPr>
      </w:pPr>
    </w:p>
    <w:p w:rsidR="0069201F" w:rsidRDefault="0069201F">
      <w:pPr>
        <w:widowControl/>
        <w:jc w:val="left"/>
        <w:textAlignment w:val="center"/>
        <w:rPr>
          <w:rFonts w:ascii="黑体" w:eastAsia="黑体" w:hAnsi="黑体" w:cs="Times New Roman"/>
          <w:bCs/>
          <w:kern w:val="0"/>
          <w:sz w:val="30"/>
          <w:szCs w:val="30"/>
        </w:rPr>
      </w:pPr>
    </w:p>
    <w:p w:rsidR="006974FC" w:rsidRDefault="00CC1957">
      <w:pPr>
        <w:widowControl/>
        <w:jc w:val="left"/>
        <w:textAlignment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附件</w:t>
      </w:r>
      <w:r>
        <w:rPr>
          <w:rFonts w:ascii="黑体" w:eastAsia="黑体" w:hAnsi="黑体" w:cs="Times New Roman" w:hint="eastAsia"/>
          <w:bCs/>
          <w:kern w:val="0"/>
          <w:sz w:val="30"/>
          <w:szCs w:val="30"/>
        </w:rPr>
        <w:t>1</w:t>
      </w:r>
    </w:p>
    <w:p w:rsidR="006974FC" w:rsidRDefault="006974FC">
      <w:pPr>
        <w:rPr>
          <w:rFonts w:ascii="Times New Roman" w:eastAsia="华文中宋" w:hAnsi="Times New Roman" w:cs="Times New Roman"/>
          <w:b/>
          <w:sz w:val="48"/>
          <w:szCs w:val="44"/>
        </w:rPr>
      </w:pPr>
    </w:p>
    <w:p w:rsidR="006974FC" w:rsidRDefault="006974FC">
      <w:pPr>
        <w:rPr>
          <w:rFonts w:ascii="Times New Roman" w:eastAsia="华文中宋" w:hAnsi="Times New Roman" w:cs="Times New Roman"/>
          <w:b/>
          <w:sz w:val="48"/>
          <w:szCs w:val="44"/>
        </w:rPr>
      </w:pPr>
    </w:p>
    <w:p w:rsidR="006974FC" w:rsidRDefault="006974FC">
      <w:pPr>
        <w:rPr>
          <w:rFonts w:ascii="Times New Roman" w:eastAsia="华文中宋" w:hAnsi="Times New Roman" w:cs="Times New Roman"/>
          <w:b/>
          <w:sz w:val="48"/>
          <w:szCs w:val="44"/>
        </w:rPr>
      </w:pPr>
    </w:p>
    <w:p w:rsidR="006974FC" w:rsidRDefault="006974FC">
      <w:pPr>
        <w:rPr>
          <w:rFonts w:ascii="Times New Roman" w:eastAsia="华文中宋" w:hAnsi="Times New Roman" w:cs="Times New Roman"/>
          <w:b/>
          <w:sz w:val="48"/>
          <w:szCs w:val="44"/>
        </w:rPr>
      </w:pPr>
    </w:p>
    <w:p w:rsidR="006974FC" w:rsidRDefault="006974FC">
      <w:pPr>
        <w:rPr>
          <w:rFonts w:ascii="Times New Roman" w:eastAsia="华文中宋" w:hAnsi="Times New Roman" w:cs="Times New Roman"/>
          <w:b/>
          <w:sz w:val="48"/>
          <w:szCs w:val="44"/>
        </w:rPr>
      </w:pPr>
    </w:p>
    <w:p w:rsidR="006974FC" w:rsidRPr="008528E8" w:rsidRDefault="00CC1957">
      <w:pPr>
        <w:spacing w:line="480" w:lineRule="auto"/>
        <w:jc w:val="center"/>
        <w:rPr>
          <w:rFonts w:asciiTheme="majorEastAsia" w:eastAsiaTheme="majorEastAsia" w:hAnsiTheme="majorEastAsia" w:cs="Times New Roman"/>
          <w:bCs/>
          <w:sz w:val="44"/>
          <w:szCs w:val="44"/>
        </w:rPr>
      </w:pPr>
      <w:r w:rsidRPr="008528E8">
        <w:rPr>
          <w:rFonts w:asciiTheme="majorEastAsia" w:eastAsiaTheme="majorEastAsia" w:hAnsiTheme="majorEastAsia" w:cs="Times New Roman" w:hint="eastAsia"/>
          <w:bCs/>
          <w:sz w:val="44"/>
          <w:szCs w:val="44"/>
        </w:rPr>
        <w:t>2021—2023年全国通用类农业机械</w:t>
      </w:r>
    </w:p>
    <w:p w:rsidR="006974FC" w:rsidRPr="008528E8" w:rsidRDefault="00CC1957">
      <w:pPr>
        <w:spacing w:line="480" w:lineRule="auto"/>
        <w:jc w:val="center"/>
        <w:rPr>
          <w:rFonts w:asciiTheme="majorEastAsia" w:eastAsiaTheme="majorEastAsia" w:hAnsiTheme="majorEastAsia" w:cs="Times New Roman"/>
          <w:bCs/>
          <w:sz w:val="44"/>
          <w:szCs w:val="44"/>
        </w:rPr>
      </w:pPr>
      <w:r w:rsidRPr="008528E8">
        <w:rPr>
          <w:rFonts w:asciiTheme="majorEastAsia" w:eastAsiaTheme="majorEastAsia" w:hAnsiTheme="majorEastAsia" w:cs="Times New Roman" w:hint="eastAsia"/>
          <w:bCs/>
          <w:sz w:val="44"/>
          <w:szCs w:val="44"/>
        </w:rPr>
        <w:t>中央财政资金最高补贴额一览表</w:t>
      </w:r>
    </w:p>
    <w:p w:rsidR="006974FC" w:rsidRDefault="006974FC">
      <w:pPr>
        <w:spacing w:line="480" w:lineRule="auto"/>
        <w:jc w:val="center"/>
        <w:rPr>
          <w:rFonts w:ascii="Times New Roman" w:eastAsia="华文中宋" w:hAnsi="Times New Roman" w:cs="Times New Roman"/>
          <w:b/>
          <w:sz w:val="44"/>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6974FC">
      <w:pPr>
        <w:rPr>
          <w:rFonts w:ascii="Times New Roman" w:hAnsi="Times New Roman" w:cs="Times New Roman"/>
          <w:sz w:val="28"/>
          <w:szCs w:val="44"/>
        </w:rPr>
      </w:pPr>
    </w:p>
    <w:p w:rsidR="006974FC" w:rsidRDefault="00CC1957">
      <w:pPr>
        <w:jc w:val="center"/>
        <w:rPr>
          <w:rFonts w:ascii="Times New Roman" w:eastAsia="楷体_GB2312" w:hAnsi="Times New Roman" w:cs="Times New Roman"/>
          <w:sz w:val="36"/>
          <w:szCs w:val="36"/>
        </w:rPr>
      </w:pPr>
      <w:r>
        <w:rPr>
          <w:rFonts w:ascii="Times New Roman" w:eastAsia="楷体_GB2312" w:hAnsi="Times New Roman" w:cs="Times New Roman"/>
          <w:sz w:val="36"/>
          <w:szCs w:val="36"/>
        </w:rPr>
        <w:t>农业农村部</w:t>
      </w:r>
      <w:r>
        <w:rPr>
          <w:rFonts w:ascii="Times New Roman" w:eastAsia="楷体_GB2312" w:hAnsi="Times New Roman" w:cs="Times New Roman"/>
          <w:sz w:val="36"/>
          <w:szCs w:val="36"/>
        </w:rPr>
        <w:t xml:space="preserve">  </w:t>
      </w:r>
      <w:r>
        <w:rPr>
          <w:rFonts w:ascii="Times New Roman" w:eastAsia="楷体_GB2312" w:hAnsi="Times New Roman" w:cs="Times New Roman"/>
          <w:sz w:val="36"/>
          <w:szCs w:val="36"/>
        </w:rPr>
        <w:t>财政部</w:t>
      </w:r>
    </w:p>
    <w:p w:rsidR="006974FC" w:rsidRDefault="00CC1957">
      <w:pPr>
        <w:jc w:val="center"/>
        <w:rPr>
          <w:rFonts w:ascii="Times New Roman" w:eastAsia="楷体_GB2312" w:hAnsi="Times New Roman" w:cs="Times New Roman"/>
          <w:sz w:val="36"/>
          <w:szCs w:val="36"/>
        </w:rPr>
      </w:pPr>
      <w:r>
        <w:rPr>
          <w:rFonts w:ascii="Times New Roman" w:eastAsia="楷体_GB2312" w:hAnsi="Times New Roman" w:cs="Times New Roman"/>
          <w:sz w:val="36"/>
          <w:szCs w:val="36"/>
        </w:rPr>
        <w:t>2021</w:t>
      </w:r>
      <w:r>
        <w:rPr>
          <w:rFonts w:ascii="Times New Roman" w:eastAsia="楷体_GB2312" w:hAnsi="Times New Roman" w:cs="Times New Roman"/>
          <w:sz w:val="36"/>
          <w:szCs w:val="36"/>
        </w:rPr>
        <w:t>年</w:t>
      </w:r>
      <w:r>
        <w:rPr>
          <w:rFonts w:ascii="Times New Roman" w:eastAsia="楷体_GB2312" w:hAnsi="Times New Roman" w:cs="Times New Roman"/>
          <w:sz w:val="36"/>
          <w:szCs w:val="36"/>
        </w:rPr>
        <w:t>6</w:t>
      </w:r>
      <w:r>
        <w:rPr>
          <w:rFonts w:ascii="Times New Roman" w:eastAsia="楷体_GB2312" w:hAnsi="Times New Roman" w:cs="Times New Roman"/>
          <w:sz w:val="36"/>
          <w:szCs w:val="36"/>
        </w:rPr>
        <w:t>月</w:t>
      </w:r>
    </w:p>
    <w:p w:rsidR="006974FC" w:rsidRDefault="006974FC" w:rsidP="004D0B91">
      <w:pPr>
        <w:spacing w:beforeLines="100"/>
        <w:jc w:val="center"/>
        <w:rPr>
          <w:rFonts w:ascii="Times New Roman" w:eastAsia="黑体" w:hAnsi="Times New Roman" w:cs="Times New Roman"/>
          <w:sz w:val="36"/>
          <w:szCs w:val="36"/>
        </w:rPr>
      </w:pPr>
    </w:p>
    <w:p w:rsidR="006974FC" w:rsidRDefault="00CC1957" w:rsidP="004D0B91">
      <w:pPr>
        <w:spacing w:beforeLines="100"/>
        <w:jc w:val="center"/>
        <w:rPr>
          <w:rFonts w:ascii="Times New Roman" w:eastAsia="黑体" w:hAnsi="Times New Roman" w:cs="Times New Roman"/>
          <w:sz w:val="36"/>
          <w:szCs w:val="36"/>
        </w:rPr>
      </w:pPr>
      <w:r>
        <w:rPr>
          <w:rFonts w:ascii="Times New Roman" w:eastAsia="黑体" w:hAnsi="Times New Roman" w:cs="Times New Roman"/>
          <w:sz w:val="36"/>
          <w:szCs w:val="36"/>
        </w:rPr>
        <w:lastRenderedPageBreak/>
        <w:t>目</w:t>
      </w:r>
      <w:r>
        <w:rPr>
          <w:rFonts w:ascii="Times New Roman" w:eastAsia="黑体" w:hAnsi="Times New Roman" w:cs="Times New Roman"/>
          <w:sz w:val="36"/>
          <w:szCs w:val="36"/>
        </w:rPr>
        <w:t xml:space="preserve">    </w:t>
      </w:r>
      <w:r>
        <w:rPr>
          <w:rFonts w:ascii="Times New Roman" w:eastAsia="黑体" w:hAnsi="Times New Roman" w:cs="Times New Roman"/>
          <w:sz w:val="36"/>
          <w:szCs w:val="36"/>
        </w:rPr>
        <w:t>录</w:t>
      </w:r>
    </w:p>
    <w:p w:rsidR="006974FC" w:rsidRDefault="006974FC">
      <w:pPr>
        <w:widowControl/>
        <w:jc w:val="center"/>
        <w:textAlignment w:val="center"/>
        <w:rPr>
          <w:rFonts w:ascii="Times New Roman" w:eastAsia="宋体" w:hAnsi="Times New Roman" w:cs="Times New Roman"/>
          <w:b/>
          <w:kern w:val="0"/>
          <w:sz w:val="28"/>
          <w:szCs w:val="28"/>
        </w:rPr>
      </w:pPr>
    </w:p>
    <w:p w:rsidR="006974FC" w:rsidRDefault="00CC1957">
      <w:pPr>
        <w:spacing w:line="360" w:lineRule="auto"/>
        <w:ind w:firstLineChars="200" w:firstLine="640"/>
        <w:rPr>
          <w:rFonts w:ascii="黑体" w:eastAsia="黑体" w:hAnsi="黑体" w:cs="Times New Roman"/>
          <w:bCs/>
          <w:sz w:val="32"/>
          <w:szCs w:val="32"/>
        </w:rPr>
      </w:pPr>
      <w:r>
        <w:rPr>
          <w:rFonts w:ascii="黑体" w:eastAsia="黑体" w:hAnsi="黑体" w:cs="Times New Roman"/>
          <w:bCs/>
          <w:sz w:val="32"/>
          <w:szCs w:val="32"/>
        </w:rPr>
        <w:t xml:space="preserve">一、耕整地机械 </w:t>
      </w:r>
    </w:p>
    <w:p w:rsidR="006974FC" w:rsidRDefault="00CC1957" w:rsidP="008528E8">
      <w:pPr>
        <w:spacing w:line="360" w:lineRule="auto"/>
        <w:ind w:firstLineChars="200" w:firstLine="640"/>
        <w:rPr>
          <w:rFonts w:ascii="楷体_GB2312" w:eastAsia="楷体_GB2312" w:hAnsi="Times New Roman" w:cs="Times New Roman"/>
          <w:b/>
          <w:sz w:val="32"/>
          <w:szCs w:val="32"/>
        </w:rPr>
      </w:pPr>
      <w:r>
        <w:rPr>
          <w:rFonts w:ascii="楷体_GB2312" w:eastAsia="楷体_GB2312" w:hAnsi="Times New Roman" w:cs="Times New Roman"/>
          <w:b/>
          <w:sz w:val="32"/>
          <w:szCs w:val="32"/>
        </w:rPr>
        <w:t>（一）耕地机械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旋耕机</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深松机</w:t>
      </w:r>
    </w:p>
    <w:p w:rsidR="006974FC" w:rsidRDefault="00CC1957">
      <w:pPr>
        <w:spacing w:line="360" w:lineRule="auto"/>
        <w:ind w:firstLineChars="200" w:firstLine="640"/>
        <w:rPr>
          <w:rFonts w:ascii="黑体" w:eastAsia="黑体" w:hAnsi="黑体" w:cs="Times New Roman"/>
          <w:bCs/>
          <w:sz w:val="32"/>
          <w:szCs w:val="32"/>
        </w:rPr>
      </w:pPr>
      <w:r>
        <w:rPr>
          <w:rFonts w:ascii="黑体" w:eastAsia="黑体" w:hAnsi="黑体" w:cs="Times New Roman"/>
          <w:bCs/>
          <w:sz w:val="32"/>
          <w:szCs w:val="32"/>
        </w:rPr>
        <w:t>二、种植施肥机械</w:t>
      </w:r>
    </w:p>
    <w:p w:rsidR="006974FC" w:rsidRDefault="00CC1957" w:rsidP="008528E8">
      <w:pPr>
        <w:spacing w:line="360" w:lineRule="auto"/>
        <w:ind w:firstLineChars="200" w:firstLine="640"/>
        <w:rPr>
          <w:rFonts w:ascii="楷体_GB2312" w:eastAsia="楷体_GB2312" w:hAnsi="Times New Roman" w:cs="Times New Roman"/>
          <w:b/>
          <w:sz w:val="32"/>
          <w:szCs w:val="32"/>
        </w:rPr>
      </w:pPr>
      <w:r>
        <w:rPr>
          <w:rFonts w:ascii="楷体_GB2312" w:eastAsia="楷体_GB2312" w:hAnsi="Times New Roman" w:cs="Times New Roman"/>
          <w:b/>
          <w:sz w:val="32"/>
          <w:szCs w:val="32"/>
        </w:rPr>
        <w:t>（二）播种机械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穴播机</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精量播种机</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5.</w:t>
      </w:r>
      <w:r>
        <w:rPr>
          <w:rFonts w:ascii="Times New Roman" w:eastAsia="仿宋_GB2312" w:hAnsi="Times New Roman" w:cs="Times New Roman"/>
          <w:bCs/>
          <w:sz w:val="32"/>
          <w:szCs w:val="32"/>
        </w:rPr>
        <w:t>免耕播种机</w:t>
      </w:r>
    </w:p>
    <w:p w:rsidR="006974FC" w:rsidRDefault="00CC1957" w:rsidP="008528E8">
      <w:pPr>
        <w:spacing w:line="360" w:lineRule="auto"/>
        <w:ind w:firstLineChars="200" w:firstLine="640"/>
        <w:rPr>
          <w:rFonts w:ascii="楷体_GB2312" w:eastAsia="楷体_GB2312" w:hAnsi="Times New Roman" w:cs="Times New Roman"/>
          <w:b/>
          <w:sz w:val="32"/>
          <w:szCs w:val="32"/>
        </w:rPr>
      </w:pPr>
      <w:r>
        <w:rPr>
          <w:rFonts w:ascii="楷体_GB2312" w:eastAsia="楷体_GB2312" w:hAnsi="Times New Roman" w:cs="Times New Roman"/>
          <w:b/>
          <w:sz w:val="32"/>
          <w:szCs w:val="32"/>
        </w:rPr>
        <w:t>（三）栽植机械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6.</w:t>
      </w:r>
      <w:r>
        <w:rPr>
          <w:rFonts w:ascii="Times New Roman" w:eastAsia="仿宋_GB2312" w:hAnsi="Times New Roman" w:cs="Times New Roman"/>
          <w:bCs/>
          <w:sz w:val="32"/>
          <w:szCs w:val="32"/>
        </w:rPr>
        <w:t>水稻插秧机</w:t>
      </w:r>
    </w:p>
    <w:p w:rsidR="006974FC" w:rsidRDefault="00CC1957">
      <w:pPr>
        <w:spacing w:line="360" w:lineRule="auto"/>
        <w:ind w:firstLineChars="200" w:firstLine="640"/>
        <w:rPr>
          <w:rFonts w:ascii="黑体" w:eastAsia="黑体" w:hAnsi="黑体" w:cs="Times New Roman"/>
          <w:bCs/>
          <w:sz w:val="32"/>
          <w:szCs w:val="32"/>
        </w:rPr>
      </w:pPr>
      <w:r>
        <w:rPr>
          <w:rFonts w:ascii="黑体" w:eastAsia="黑体" w:hAnsi="黑体" w:cs="Times New Roman"/>
          <w:bCs/>
          <w:sz w:val="32"/>
          <w:szCs w:val="32"/>
        </w:rPr>
        <w:t>三、田间管理机械</w:t>
      </w:r>
    </w:p>
    <w:p w:rsidR="006974FC" w:rsidRDefault="00CC1957" w:rsidP="008528E8">
      <w:pPr>
        <w:spacing w:line="360" w:lineRule="auto"/>
        <w:ind w:firstLineChars="200" w:firstLine="640"/>
        <w:rPr>
          <w:rFonts w:ascii="楷体_GB2312" w:eastAsia="楷体_GB2312" w:hAnsi="Times New Roman" w:cs="Times New Roman"/>
          <w:b/>
          <w:sz w:val="32"/>
          <w:szCs w:val="32"/>
        </w:rPr>
      </w:pPr>
      <w:r>
        <w:rPr>
          <w:rFonts w:ascii="楷体_GB2312" w:eastAsia="楷体_GB2312" w:hAnsi="Times New Roman" w:cs="Times New Roman"/>
          <w:b/>
          <w:sz w:val="32"/>
          <w:szCs w:val="32"/>
        </w:rPr>
        <w:t>（四）植保机械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7.</w:t>
      </w:r>
      <w:r>
        <w:rPr>
          <w:rFonts w:ascii="Times New Roman" w:eastAsia="仿宋_GB2312" w:hAnsi="Times New Roman" w:cs="Times New Roman"/>
          <w:bCs/>
          <w:sz w:val="32"/>
          <w:szCs w:val="32"/>
        </w:rPr>
        <w:t>喷杆喷雾机</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8.</w:t>
      </w:r>
      <w:r>
        <w:rPr>
          <w:rFonts w:ascii="Times New Roman" w:eastAsia="仿宋_GB2312" w:hAnsi="Times New Roman" w:cs="Times New Roman"/>
          <w:bCs/>
          <w:sz w:val="32"/>
          <w:szCs w:val="32"/>
        </w:rPr>
        <w:t>植保无人驾驶航空器</w:t>
      </w:r>
    </w:p>
    <w:p w:rsidR="006974FC" w:rsidRDefault="00CC1957">
      <w:pPr>
        <w:spacing w:line="360" w:lineRule="auto"/>
        <w:ind w:firstLineChars="200" w:firstLine="640"/>
        <w:rPr>
          <w:rFonts w:ascii="黑体" w:eastAsia="黑体" w:hAnsi="黑体" w:cs="Times New Roman"/>
          <w:bCs/>
          <w:sz w:val="32"/>
          <w:szCs w:val="32"/>
        </w:rPr>
      </w:pPr>
      <w:r>
        <w:rPr>
          <w:rFonts w:ascii="黑体" w:eastAsia="黑体" w:hAnsi="黑体" w:cs="Times New Roman"/>
          <w:bCs/>
          <w:sz w:val="32"/>
          <w:szCs w:val="32"/>
        </w:rPr>
        <w:t>四、收获机械</w:t>
      </w:r>
    </w:p>
    <w:p w:rsidR="006974FC" w:rsidRDefault="00CC1957" w:rsidP="008528E8">
      <w:pPr>
        <w:spacing w:line="360" w:lineRule="auto"/>
        <w:ind w:firstLineChars="200" w:firstLine="640"/>
        <w:rPr>
          <w:rFonts w:ascii="楷体_GB2312" w:eastAsia="楷体_GB2312" w:hAnsi="Times New Roman" w:cs="Times New Roman"/>
          <w:b/>
          <w:sz w:val="32"/>
          <w:szCs w:val="32"/>
        </w:rPr>
      </w:pPr>
      <w:r>
        <w:rPr>
          <w:rFonts w:ascii="楷体_GB2312" w:eastAsia="楷体_GB2312" w:hAnsi="Times New Roman" w:cs="Times New Roman"/>
          <w:b/>
          <w:sz w:val="32"/>
          <w:szCs w:val="32"/>
        </w:rPr>
        <w:t>（五）谷物收获机械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9.</w:t>
      </w:r>
      <w:r>
        <w:rPr>
          <w:rFonts w:ascii="Times New Roman" w:eastAsia="仿宋_GB2312" w:hAnsi="Times New Roman" w:cs="Times New Roman"/>
          <w:bCs/>
          <w:sz w:val="32"/>
          <w:szCs w:val="32"/>
        </w:rPr>
        <w:t>自走轮式谷物联合收割机</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10.</w:t>
      </w:r>
      <w:r>
        <w:rPr>
          <w:rFonts w:ascii="Times New Roman" w:eastAsia="仿宋_GB2312" w:hAnsi="Times New Roman" w:cs="Times New Roman"/>
          <w:bCs/>
          <w:sz w:val="32"/>
          <w:szCs w:val="32"/>
        </w:rPr>
        <w:t>自走履带式谷物联合收割机（全喂入）</w:t>
      </w:r>
    </w:p>
    <w:p w:rsidR="006974FC" w:rsidRDefault="00CC195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11.</w:t>
      </w:r>
      <w:r>
        <w:rPr>
          <w:rFonts w:ascii="Times New Roman" w:eastAsia="仿宋_GB2312" w:hAnsi="Times New Roman" w:cs="Times New Roman"/>
          <w:sz w:val="32"/>
          <w:szCs w:val="32"/>
        </w:rPr>
        <w:t>半喂入联合收割机</w:t>
      </w:r>
    </w:p>
    <w:p w:rsidR="006974FC" w:rsidRDefault="00CC1957" w:rsidP="008528E8">
      <w:pPr>
        <w:spacing w:line="360" w:lineRule="auto"/>
        <w:ind w:firstLineChars="200" w:firstLine="640"/>
        <w:rPr>
          <w:rFonts w:ascii="楷体_GB2312" w:eastAsia="楷体_GB2312" w:hAnsi="Times New Roman" w:cs="Times New Roman"/>
          <w:b/>
          <w:sz w:val="32"/>
          <w:szCs w:val="32"/>
        </w:rPr>
      </w:pPr>
      <w:r>
        <w:rPr>
          <w:rFonts w:ascii="楷体_GB2312" w:eastAsia="楷体_GB2312" w:hAnsi="Times New Roman" w:cs="Times New Roman"/>
          <w:b/>
          <w:sz w:val="32"/>
          <w:szCs w:val="32"/>
        </w:rPr>
        <w:t>（六）玉米收获机械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lastRenderedPageBreak/>
        <w:t>12.</w:t>
      </w:r>
      <w:r>
        <w:rPr>
          <w:rFonts w:ascii="Times New Roman" w:eastAsia="仿宋_GB2312" w:hAnsi="Times New Roman" w:cs="Times New Roman"/>
          <w:bCs/>
          <w:sz w:val="32"/>
          <w:szCs w:val="32"/>
        </w:rPr>
        <w:t>自走式玉米收获机</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13.</w:t>
      </w:r>
      <w:r>
        <w:rPr>
          <w:rFonts w:ascii="Times New Roman" w:eastAsia="仿宋_GB2312" w:hAnsi="Times New Roman" w:cs="Times New Roman"/>
          <w:bCs/>
          <w:sz w:val="32"/>
          <w:szCs w:val="32"/>
        </w:rPr>
        <w:t>自走式玉米籽粒联合收获机</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14.</w:t>
      </w:r>
      <w:r>
        <w:rPr>
          <w:rFonts w:ascii="Times New Roman" w:eastAsia="仿宋_GB2312" w:hAnsi="Times New Roman" w:cs="Times New Roman"/>
          <w:bCs/>
          <w:sz w:val="32"/>
          <w:szCs w:val="32"/>
        </w:rPr>
        <w:t>穗茎兼收玉米收获机</w:t>
      </w:r>
    </w:p>
    <w:p w:rsidR="006974FC" w:rsidRDefault="00CC1957" w:rsidP="008528E8">
      <w:pPr>
        <w:spacing w:line="360" w:lineRule="auto"/>
        <w:ind w:firstLineChars="200" w:firstLine="640"/>
        <w:rPr>
          <w:rFonts w:ascii="楷体_GB2312" w:eastAsia="楷体_GB2312" w:hAnsi="Times New Roman" w:cs="Times New Roman"/>
          <w:b/>
          <w:sz w:val="32"/>
          <w:szCs w:val="32"/>
        </w:rPr>
      </w:pPr>
      <w:r>
        <w:rPr>
          <w:rFonts w:ascii="楷体_GB2312" w:eastAsia="楷体_GB2312" w:hAnsi="Times New Roman" w:cs="Times New Roman"/>
          <w:b/>
          <w:sz w:val="32"/>
          <w:szCs w:val="32"/>
        </w:rPr>
        <w:t>（七）籽粒作物收获机械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15.</w:t>
      </w:r>
      <w:r>
        <w:rPr>
          <w:rFonts w:ascii="Times New Roman" w:eastAsia="仿宋_GB2312" w:hAnsi="Times New Roman" w:cs="Times New Roman"/>
          <w:bCs/>
          <w:sz w:val="32"/>
          <w:szCs w:val="32"/>
        </w:rPr>
        <w:t>油菜籽收获机</w:t>
      </w:r>
    </w:p>
    <w:p w:rsidR="006974FC" w:rsidRDefault="00CC1957" w:rsidP="008528E8">
      <w:pPr>
        <w:spacing w:line="360" w:lineRule="auto"/>
        <w:ind w:firstLineChars="200" w:firstLine="640"/>
        <w:rPr>
          <w:rFonts w:ascii="楷体_GB2312" w:eastAsia="楷体_GB2312" w:hAnsi="Times New Roman" w:cs="Times New Roman"/>
          <w:b/>
          <w:sz w:val="32"/>
          <w:szCs w:val="32"/>
        </w:rPr>
      </w:pPr>
      <w:r>
        <w:rPr>
          <w:rFonts w:ascii="楷体_GB2312" w:eastAsia="楷体_GB2312" w:hAnsi="Times New Roman" w:cs="Times New Roman"/>
          <w:b/>
          <w:sz w:val="32"/>
          <w:szCs w:val="32"/>
        </w:rPr>
        <w:t>（八）饲料作物收获机械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16.</w:t>
      </w:r>
      <w:r>
        <w:rPr>
          <w:rFonts w:ascii="Times New Roman" w:eastAsia="仿宋_GB2312" w:hAnsi="Times New Roman" w:cs="Times New Roman"/>
          <w:bCs/>
          <w:sz w:val="32"/>
          <w:szCs w:val="32"/>
        </w:rPr>
        <w:t>打（压）捆机</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17.</w:t>
      </w:r>
      <w:r>
        <w:rPr>
          <w:rFonts w:ascii="Times New Roman" w:eastAsia="仿宋_GB2312" w:hAnsi="Times New Roman" w:cs="Times New Roman"/>
          <w:bCs/>
          <w:sz w:val="32"/>
          <w:szCs w:val="32"/>
        </w:rPr>
        <w:t>青饲料收获机</w:t>
      </w:r>
    </w:p>
    <w:p w:rsidR="006974FC" w:rsidRDefault="00CC1957" w:rsidP="008528E8">
      <w:pPr>
        <w:spacing w:line="360" w:lineRule="auto"/>
        <w:ind w:firstLineChars="200" w:firstLine="640"/>
        <w:rPr>
          <w:rFonts w:ascii="楷体_GB2312" w:eastAsia="楷体_GB2312" w:hAnsi="Times New Roman" w:cs="Times New Roman"/>
          <w:b/>
          <w:sz w:val="32"/>
          <w:szCs w:val="32"/>
        </w:rPr>
      </w:pPr>
      <w:r>
        <w:rPr>
          <w:rFonts w:ascii="楷体_GB2312" w:eastAsia="楷体_GB2312" w:hAnsi="Times New Roman" w:cs="Times New Roman"/>
          <w:b/>
          <w:sz w:val="32"/>
          <w:szCs w:val="32"/>
        </w:rPr>
        <w:t>（九）茎秆收集处理机械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18.</w:t>
      </w:r>
      <w:r>
        <w:rPr>
          <w:rFonts w:ascii="Times New Roman" w:eastAsia="仿宋_GB2312" w:hAnsi="Times New Roman" w:cs="Times New Roman"/>
          <w:bCs/>
          <w:sz w:val="32"/>
          <w:szCs w:val="32"/>
        </w:rPr>
        <w:t>秸秆粉碎还田机</w:t>
      </w:r>
    </w:p>
    <w:p w:rsidR="006974FC" w:rsidRDefault="00CC1957">
      <w:pPr>
        <w:spacing w:line="360" w:lineRule="auto"/>
        <w:ind w:firstLineChars="200" w:firstLine="640"/>
        <w:rPr>
          <w:rFonts w:ascii="黑体" w:eastAsia="黑体" w:hAnsi="黑体" w:cs="Times New Roman"/>
          <w:bCs/>
          <w:sz w:val="32"/>
          <w:szCs w:val="32"/>
        </w:rPr>
      </w:pPr>
      <w:r>
        <w:rPr>
          <w:rFonts w:ascii="黑体" w:eastAsia="黑体" w:hAnsi="黑体" w:cs="Times New Roman"/>
          <w:bCs/>
          <w:sz w:val="32"/>
          <w:szCs w:val="32"/>
        </w:rPr>
        <w:t>五、收获后处理机械</w:t>
      </w:r>
    </w:p>
    <w:p w:rsidR="006974FC" w:rsidRDefault="00CC1957" w:rsidP="008528E8">
      <w:pPr>
        <w:spacing w:line="360" w:lineRule="auto"/>
        <w:ind w:firstLineChars="200" w:firstLine="640"/>
        <w:rPr>
          <w:rFonts w:ascii="Times New Roman" w:eastAsia="仿宋_GB2312" w:hAnsi="Times New Roman" w:cs="Times New Roman"/>
          <w:bCs/>
          <w:sz w:val="32"/>
          <w:szCs w:val="32"/>
        </w:rPr>
      </w:pPr>
      <w:r>
        <w:rPr>
          <w:rFonts w:ascii="楷体_GB2312" w:eastAsia="楷体_GB2312" w:hAnsi="Times New Roman" w:cs="Times New Roman"/>
          <w:b/>
          <w:sz w:val="32"/>
          <w:szCs w:val="32"/>
        </w:rPr>
        <w:t>（十）干燥机械</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19.</w:t>
      </w:r>
      <w:r>
        <w:rPr>
          <w:rFonts w:ascii="Times New Roman" w:eastAsia="仿宋_GB2312" w:hAnsi="Times New Roman" w:cs="Times New Roman"/>
          <w:bCs/>
          <w:sz w:val="32"/>
          <w:szCs w:val="32"/>
        </w:rPr>
        <w:t>谷物烘干机</w:t>
      </w:r>
    </w:p>
    <w:p w:rsidR="006974FC" w:rsidRDefault="00CC1957">
      <w:pPr>
        <w:spacing w:line="360" w:lineRule="auto"/>
        <w:ind w:firstLineChars="200" w:firstLine="640"/>
        <w:rPr>
          <w:rFonts w:ascii="黑体" w:eastAsia="黑体" w:hAnsi="黑体" w:cs="Times New Roman"/>
          <w:bCs/>
          <w:sz w:val="32"/>
          <w:szCs w:val="32"/>
        </w:rPr>
      </w:pPr>
      <w:r>
        <w:rPr>
          <w:rFonts w:ascii="黑体" w:eastAsia="黑体" w:hAnsi="黑体" w:cs="Times New Roman"/>
          <w:bCs/>
          <w:sz w:val="32"/>
          <w:szCs w:val="32"/>
        </w:rPr>
        <w:t>六、畜牧机械</w:t>
      </w:r>
    </w:p>
    <w:p w:rsidR="006974FC" w:rsidRDefault="00CC1957" w:rsidP="008528E8">
      <w:pPr>
        <w:spacing w:line="360" w:lineRule="auto"/>
        <w:ind w:firstLineChars="200" w:firstLine="640"/>
        <w:rPr>
          <w:rFonts w:ascii="楷体_GB2312" w:eastAsia="楷体_GB2312" w:hAnsi="Times New Roman" w:cs="Times New Roman"/>
          <w:b/>
          <w:sz w:val="32"/>
          <w:szCs w:val="32"/>
        </w:rPr>
      </w:pPr>
      <w:r>
        <w:rPr>
          <w:rFonts w:ascii="楷体_GB2312" w:eastAsia="楷体_GB2312" w:hAnsi="Times New Roman" w:cs="Times New Roman"/>
          <w:b/>
          <w:sz w:val="32"/>
          <w:szCs w:val="32"/>
        </w:rPr>
        <w:t>（十一）畜产品采集加工机械设备</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20.</w:t>
      </w:r>
      <w:r>
        <w:rPr>
          <w:rFonts w:ascii="Times New Roman" w:eastAsia="仿宋_GB2312" w:hAnsi="Times New Roman" w:cs="Times New Roman"/>
          <w:bCs/>
          <w:sz w:val="32"/>
          <w:szCs w:val="32"/>
        </w:rPr>
        <w:t>挤奶机</w:t>
      </w:r>
    </w:p>
    <w:p w:rsidR="006974FC" w:rsidRDefault="00CC1957">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21.</w:t>
      </w:r>
      <w:r>
        <w:rPr>
          <w:rFonts w:ascii="Times New Roman" w:eastAsia="仿宋_GB2312" w:hAnsi="Times New Roman" w:cs="Times New Roman"/>
          <w:bCs/>
          <w:sz w:val="32"/>
          <w:szCs w:val="32"/>
        </w:rPr>
        <w:t>贮奶（冷藏）罐</w:t>
      </w:r>
    </w:p>
    <w:p w:rsidR="006974FC" w:rsidRDefault="00CC1957">
      <w:pPr>
        <w:spacing w:line="360" w:lineRule="auto"/>
        <w:ind w:firstLineChars="200" w:firstLine="640"/>
        <w:rPr>
          <w:rFonts w:ascii="黑体" w:eastAsia="黑体" w:hAnsi="黑体" w:cs="Times New Roman"/>
          <w:bCs/>
          <w:sz w:val="32"/>
          <w:szCs w:val="32"/>
        </w:rPr>
      </w:pPr>
      <w:r>
        <w:rPr>
          <w:rFonts w:ascii="黑体" w:eastAsia="黑体" w:hAnsi="黑体" w:cs="Times New Roman"/>
          <w:bCs/>
          <w:sz w:val="32"/>
          <w:szCs w:val="32"/>
        </w:rPr>
        <w:t>七、动力机械</w:t>
      </w:r>
    </w:p>
    <w:p w:rsidR="006974FC" w:rsidRDefault="00CC1957" w:rsidP="008528E8">
      <w:pPr>
        <w:spacing w:line="360" w:lineRule="auto"/>
        <w:ind w:firstLineChars="200" w:firstLine="640"/>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（十二）拖拉机</w:t>
      </w:r>
    </w:p>
    <w:p w:rsidR="006974FC" w:rsidRDefault="00CC195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sz w:val="32"/>
          <w:szCs w:val="32"/>
        </w:rPr>
        <w:t>轮式拖拉机</w:t>
      </w:r>
    </w:p>
    <w:p w:rsidR="006974FC" w:rsidRDefault="00CC195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23.</w:t>
      </w:r>
      <w:r>
        <w:rPr>
          <w:rFonts w:ascii="Times New Roman" w:eastAsia="仿宋_GB2312" w:hAnsi="Times New Roman" w:cs="Times New Roman"/>
          <w:sz w:val="32"/>
          <w:szCs w:val="32"/>
        </w:rPr>
        <w:t>履带式拖拉机</w:t>
      </w:r>
    </w:p>
    <w:p w:rsidR="006974FC" w:rsidRDefault="006974FC">
      <w:pPr>
        <w:widowControl/>
        <w:spacing w:line="560" w:lineRule="exact"/>
        <w:jc w:val="center"/>
        <w:textAlignment w:val="center"/>
        <w:rPr>
          <w:rFonts w:ascii="方正小标宋_GBK" w:eastAsia="方正小标宋_GBK" w:hAnsi="Times New Roman" w:cs="Times New Roman"/>
          <w:bCs/>
          <w:kern w:val="0"/>
          <w:sz w:val="32"/>
          <w:szCs w:val="32"/>
        </w:rPr>
        <w:sectPr w:rsidR="006974FC">
          <w:pgSz w:w="11906" w:h="16838"/>
          <w:pgMar w:top="1100" w:right="1800" w:bottom="1100" w:left="1800" w:header="851" w:footer="992" w:gutter="0"/>
          <w:cols w:space="425"/>
          <w:docGrid w:type="lines" w:linePitch="312"/>
        </w:sectPr>
      </w:pPr>
    </w:p>
    <w:p w:rsidR="006974FC" w:rsidRPr="008528E8" w:rsidRDefault="00CC1957">
      <w:pPr>
        <w:widowControl/>
        <w:spacing w:line="560" w:lineRule="exact"/>
        <w:jc w:val="center"/>
        <w:textAlignment w:val="center"/>
        <w:rPr>
          <w:rStyle w:val="font71"/>
          <w:rFonts w:asciiTheme="majorEastAsia" w:eastAsiaTheme="majorEastAsia" w:hAnsiTheme="majorEastAsia" w:cs="Times New Roman" w:hint="default"/>
          <w:b w:val="0"/>
          <w:bCs/>
          <w:color w:val="auto"/>
          <w:sz w:val="32"/>
          <w:szCs w:val="32"/>
        </w:rPr>
      </w:pPr>
      <w:r w:rsidRPr="008528E8">
        <w:rPr>
          <w:rFonts w:asciiTheme="majorEastAsia" w:eastAsiaTheme="majorEastAsia" w:hAnsiTheme="majorEastAsia" w:cs="Times New Roman" w:hint="eastAsia"/>
          <w:bCs/>
          <w:kern w:val="0"/>
          <w:sz w:val="32"/>
          <w:szCs w:val="32"/>
        </w:rPr>
        <w:lastRenderedPageBreak/>
        <w:t>2021—2023</w:t>
      </w:r>
      <w:r w:rsidRPr="008528E8">
        <w:rPr>
          <w:rStyle w:val="font71"/>
          <w:rFonts w:asciiTheme="majorEastAsia" w:eastAsiaTheme="majorEastAsia" w:hAnsiTheme="majorEastAsia" w:cs="Times New Roman" w:hint="default"/>
          <w:b w:val="0"/>
          <w:bCs/>
          <w:color w:val="auto"/>
          <w:sz w:val="32"/>
          <w:szCs w:val="32"/>
        </w:rPr>
        <w:t>年全国通用类农业机械</w:t>
      </w:r>
    </w:p>
    <w:p w:rsidR="006974FC" w:rsidRPr="008528E8" w:rsidRDefault="00CC1957">
      <w:pPr>
        <w:widowControl/>
        <w:spacing w:line="560" w:lineRule="exact"/>
        <w:jc w:val="center"/>
        <w:textAlignment w:val="center"/>
        <w:rPr>
          <w:rStyle w:val="font71"/>
          <w:rFonts w:asciiTheme="majorEastAsia" w:eastAsiaTheme="majorEastAsia" w:hAnsiTheme="majorEastAsia" w:cs="Times New Roman" w:hint="default"/>
          <w:b w:val="0"/>
          <w:bCs/>
          <w:color w:val="auto"/>
          <w:sz w:val="32"/>
          <w:szCs w:val="32"/>
        </w:rPr>
      </w:pPr>
      <w:r w:rsidRPr="008528E8">
        <w:rPr>
          <w:rStyle w:val="font71"/>
          <w:rFonts w:asciiTheme="majorEastAsia" w:eastAsiaTheme="majorEastAsia" w:hAnsiTheme="majorEastAsia" w:cs="Times New Roman" w:hint="default"/>
          <w:b w:val="0"/>
          <w:bCs/>
          <w:color w:val="auto"/>
          <w:sz w:val="32"/>
          <w:szCs w:val="32"/>
        </w:rPr>
        <w:t>中央财政资金最高补贴额一览表</w:t>
      </w:r>
    </w:p>
    <w:p w:rsidR="006974FC" w:rsidRDefault="006974FC">
      <w:pPr>
        <w:widowControl/>
        <w:jc w:val="center"/>
        <w:textAlignment w:val="center"/>
        <w:rPr>
          <w:rStyle w:val="font71"/>
          <w:rFonts w:ascii="Times New Roman" w:eastAsia="华文中宋" w:hAnsi="Times New Roman" w:cs="Times New Roman" w:hint="default"/>
          <w:b w:val="0"/>
          <w:bCs/>
          <w:color w:val="auto"/>
          <w:sz w:val="32"/>
          <w:szCs w:val="32"/>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tcMar>
              <w:top w:w="15" w:type="dxa"/>
              <w:left w:w="15" w:type="dxa"/>
              <w:right w:w="15" w:type="dxa"/>
            </w:tcMar>
            <w:vAlign w:val="center"/>
          </w:tcPr>
          <w:p w:rsidR="006974FC" w:rsidRDefault="00CC1957">
            <w:pPr>
              <w:widowControl/>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rPr>
              <w:t>大类</w:t>
            </w:r>
          </w:p>
        </w:tc>
        <w:tc>
          <w:tcPr>
            <w:tcW w:w="788" w:type="dxa"/>
            <w:tcMar>
              <w:top w:w="15" w:type="dxa"/>
              <w:left w:w="15" w:type="dxa"/>
              <w:right w:w="15" w:type="dxa"/>
            </w:tcMar>
            <w:vAlign w:val="center"/>
          </w:tcPr>
          <w:p w:rsidR="006974FC" w:rsidRDefault="00CC1957">
            <w:pPr>
              <w:widowControl/>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rPr>
              <w:t>小类</w:t>
            </w:r>
          </w:p>
        </w:tc>
        <w:tc>
          <w:tcPr>
            <w:tcW w:w="737" w:type="dxa"/>
            <w:tcMar>
              <w:top w:w="15" w:type="dxa"/>
              <w:left w:w="15" w:type="dxa"/>
              <w:right w:w="15" w:type="dxa"/>
            </w:tcMar>
            <w:vAlign w:val="center"/>
          </w:tcPr>
          <w:p w:rsidR="006974FC" w:rsidRDefault="00CC1957">
            <w:pPr>
              <w:widowControl/>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rPr>
              <w:t>品目</w:t>
            </w:r>
          </w:p>
        </w:tc>
        <w:tc>
          <w:tcPr>
            <w:tcW w:w="613" w:type="dxa"/>
            <w:tcMar>
              <w:top w:w="15" w:type="dxa"/>
              <w:left w:w="15" w:type="dxa"/>
              <w:right w:w="15" w:type="dxa"/>
            </w:tcMar>
            <w:vAlign w:val="center"/>
          </w:tcPr>
          <w:p w:rsidR="006974FC" w:rsidRDefault="00CC1957">
            <w:pPr>
              <w:widowControl/>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rPr>
              <w:t>档次编号</w:t>
            </w:r>
          </w:p>
        </w:tc>
        <w:tc>
          <w:tcPr>
            <w:tcW w:w="1437" w:type="dxa"/>
            <w:tcMar>
              <w:top w:w="15" w:type="dxa"/>
              <w:left w:w="15" w:type="dxa"/>
              <w:right w:w="15" w:type="dxa"/>
            </w:tcMar>
            <w:vAlign w:val="center"/>
          </w:tcPr>
          <w:p w:rsidR="006974FC" w:rsidRDefault="00CC1957">
            <w:pPr>
              <w:widowControl/>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rPr>
              <w:t>档次名称</w:t>
            </w:r>
          </w:p>
        </w:tc>
        <w:tc>
          <w:tcPr>
            <w:tcW w:w="2350" w:type="dxa"/>
            <w:tcMar>
              <w:top w:w="15" w:type="dxa"/>
              <w:left w:w="15" w:type="dxa"/>
              <w:right w:w="15" w:type="dxa"/>
            </w:tcMar>
            <w:vAlign w:val="center"/>
          </w:tcPr>
          <w:p w:rsidR="006974FC" w:rsidRDefault="00CC1957">
            <w:pPr>
              <w:widowControl/>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rPr>
              <w:t>基本配置和参数</w:t>
            </w:r>
          </w:p>
        </w:tc>
        <w:tc>
          <w:tcPr>
            <w:tcW w:w="1238" w:type="dxa"/>
            <w:tcMar>
              <w:top w:w="15" w:type="dxa"/>
              <w:left w:w="15" w:type="dxa"/>
              <w:right w:w="15" w:type="dxa"/>
            </w:tcMar>
            <w:vAlign w:val="center"/>
          </w:tcPr>
          <w:p w:rsidR="006974FC" w:rsidRDefault="00CC1957">
            <w:pPr>
              <w:widowControl/>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rPr>
              <w:t>中央财政最高补贴额（元）</w:t>
            </w:r>
          </w:p>
        </w:tc>
        <w:tc>
          <w:tcPr>
            <w:tcW w:w="1244" w:type="dxa"/>
            <w:tcMar>
              <w:top w:w="15" w:type="dxa"/>
              <w:left w:w="15" w:type="dxa"/>
              <w:right w:w="15" w:type="dxa"/>
            </w:tcMar>
            <w:vAlign w:val="center"/>
          </w:tcPr>
          <w:p w:rsidR="006974FC" w:rsidRDefault="00CC1957">
            <w:pPr>
              <w:widowControl/>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rPr>
              <w:t>备注</w:t>
            </w:r>
          </w:p>
        </w:tc>
      </w:tr>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一、耕整地机械</w:t>
            </w:r>
          </w:p>
        </w:tc>
        <w:tc>
          <w:tcPr>
            <w:tcW w:w="788"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（一）耕地机械</w:t>
            </w: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1.旋耕机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单轴1</w:t>
            </w:r>
            <w:r>
              <w:rPr>
                <w:rFonts w:ascii="宋体" w:hAnsi="宋体"/>
                <w:color w:val="000000"/>
                <w:kern w:val="0"/>
                <w:szCs w:val="21"/>
              </w:rPr>
              <w:t>—</w:t>
            </w:r>
            <w:r>
              <w:rPr>
                <w:rFonts w:ascii="宋体" w:hAnsi="宋体" w:hint="eastAsia"/>
                <w:color w:val="000000"/>
                <w:kern w:val="0"/>
                <w:szCs w:val="21"/>
              </w:rPr>
              <w:t>1.5m旋耕机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单轴；1m≤耕幅＜1.5m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330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单轴1.5</w:t>
            </w:r>
            <w:r>
              <w:rPr>
                <w:rFonts w:ascii="宋体" w:hAnsi="宋体"/>
                <w:color w:val="000000"/>
                <w:kern w:val="0"/>
                <w:szCs w:val="21"/>
              </w:rPr>
              <w:t>—</w:t>
            </w:r>
            <w:r>
              <w:rPr>
                <w:rFonts w:ascii="宋体" w:hAnsi="宋体" w:hint="eastAsia"/>
                <w:color w:val="000000"/>
                <w:kern w:val="0"/>
                <w:szCs w:val="21"/>
              </w:rPr>
              <w:t>2m旋耕机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单轴；1.5m≤耕幅＜2m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930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单轴2</w:t>
            </w:r>
            <w:r>
              <w:rPr>
                <w:rFonts w:ascii="宋体" w:hAnsi="宋体"/>
                <w:color w:val="000000"/>
                <w:kern w:val="0"/>
                <w:szCs w:val="21"/>
              </w:rPr>
              <w:t>—</w:t>
            </w:r>
            <w:r>
              <w:rPr>
                <w:rFonts w:ascii="宋体" w:hAnsi="宋体" w:hint="eastAsia"/>
                <w:color w:val="000000"/>
                <w:kern w:val="0"/>
                <w:szCs w:val="21"/>
              </w:rPr>
              <w:t>2.5m旋耕机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单轴；2m≤耕幅＜2.5m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单轴2.5m及以上旋耕机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单轴；耕幅≥2.5m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双轴1</w:t>
            </w:r>
            <w:r>
              <w:rPr>
                <w:rFonts w:ascii="宋体" w:hAnsi="宋体"/>
                <w:color w:val="000000"/>
                <w:kern w:val="0"/>
                <w:szCs w:val="21"/>
              </w:rPr>
              <w:t>—</w:t>
            </w:r>
            <w:r>
              <w:rPr>
                <w:rFonts w:ascii="宋体" w:hAnsi="宋体" w:hint="eastAsia"/>
                <w:color w:val="000000"/>
                <w:kern w:val="0"/>
                <w:szCs w:val="21"/>
              </w:rPr>
              <w:t>1.5m旋耕机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双轴；1m≤耕幅＜1.5m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双轴1.5</w:t>
            </w:r>
            <w:r>
              <w:rPr>
                <w:rFonts w:ascii="宋体" w:hAnsi="宋体"/>
                <w:color w:val="000000"/>
                <w:kern w:val="0"/>
                <w:szCs w:val="21"/>
              </w:rPr>
              <w:t>—</w:t>
            </w:r>
            <w:r>
              <w:rPr>
                <w:rFonts w:ascii="宋体" w:hAnsi="宋体" w:hint="eastAsia"/>
                <w:color w:val="000000"/>
                <w:kern w:val="0"/>
                <w:szCs w:val="21"/>
              </w:rPr>
              <w:t>2m旋耕机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双轴；1.5m≤耕幅＜2m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双轴2</w:t>
            </w:r>
            <w:r>
              <w:rPr>
                <w:rFonts w:ascii="宋体" w:hAnsi="宋体"/>
                <w:color w:val="000000"/>
                <w:kern w:val="0"/>
                <w:szCs w:val="21"/>
              </w:rPr>
              <w:t>—</w:t>
            </w:r>
            <w:r>
              <w:rPr>
                <w:rFonts w:ascii="宋体" w:hAnsi="宋体" w:hint="eastAsia"/>
                <w:color w:val="000000"/>
                <w:kern w:val="0"/>
                <w:szCs w:val="21"/>
              </w:rPr>
              <w:t>2.5m旋耕机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双轴；2m≤耕幅＜2.5m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双轴2.5m及以上旋耕机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双轴；耕幅≥2.5m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kern w:val="0"/>
                <w:szCs w:val="21"/>
              </w:rPr>
            </w:pPr>
            <w:r>
              <w:rPr>
                <w:rFonts w:ascii="宋体" w:hAnsi="宋体" w:hint="eastAsia"/>
                <w:color w:val="000000"/>
                <w:kern w:val="0"/>
                <w:szCs w:val="21"/>
              </w:rPr>
              <w:t>1.2</w:t>
            </w:r>
            <w:r>
              <w:rPr>
                <w:rFonts w:ascii="宋体" w:hAnsi="宋体"/>
                <w:color w:val="000000"/>
                <w:kern w:val="0"/>
                <w:szCs w:val="21"/>
              </w:rPr>
              <w:t>—</w:t>
            </w:r>
            <w:r>
              <w:rPr>
                <w:rFonts w:ascii="宋体" w:hAnsi="宋体" w:hint="eastAsia"/>
                <w:color w:val="000000"/>
                <w:kern w:val="0"/>
                <w:szCs w:val="21"/>
              </w:rPr>
              <w:t>2m履带自走式旋耕机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kern w:val="0"/>
                <w:szCs w:val="21"/>
              </w:rPr>
            </w:pPr>
            <w:r>
              <w:rPr>
                <w:rFonts w:ascii="宋体" w:hAnsi="宋体" w:hint="eastAsia"/>
                <w:color w:val="000000"/>
                <w:kern w:val="0"/>
                <w:szCs w:val="21"/>
              </w:rPr>
              <w:t>型式：履带自走式；1.2m≤耕幅＜2m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kern w:val="0"/>
                <w:szCs w:val="21"/>
              </w:rPr>
            </w:pPr>
            <w:r>
              <w:rPr>
                <w:rFonts w:ascii="宋体" w:hAnsi="宋体" w:hint="eastAsia"/>
                <w:color w:val="000000"/>
                <w:kern w:val="0"/>
                <w:szCs w:val="21"/>
              </w:rPr>
              <w:t>8900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 xml:space="preserve">1.10 </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2m及以上履带自走式旋耕机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型式：履带自走式；耕幅≥2m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18100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2.深松机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3铲凿铲式深松机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深松部件2、3个；深松铲结构型式：凿铲式；铲间距≥180mm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1400</w:t>
            </w:r>
          </w:p>
        </w:tc>
        <w:tc>
          <w:tcPr>
            <w:tcW w:w="1244" w:type="dxa"/>
            <w:vMerge w:val="restart"/>
            <w:tcMar>
              <w:top w:w="15" w:type="dxa"/>
              <w:left w:w="15" w:type="dxa"/>
              <w:right w:w="15" w:type="dxa"/>
            </w:tcMar>
            <w:vAlign w:val="center"/>
          </w:tcPr>
          <w:p w:rsidR="006974FC" w:rsidRDefault="00CC1957">
            <w:pPr>
              <w:widowControl/>
              <w:textAlignment w:val="center"/>
              <w:rPr>
                <w:rFonts w:ascii="宋体" w:hAnsi="宋体" w:cs="Times New Roman"/>
                <w:color w:val="000000"/>
                <w:sz w:val="18"/>
                <w:szCs w:val="18"/>
              </w:rPr>
            </w:pPr>
            <w:r>
              <w:rPr>
                <w:rFonts w:ascii="宋体" w:hAnsi="宋体" w:cs="Times New Roman" w:hint="eastAsia"/>
                <w:color w:val="000000"/>
                <w:sz w:val="18"/>
                <w:szCs w:val="18"/>
              </w:rPr>
              <w:t>凿铲式深松机档次的深松铲结构型式既包含凿铲式的单一型式，也包含凿铲式和偏柱式的混合型式，相关产品均可按深松部件和铲间距要求投档。</w:t>
            </w: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w:t>
            </w:r>
            <w:r>
              <w:rPr>
                <w:rFonts w:ascii="宋体" w:hAnsi="宋体"/>
                <w:color w:val="000000"/>
                <w:kern w:val="0"/>
                <w:szCs w:val="21"/>
              </w:rPr>
              <w:t>—</w:t>
            </w:r>
            <w:r>
              <w:rPr>
                <w:rFonts w:ascii="宋体" w:hAnsi="宋体" w:hint="eastAsia"/>
                <w:color w:val="000000"/>
                <w:kern w:val="0"/>
                <w:szCs w:val="21"/>
              </w:rPr>
              <w:t>5铲凿铲式深松机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深松部件4、5个；深松铲结构型式：凿铲式；铲间距≥180mm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1700</w:t>
            </w:r>
          </w:p>
        </w:tc>
        <w:tc>
          <w:tcPr>
            <w:tcW w:w="1244" w:type="dxa"/>
            <w:vMerge/>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6铲及以上凿铲式深松机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深松部件6个及以上；深松铲结构型式：凿铲式；铲间距≥180mm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2500</w:t>
            </w:r>
          </w:p>
        </w:tc>
        <w:tc>
          <w:tcPr>
            <w:tcW w:w="1244" w:type="dxa"/>
            <w:vMerge/>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lastRenderedPageBreak/>
              <w:t>一、耕整地机械</w:t>
            </w:r>
          </w:p>
        </w:tc>
        <w:tc>
          <w:tcPr>
            <w:tcW w:w="788"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（一）耕地机械</w:t>
            </w:r>
          </w:p>
        </w:tc>
        <w:tc>
          <w:tcPr>
            <w:tcW w:w="737"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2.深松机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3铲偏柱式、全方位式深松机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深松部件2、3个；深松铲结构型式：偏柱式或全方位式；铲间距≥330mm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1600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w:t>
            </w:r>
            <w:r>
              <w:rPr>
                <w:rFonts w:ascii="宋体" w:hAnsi="宋体"/>
                <w:color w:val="000000"/>
                <w:kern w:val="0"/>
                <w:szCs w:val="21"/>
              </w:rPr>
              <w:t>—</w:t>
            </w:r>
            <w:r>
              <w:rPr>
                <w:rFonts w:ascii="宋体" w:hAnsi="宋体" w:hint="eastAsia"/>
                <w:color w:val="000000"/>
                <w:kern w:val="0"/>
                <w:szCs w:val="21"/>
              </w:rPr>
              <w:t>5铲偏柱式、全方位式深松机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深松部件4、5个；深松铲结构型式：偏柱式或全方位式；铲间距≥330mm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6铲及以上偏柱式、全方位式深松机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深松部件6个及以上；深松铲结构型式：偏柱式或全方位式；铲间距≥330mm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kern w:val="0"/>
                <w:szCs w:val="21"/>
              </w:rPr>
            </w:pPr>
            <w:r>
              <w:rPr>
                <w:rFonts w:ascii="宋体" w:hAnsi="宋体" w:cs="Times New Roman"/>
                <w:color w:val="000000"/>
                <w:kern w:val="0"/>
                <w:szCs w:val="21"/>
              </w:rPr>
              <w:t>二、种植施肥机械</w:t>
            </w:r>
          </w:p>
        </w:tc>
        <w:tc>
          <w:tcPr>
            <w:tcW w:w="788"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kern w:val="0"/>
                <w:szCs w:val="21"/>
              </w:rPr>
            </w:pPr>
            <w:r>
              <w:rPr>
                <w:rFonts w:ascii="宋体" w:hAnsi="宋体" w:cs="Times New Roman"/>
                <w:color w:val="000000"/>
                <w:kern w:val="0"/>
                <w:szCs w:val="21"/>
              </w:rPr>
              <w:t>（二）播种机械</w:t>
            </w: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3.穴播机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2—3行穴播机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播种行数2、3行</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630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4—5行穴播机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播种行数4、5行</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6行及以上穴播机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播种行数≥6行</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w:t>
            </w:r>
            <w:r>
              <w:rPr>
                <w:rStyle w:val="font31"/>
                <w:rFonts w:cs="Times New Roman" w:hint="default"/>
              </w:rPr>
              <w:t>精量播种机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3行机械式精量播种机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结构型式：机械式；播种行数2、3行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790</w:t>
            </w:r>
          </w:p>
        </w:tc>
        <w:tc>
          <w:tcPr>
            <w:tcW w:w="1244" w:type="dxa"/>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w:t>
            </w:r>
            <w:r>
              <w:rPr>
                <w:rFonts w:ascii="宋体" w:hAnsi="宋体"/>
                <w:color w:val="000000"/>
                <w:kern w:val="0"/>
                <w:szCs w:val="21"/>
              </w:rPr>
              <w:t>—</w:t>
            </w:r>
            <w:r>
              <w:rPr>
                <w:rFonts w:ascii="宋体" w:hAnsi="宋体" w:hint="eastAsia"/>
                <w:color w:val="000000"/>
                <w:kern w:val="0"/>
                <w:szCs w:val="21"/>
              </w:rPr>
              <w:t>5行机械式精量播种机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结构型式：机械式；播种行数4、5行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w:t>
            </w:r>
            <w:r>
              <w:rPr>
                <w:rFonts w:ascii="宋体" w:hAnsi="宋体"/>
                <w:color w:val="000000"/>
                <w:kern w:val="0"/>
                <w:szCs w:val="21"/>
              </w:rPr>
              <w:t>—</w:t>
            </w:r>
            <w:r>
              <w:rPr>
                <w:rFonts w:ascii="宋体" w:hAnsi="宋体" w:hint="eastAsia"/>
                <w:color w:val="000000"/>
                <w:kern w:val="0"/>
                <w:szCs w:val="21"/>
              </w:rPr>
              <w:t>10行机械式精量播种机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结构型式：机械式；6行≤播种行数≤10行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11行及以上机械式精量播种机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结构型式：机械式；播种行数≥11行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3行气力式精量播种机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结构型式：气力式；播种行数2、3行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w:t>
            </w:r>
            <w:r>
              <w:rPr>
                <w:rFonts w:ascii="宋体" w:hAnsi="宋体"/>
                <w:color w:val="000000"/>
                <w:kern w:val="0"/>
                <w:szCs w:val="21"/>
              </w:rPr>
              <w:t>—</w:t>
            </w:r>
            <w:r>
              <w:rPr>
                <w:rFonts w:ascii="宋体" w:hAnsi="宋体" w:hint="eastAsia"/>
                <w:color w:val="000000"/>
                <w:kern w:val="0"/>
                <w:szCs w:val="21"/>
              </w:rPr>
              <w:t>5行气力式精量播种机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结构型式：气力式；播种行数4、5行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w:t>
            </w:r>
            <w:r>
              <w:rPr>
                <w:rFonts w:ascii="宋体" w:hAnsi="宋体"/>
                <w:color w:val="000000"/>
                <w:kern w:val="0"/>
                <w:szCs w:val="21"/>
              </w:rPr>
              <w:t>—</w:t>
            </w:r>
            <w:r>
              <w:rPr>
                <w:rFonts w:ascii="宋体" w:hAnsi="宋体" w:hint="eastAsia"/>
                <w:color w:val="000000"/>
                <w:kern w:val="0"/>
                <w:szCs w:val="21"/>
              </w:rPr>
              <w:t>10行气力式精量播种机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结构型式：气力式；6行≤播种行数≤10行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4.8</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11行及以上气力式精量播种机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结构型式：气力式；播种行数≥11行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kern w:val="0"/>
                <w:szCs w:val="21"/>
              </w:rPr>
            </w:pPr>
            <w:r>
              <w:rPr>
                <w:rFonts w:ascii="宋体" w:hAnsi="宋体" w:cs="Times New Roman"/>
                <w:color w:val="000000"/>
                <w:kern w:val="0"/>
                <w:szCs w:val="21"/>
              </w:rPr>
              <w:t>5.免耕播种机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6行及以下免耕条播机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播种行数≤6行；作业幅宽≥1m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7</w:t>
            </w:r>
            <w:r>
              <w:rPr>
                <w:rFonts w:ascii="宋体" w:hAnsi="宋体"/>
                <w:color w:val="000000"/>
                <w:kern w:val="0"/>
                <w:szCs w:val="21"/>
              </w:rPr>
              <w:t>—</w:t>
            </w:r>
            <w:r>
              <w:rPr>
                <w:rFonts w:ascii="宋体" w:hAnsi="宋体" w:hint="eastAsia"/>
                <w:color w:val="000000"/>
                <w:kern w:val="0"/>
                <w:szCs w:val="21"/>
              </w:rPr>
              <w:t>11行免耕条播机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7行≤播种行数≤11行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lastRenderedPageBreak/>
              <w:t>二、种植施肥机械</w:t>
            </w:r>
          </w:p>
        </w:tc>
        <w:tc>
          <w:tcPr>
            <w:tcW w:w="788"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（二）播种机械</w:t>
            </w:r>
          </w:p>
        </w:tc>
        <w:tc>
          <w:tcPr>
            <w:tcW w:w="737"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5.免耕播种机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12</w:t>
            </w:r>
            <w:r>
              <w:rPr>
                <w:rFonts w:ascii="宋体" w:hAnsi="宋体"/>
                <w:color w:val="000000"/>
                <w:kern w:val="0"/>
                <w:szCs w:val="21"/>
              </w:rPr>
              <w:t>—</w:t>
            </w:r>
            <w:r>
              <w:rPr>
                <w:rFonts w:ascii="宋体" w:hAnsi="宋体" w:hint="eastAsia"/>
                <w:color w:val="000000"/>
                <w:kern w:val="0"/>
                <w:szCs w:val="21"/>
              </w:rPr>
              <w:t>18行免耕条播机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12行≤播种行数≤18行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19</w:t>
            </w:r>
            <w:r>
              <w:rPr>
                <w:rFonts w:ascii="宋体" w:hAnsi="宋体"/>
                <w:color w:val="000000"/>
                <w:kern w:val="0"/>
                <w:szCs w:val="21"/>
              </w:rPr>
              <w:t>—</w:t>
            </w:r>
            <w:r>
              <w:rPr>
                <w:rFonts w:ascii="宋体" w:hAnsi="宋体" w:hint="eastAsia"/>
                <w:color w:val="000000"/>
                <w:kern w:val="0"/>
                <w:szCs w:val="21"/>
              </w:rPr>
              <w:t>24行免耕条播机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19行≤播种行数≤24行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25行及以上免耕条播机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播种行数≥25行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3行免耕穴播机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普通排种器；播种行数2、3行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990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w:t>
            </w:r>
            <w:r>
              <w:rPr>
                <w:rFonts w:ascii="宋体" w:hAnsi="宋体"/>
                <w:color w:val="000000"/>
                <w:kern w:val="0"/>
                <w:szCs w:val="21"/>
              </w:rPr>
              <w:t>—</w:t>
            </w:r>
            <w:r>
              <w:rPr>
                <w:rFonts w:ascii="宋体" w:hAnsi="宋体" w:hint="eastAsia"/>
                <w:color w:val="000000"/>
                <w:kern w:val="0"/>
                <w:szCs w:val="21"/>
              </w:rPr>
              <w:t>5行免耕穴播机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普通排种器；播种行数4、5行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5.8</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6行及以上免耕穴播机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普通排种器；播种行数≥6行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5.9</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3行免耕精量播种机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精量排种器；播种行数2、3行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1000</w:t>
            </w:r>
          </w:p>
        </w:tc>
        <w:tc>
          <w:tcPr>
            <w:tcW w:w="1244" w:type="dxa"/>
            <w:vMerge w:val="restart"/>
            <w:tcMar>
              <w:top w:w="15" w:type="dxa"/>
              <w:left w:w="15" w:type="dxa"/>
              <w:right w:w="15" w:type="dxa"/>
            </w:tcMar>
            <w:vAlign w:val="center"/>
          </w:tcPr>
          <w:p w:rsidR="006974FC" w:rsidRDefault="00CC1957">
            <w:pPr>
              <w:widowControl/>
              <w:jc w:val="left"/>
              <w:textAlignment w:val="center"/>
              <w:rPr>
                <w:rFonts w:ascii="宋体" w:hAnsi="宋体" w:cs="Times New Roman"/>
                <w:color w:val="000000"/>
                <w:sz w:val="18"/>
                <w:szCs w:val="18"/>
              </w:rPr>
            </w:pPr>
            <w:r>
              <w:rPr>
                <w:rFonts w:ascii="宋体" w:hAnsi="宋体" w:cs="Times New Roman"/>
                <w:color w:val="000000"/>
                <w:kern w:val="0"/>
                <w:sz w:val="18"/>
                <w:szCs w:val="18"/>
              </w:rPr>
              <w:t>精量排种器包括气力式和达到精量要求的指夹式，其他列为普通型式。</w:t>
            </w: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 xml:space="preserve">5.10 </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w:t>
            </w:r>
            <w:r>
              <w:rPr>
                <w:rFonts w:ascii="宋体" w:hAnsi="宋体"/>
                <w:color w:val="000000"/>
                <w:kern w:val="0"/>
                <w:szCs w:val="21"/>
              </w:rPr>
              <w:t>—</w:t>
            </w:r>
            <w:r>
              <w:rPr>
                <w:rFonts w:ascii="宋体" w:hAnsi="宋体" w:hint="eastAsia"/>
                <w:color w:val="000000"/>
                <w:kern w:val="0"/>
                <w:szCs w:val="21"/>
              </w:rPr>
              <w:t>5行免耕精量播种机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精量排种器；播种行数4、5行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1800</w:t>
            </w:r>
          </w:p>
        </w:tc>
        <w:tc>
          <w:tcPr>
            <w:tcW w:w="1244"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5.11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6行及以上免耕精量播种机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精量排种器；播种行数≥6行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5200</w:t>
            </w:r>
          </w:p>
        </w:tc>
        <w:tc>
          <w:tcPr>
            <w:tcW w:w="1244"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5.12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3行牵引式免耕穴播机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精量排种器；播种行数2、3行；牵引式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12400</w:t>
            </w:r>
          </w:p>
        </w:tc>
        <w:tc>
          <w:tcPr>
            <w:tcW w:w="1244"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5.13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w:t>
            </w:r>
            <w:r>
              <w:rPr>
                <w:rFonts w:ascii="宋体" w:hAnsi="宋体"/>
                <w:color w:val="000000"/>
                <w:kern w:val="0"/>
                <w:szCs w:val="21"/>
              </w:rPr>
              <w:t>—</w:t>
            </w:r>
            <w:r>
              <w:rPr>
                <w:rFonts w:ascii="宋体" w:hAnsi="宋体" w:hint="eastAsia"/>
                <w:color w:val="000000"/>
                <w:kern w:val="0"/>
                <w:szCs w:val="21"/>
              </w:rPr>
              <w:t>5行牵引式免耕穴播机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精量排种器；播种行数4、5行；牵引式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21300</w:t>
            </w:r>
          </w:p>
        </w:tc>
        <w:tc>
          <w:tcPr>
            <w:tcW w:w="1244"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5.14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6行及以上牵引式免耕穴播机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精量排种器；播种行数≥6行；牵引式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32300</w:t>
            </w:r>
          </w:p>
        </w:tc>
        <w:tc>
          <w:tcPr>
            <w:tcW w:w="1244"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788"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（三）栽植机械</w:t>
            </w: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6.水稻插秧机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4行手扶步进式水稻插秧机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手扶步进式；4行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4500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6行及以上手扶步进式水稻插秧机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手扶步进式；6行及以上</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6行及以上独轮乘坐式水稻插秧机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独轮乘坐式；6行及以上</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4500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szCs w:val="21"/>
              </w:rPr>
            </w:pPr>
            <w:r>
              <w:rPr>
                <w:rFonts w:ascii="宋体" w:hAnsi="宋体" w:hint="eastAsia"/>
                <w:kern w:val="0"/>
                <w:szCs w:val="21"/>
              </w:rPr>
              <w:t>4</w:t>
            </w:r>
            <w:r>
              <w:rPr>
                <w:rFonts w:ascii="宋体" w:hAnsi="宋体"/>
                <w:kern w:val="0"/>
                <w:szCs w:val="21"/>
              </w:rPr>
              <w:t>—</w:t>
            </w:r>
            <w:r>
              <w:rPr>
                <w:rFonts w:ascii="宋体" w:hAnsi="宋体" w:hint="eastAsia"/>
                <w:kern w:val="0"/>
                <w:szCs w:val="21"/>
              </w:rPr>
              <w:t>5行四轮乘坐式水稻插秧机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szCs w:val="21"/>
              </w:rPr>
            </w:pPr>
            <w:r>
              <w:rPr>
                <w:rFonts w:ascii="宋体" w:hAnsi="宋体" w:hint="eastAsia"/>
                <w:kern w:val="0"/>
                <w:szCs w:val="21"/>
              </w:rPr>
              <w:t>四轮乘坐式；4、5行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szCs w:val="21"/>
              </w:rPr>
            </w:pPr>
            <w:r>
              <w:rPr>
                <w:rFonts w:ascii="宋体" w:hAnsi="宋体" w:hint="eastAsia"/>
                <w:kern w:val="0"/>
                <w:szCs w:val="21"/>
              </w:rPr>
              <w:t>15800</w:t>
            </w:r>
          </w:p>
        </w:tc>
        <w:tc>
          <w:tcPr>
            <w:tcW w:w="1244" w:type="dxa"/>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szCs w:val="21"/>
              </w:rPr>
            </w:pPr>
            <w:r>
              <w:rPr>
                <w:rFonts w:ascii="宋体" w:hAnsi="宋体" w:hint="eastAsia"/>
                <w:kern w:val="0"/>
                <w:szCs w:val="21"/>
              </w:rPr>
              <w:t>6</w:t>
            </w:r>
            <w:r>
              <w:rPr>
                <w:rFonts w:ascii="宋体" w:hAnsi="宋体"/>
                <w:kern w:val="0"/>
                <w:szCs w:val="21"/>
              </w:rPr>
              <w:t>—</w:t>
            </w:r>
            <w:r>
              <w:rPr>
                <w:rFonts w:ascii="宋体" w:hAnsi="宋体" w:hint="eastAsia"/>
                <w:kern w:val="0"/>
                <w:szCs w:val="21"/>
              </w:rPr>
              <w:t>7行四轮乘坐式水稻插秧机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szCs w:val="21"/>
              </w:rPr>
            </w:pPr>
            <w:r>
              <w:rPr>
                <w:rFonts w:ascii="宋体" w:hAnsi="宋体" w:hint="eastAsia"/>
                <w:kern w:val="0"/>
                <w:szCs w:val="21"/>
              </w:rPr>
              <w:t>四轮乘坐式；6、7行</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szCs w:val="21"/>
              </w:rPr>
            </w:pPr>
            <w:r>
              <w:rPr>
                <w:rFonts w:ascii="宋体" w:hAnsi="宋体" w:hint="eastAsia"/>
                <w:kern w:val="0"/>
                <w:szCs w:val="21"/>
              </w:rPr>
              <w:t>30000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lastRenderedPageBreak/>
              <w:t>二、种植施肥机械</w:t>
            </w:r>
          </w:p>
        </w:tc>
        <w:tc>
          <w:tcPr>
            <w:tcW w:w="788" w:type="dxa"/>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（三）栽植机械</w:t>
            </w:r>
          </w:p>
        </w:tc>
        <w:tc>
          <w:tcPr>
            <w:tcW w:w="737" w:type="dxa"/>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6.水稻插秧机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8行及以上四轮乘坐式水稻插秧机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四轮乘坐式；8行及以上</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37400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三、田间管理机械</w:t>
            </w:r>
          </w:p>
        </w:tc>
        <w:tc>
          <w:tcPr>
            <w:tcW w:w="788"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kern w:val="0"/>
                <w:szCs w:val="21"/>
              </w:rPr>
            </w:pPr>
            <w:r>
              <w:rPr>
                <w:rFonts w:ascii="宋体" w:hAnsi="宋体" w:cs="Times New Roman"/>
                <w:color w:val="000000"/>
                <w:kern w:val="0"/>
                <w:szCs w:val="21"/>
              </w:rPr>
              <w:t>（四）植保机械</w:t>
            </w: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7.喷杆喷雾机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4</w:t>
            </w:r>
            <w:r>
              <w:rPr>
                <w:rFonts w:ascii="宋体" w:hAnsi="宋体"/>
                <w:color w:val="000000"/>
                <w:kern w:val="0"/>
                <w:szCs w:val="21"/>
              </w:rPr>
              <w:t>—</w:t>
            </w:r>
            <w:r>
              <w:rPr>
                <w:rFonts w:ascii="宋体" w:hAnsi="宋体" w:hint="eastAsia"/>
                <w:color w:val="000000"/>
                <w:kern w:val="0"/>
                <w:szCs w:val="21"/>
              </w:rPr>
              <w:t>12m悬挂式喷杆喷雾机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4m≤喷杆长度＜12m；药箱≥400L；型式：悬挂式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780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12</w:t>
            </w:r>
            <w:r>
              <w:rPr>
                <w:rFonts w:ascii="宋体" w:hAnsi="宋体"/>
                <w:color w:val="000000"/>
                <w:kern w:val="0"/>
                <w:szCs w:val="21"/>
              </w:rPr>
              <w:t>—</w:t>
            </w:r>
            <w:r>
              <w:rPr>
                <w:rFonts w:ascii="宋体" w:hAnsi="宋体" w:hint="eastAsia"/>
                <w:color w:val="000000"/>
                <w:kern w:val="0"/>
                <w:szCs w:val="21"/>
              </w:rPr>
              <w:t>18m悬挂式喷杆喷雾机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12m≤喷杆长度＜18m；药箱≥600L；型式：悬挂式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1500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18m及以上悬挂式喷杆喷雾机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喷杆长度≥18m；药箱≥800L；型式：悬挂式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18m及以上牵引式喷杆喷雾机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喷杆长度≥18m；药箱≥2000L；型式：牵引式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7700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11</w:t>
            </w:r>
            <w:r>
              <w:rPr>
                <w:rFonts w:ascii="宋体" w:hAnsi="宋体"/>
                <w:color w:val="000000"/>
                <w:kern w:val="0"/>
                <w:szCs w:val="21"/>
              </w:rPr>
              <w:t>—</w:t>
            </w:r>
            <w:r>
              <w:rPr>
                <w:rFonts w:ascii="宋体" w:hAnsi="宋体" w:hint="eastAsia"/>
                <w:color w:val="000000"/>
                <w:kern w:val="0"/>
                <w:szCs w:val="21"/>
              </w:rPr>
              <w:t>18马力自走式两轮转向喷杆喷雾机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11马力＜功率＜18马力；药箱≥200L；喷杆长度≥8m；离地间隙≥0.8m；型式：自走式；两轮驱动、四轮驱动；两轮转向</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18</w:t>
            </w:r>
            <w:r>
              <w:rPr>
                <w:rFonts w:ascii="宋体" w:hAnsi="宋体"/>
                <w:color w:val="000000"/>
                <w:kern w:val="0"/>
                <w:szCs w:val="21"/>
              </w:rPr>
              <w:t>—</w:t>
            </w:r>
            <w:r>
              <w:rPr>
                <w:rFonts w:ascii="宋体" w:hAnsi="宋体" w:hint="eastAsia"/>
                <w:color w:val="000000"/>
                <w:kern w:val="0"/>
                <w:szCs w:val="21"/>
              </w:rPr>
              <w:t>50马力自走式两轮转向喷杆喷雾机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18马力≤功率＜50马力；药箱≥400L；喷杆长度≥8m；离地间隙≥0.8m；型式：自走式；两轮驱动、四轮驱动；两轮转向</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12700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50</w:t>
            </w:r>
            <w:r>
              <w:rPr>
                <w:rFonts w:ascii="宋体" w:hAnsi="宋体"/>
                <w:color w:val="000000"/>
                <w:kern w:val="0"/>
                <w:szCs w:val="21"/>
              </w:rPr>
              <w:t>—</w:t>
            </w:r>
            <w:r>
              <w:rPr>
                <w:rFonts w:ascii="宋体" w:hAnsi="宋体" w:hint="eastAsia"/>
                <w:color w:val="000000"/>
                <w:kern w:val="0"/>
                <w:szCs w:val="21"/>
              </w:rPr>
              <w:t>100马力自走式两轮转向喷杆喷雾机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50马力≤功率＜100马力；药箱≥700L；喷杆长度≥10m；离地间隙≥0.8m；型式：自走式；两轮驱动、四轮驱动；两轮转向</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14400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7.8</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100马力及以上自走式两轮转向喷杆喷雾机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功率≥100马力；药箱≥1000L；喷杆长度≥20m；离地间隙≥0.8m；型式：自走式；两轮驱动、四轮驱动；两轮转向</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20200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7.9</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11</w:t>
            </w:r>
            <w:r>
              <w:rPr>
                <w:rFonts w:ascii="宋体" w:hAnsi="宋体"/>
                <w:color w:val="000000"/>
                <w:kern w:val="0"/>
                <w:szCs w:val="21"/>
              </w:rPr>
              <w:t>—</w:t>
            </w:r>
            <w:r>
              <w:rPr>
                <w:rFonts w:ascii="宋体" w:hAnsi="宋体" w:hint="eastAsia"/>
                <w:color w:val="000000"/>
                <w:kern w:val="0"/>
                <w:szCs w:val="21"/>
              </w:rPr>
              <w:t>18马力自走式四轮转向喷杆喷雾机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11马力＜功率＜18马力；药箱≥200L；喷杆长度≥8m；离地间隙≥0.8m；型式：自走式；四轮驱动；四轮转向</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7.10</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18</w:t>
            </w:r>
            <w:r>
              <w:rPr>
                <w:rFonts w:ascii="宋体" w:hAnsi="宋体"/>
                <w:color w:val="000000"/>
                <w:kern w:val="0"/>
                <w:szCs w:val="21"/>
              </w:rPr>
              <w:t>—</w:t>
            </w:r>
            <w:r>
              <w:rPr>
                <w:rFonts w:ascii="宋体" w:hAnsi="宋体" w:hint="eastAsia"/>
                <w:color w:val="000000"/>
                <w:kern w:val="0"/>
                <w:szCs w:val="21"/>
              </w:rPr>
              <w:t>50马力自走式四轮转向喷杆喷雾机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18马力≤功率＜50马力；药箱≥400L；喷杆长度≥8m；离地间隙≥0.8m；型式：自走式；四轮驱动；四轮转向</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15700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bl>
    <w:p w:rsidR="006974FC" w:rsidRDefault="006974FC"/>
    <w:tbl>
      <w:tblPr>
        <w:tblW w:w="9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575"/>
        <w:gridCol w:w="1238"/>
        <w:gridCol w:w="1244"/>
      </w:tblGrid>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lastRenderedPageBreak/>
              <w:t>三、田间管理机械</w:t>
            </w:r>
          </w:p>
        </w:tc>
        <w:tc>
          <w:tcPr>
            <w:tcW w:w="788"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kern w:val="0"/>
                <w:szCs w:val="21"/>
              </w:rPr>
            </w:pPr>
            <w:r>
              <w:rPr>
                <w:rFonts w:ascii="宋体" w:hAnsi="宋体" w:cs="Times New Roman"/>
                <w:color w:val="000000"/>
                <w:kern w:val="0"/>
                <w:szCs w:val="21"/>
              </w:rPr>
              <w:t>（四）植保机械</w:t>
            </w:r>
          </w:p>
        </w:tc>
        <w:tc>
          <w:tcPr>
            <w:tcW w:w="737"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7.喷杆喷雾机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7.11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50</w:t>
            </w:r>
            <w:r>
              <w:rPr>
                <w:rFonts w:ascii="宋体" w:hAnsi="宋体"/>
                <w:color w:val="000000"/>
                <w:kern w:val="0"/>
                <w:szCs w:val="21"/>
              </w:rPr>
              <w:t>—</w:t>
            </w:r>
            <w:r>
              <w:rPr>
                <w:rFonts w:ascii="宋体" w:hAnsi="宋体" w:hint="eastAsia"/>
                <w:color w:val="000000"/>
                <w:kern w:val="0"/>
                <w:szCs w:val="21"/>
              </w:rPr>
              <w:t>100马力自走式四轮转向喷杆喷雾机</w:t>
            </w:r>
          </w:p>
        </w:tc>
        <w:tc>
          <w:tcPr>
            <w:tcW w:w="2575"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50马力≤功率＜100马力；药箱≥700L；喷杆长度≥10m；离地间隙≥0.8m；型式：自走式；四轮驱动；四轮转向</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17400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7.12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100马力及以上自走式四轮转向喷杆喷雾机</w:t>
            </w:r>
          </w:p>
        </w:tc>
        <w:tc>
          <w:tcPr>
            <w:tcW w:w="2575"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功率≥100马力；药箱≥1000L；喷杆长度≥20m；离地间隙≥0.8m；型式：自走式；四轮驱动；四轮转向</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23200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8.植保无人驾驶航空器</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8.1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10</w:t>
            </w:r>
            <w:r>
              <w:rPr>
                <w:rFonts w:ascii="宋体" w:hAnsi="宋体"/>
                <w:color w:val="000000"/>
                <w:kern w:val="0"/>
                <w:szCs w:val="21"/>
              </w:rPr>
              <w:t>—</w:t>
            </w:r>
            <w:r>
              <w:rPr>
                <w:rFonts w:ascii="宋体" w:hAnsi="宋体" w:hint="eastAsia"/>
                <w:color w:val="000000"/>
                <w:kern w:val="0"/>
                <w:szCs w:val="21"/>
              </w:rPr>
              <w:t>20L多旋翼植保无人驾驶航空器</w:t>
            </w:r>
          </w:p>
        </w:tc>
        <w:tc>
          <w:tcPr>
            <w:tcW w:w="2575"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10L≤药液箱额定容量＜20L；多旋翼；电动、油动、油电混动；电动须配置智能电池系统，含智能电池2组及以上；具有避障系统；具有RTK的高精度卫星导航定位系统；具有电子围栏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6000</w:t>
            </w:r>
          </w:p>
        </w:tc>
        <w:tc>
          <w:tcPr>
            <w:tcW w:w="1244" w:type="dxa"/>
            <w:vMerge w:val="restart"/>
            <w:tcMar>
              <w:top w:w="15" w:type="dxa"/>
              <w:left w:w="15" w:type="dxa"/>
              <w:right w:w="15" w:type="dxa"/>
            </w:tcMar>
            <w:vAlign w:val="center"/>
          </w:tcPr>
          <w:p w:rsidR="006974FC" w:rsidRDefault="00CC1957">
            <w:pPr>
              <w:widowControl/>
              <w:jc w:val="left"/>
              <w:textAlignment w:val="center"/>
              <w:rPr>
                <w:rFonts w:ascii="宋体" w:hAnsi="宋体" w:cs="Times New Roman"/>
                <w:color w:val="000000"/>
                <w:sz w:val="18"/>
                <w:szCs w:val="18"/>
              </w:rPr>
            </w:pPr>
            <w:r>
              <w:rPr>
                <w:rFonts w:ascii="宋体" w:hAnsi="宋体" w:cs="Times New Roman" w:hint="eastAsia"/>
                <w:color w:val="000000"/>
                <w:sz w:val="18"/>
                <w:szCs w:val="18"/>
              </w:rPr>
              <w:t>1.多旋翼植保无人驾驶航空器是由两个以上旋翼（含两个）组成，并通过多个旋翼在空气中旋转产生升力和拉力实现飞行并进行施药作业的无人飞机。</w:t>
            </w:r>
          </w:p>
          <w:p w:rsidR="006974FC" w:rsidRDefault="00CC1957">
            <w:pPr>
              <w:widowControl/>
              <w:jc w:val="left"/>
              <w:textAlignment w:val="center"/>
              <w:rPr>
                <w:rFonts w:ascii="宋体" w:hAnsi="宋体" w:cs="Times New Roman"/>
                <w:color w:val="000000"/>
                <w:sz w:val="18"/>
                <w:szCs w:val="18"/>
              </w:rPr>
            </w:pPr>
            <w:r>
              <w:rPr>
                <w:rFonts w:ascii="宋体" w:hAnsi="宋体" w:cs="Times New Roman" w:hint="eastAsia"/>
                <w:color w:val="000000"/>
                <w:sz w:val="18"/>
                <w:szCs w:val="18"/>
              </w:rPr>
              <w:t>2.智能电池系统由智能电池和智能电池充电器组成，具备过充保护、过放保护、短路保护和充放电使用次数显示等功能。</w:t>
            </w:r>
          </w:p>
          <w:p w:rsidR="006974FC" w:rsidRDefault="00CC1957">
            <w:pPr>
              <w:widowControl/>
              <w:jc w:val="left"/>
              <w:textAlignment w:val="center"/>
              <w:rPr>
                <w:rFonts w:ascii="宋体" w:hAnsi="宋体" w:cs="Times New Roman"/>
                <w:color w:val="000000"/>
                <w:sz w:val="18"/>
                <w:szCs w:val="18"/>
              </w:rPr>
            </w:pPr>
            <w:r>
              <w:rPr>
                <w:rFonts w:ascii="宋体" w:hAnsi="宋体" w:cs="Times New Roman" w:hint="eastAsia"/>
                <w:color w:val="000000"/>
                <w:sz w:val="18"/>
                <w:szCs w:val="18"/>
              </w:rPr>
              <w:t>3.避障系统是指通过雷达或多目视觉等传感器主动检测障碍物并能实时归避的系统，通常有前避障、前后避障或绕障，不含使用航线规划绕障。</w:t>
            </w: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8.2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20</w:t>
            </w:r>
            <w:r>
              <w:rPr>
                <w:rFonts w:ascii="宋体" w:hAnsi="宋体"/>
                <w:color w:val="000000"/>
                <w:kern w:val="0"/>
                <w:szCs w:val="21"/>
              </w:rPr>
              <w:t>—</w:t>
            </w:r>
            <w:r>
              <w:rPr>
                <w:rFonts w:ascii="宋体" w:hAnsi="宋体" w:hint="eastAsia"/>
                <w:color w:val="000000"/>
                <w:kern w:val="0"/>
                <w:szCs w:val="21"/>
              </w:rPr>
              <w:t>30L多旋翼植保无人驾驶航空器</w:t>
            </w:r>
          </w:p>
        </w:tc>
        <w:tc>
          <w:tcPr>
            <w:tcW w:w="2575"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20L≤药液箱额定容量＜30L；多旋翼；电动、油动、油电混动；电动须配置智能电池系统，含智能电池2组及以上；具有避障系统；具有RTK的高精度卫星导航定位系统；具有电子围栏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9000</w:t>
            </w:r>
          </w:p>
        </w:tc>
        <w:tc>
          <w:tcPr>
            <w:tcW w:w="1244"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8.3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30L及以上多旋翼植保无人驾驶航空器</w:t>
            </w:r>
          </w:p>
        </w:tc>
        <w:tc>
          <w:tcPr>
            <w:tcW w:w="2575"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药液箱额定容量≥30L；多旋翼；电动、油动、油电混动；电动须配置智能电池系统，含智能电池2组及以上；具有避障系统；具有RTK的高精度卫星导航定位系统；具有电子围栏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12000</w:t>
            </w:r>
          </w:p>
        </w:tc>
        <w:tc>
          <w:tcPr>
            <w:tcW w:w="1244"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8.4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15L</w:t>
            </w:r>
            <w:r>
              <w:rPr>
                <w:rFonts w:ascii="宋体" w:hAnsi="宋体"/>
                <w:color w:val="000000"/>
                <w:kern w:val="0"/>
                <w:szCs w:val="21"/>
              </w:rPr>
              <w:t>—</w:t>
            </w:r>
            <w:r>
              <w:rPr>
                <w:rFonts w:ascii="宋体" w:hAnsi="宋体" w:hint="eastAsia"/>
                <w:color w:val="000000"/>
                <w:kern w:val="0"/>
                <w:szCs w:val="21"/>
              </w:rPr>
              <w:t>25L单旋翼植保无人驾驶航空器</w:t>
            </w:r>
          </w:p>
        </w:tc>
        <w:tc>
          <w:tcPr>
            <w:tcW w:w="2575"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15L≤药液箱额定容量＜25L；单旋翼；电动、油动、油电混动；电动须配置智能电池系统，含智能电池2组及以上；具有避障系统；具有RTK的高精度卫星导航定位系统；具有电子围栏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9000</w:t>
            </w:r>
          </w:p>
        </w:tc>
        <w:tc>
          <w:tcPr>
            <w:tcW w:w="1244"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8.5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25L及以上单旋翼植保无人驾驶航空器</w:t>
            </w:r>
          </w:p>
        </w:tc>
        <w:tc>
          <w:tcPr>
            <w:tcW w:w="2575"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药液箱额定容量≥25L；单旋翼；电动、油动、油电混动；电动须配置智能电池系统，含智能电池2组及以上；具有避障系统；具有RTK的高精度卫星导航定位系统；具有电子围栏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12000</w:t>
            </w:r>
          </w:p>
        </w:tc>
        <w:tc>
          <w:tcPr>
            <w:tcW w:w="1244"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r>
    </w:tbl>
    <w:p w:rsidR="006974FC" w:rsidRDefault="006974FC"/>
    <w:tbl>
      <w:tblPr>
        <w:tblW w:w="9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1242"/>
        </w:trPr>
        <w:tc>
          <w:tcPr>
            <w:tcW w:w="669"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lastRenderedPageBreak/>
              <w:t>四、收获机械</w:t>
            </w:r>
          </w:p>
        </w:tc>
        <w:tc>
          <w:tcPr>
            <w:tcW w:w="788"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（五）谷物收获机械</w:t>
            </w: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9.自走轮式谷物联合收割机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3kg/s自走轮式谷物联合收割机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2kg/s≤喂入量＜3kg/s；自走轮式；喂入方式：全喂入</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11700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1257"/>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w:t>
            </w:r>
            <w:r>
              <w:rPr>
                <w:rFonts w:ascii="宋体" w:hAnsi="宋体"/>
                <w:color w:val="000000"/>
                <w:kern w:val="0"/>
                <w:szCs w:val="21"/>
              </w:rPr>
              <w:t>—</w:t>
            </w:r>
            <w:r>
              <w:rPr>
                <w:rFonts w:ascii="宋体" w:hAnsi="宋体" w:hint="eastAsia"/>
                <w:color w:val="000000"/>
                <w:kern w:val="0"/>
                <w:szCs w:val="21"/>
              </w:rPr>
              <w:t>4kg/s自走轮式谷物联合收割机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3kg/s≤喂入量＜4kg/s；自走轮式；喂入方式：全喂入</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12900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1117"/>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w:t>
            </w:r>
            <w:r>
              <w:rPr>
                <w:rFonts w:ascii="宋体" w:hAnsi="宋体"/>
                <w:color w:val="000000"/>
                <w:kern w:val="0"/>
                <w:szCs w:val="21"/>
              </w:rPr>
              <w:t>—</w:t>
            </w:r>
            <w:r>
              <w:rPr>
                <w:rFonts w:ascii="宋体" w:hAnsi="宋体" w:hint="eastAsia"/>
                <w:color w:val="000000"/>
                <w:kern w:val="0"/>
                <w:szCs w:val="21"/>
              </w:rPr>
              <w:t>5kg/s自走轮式谷物联合收割机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4kg/s≤喂入量＜5kg/s；自走轮式；喂入方式：全喂入</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13500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1237"/>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w:t>
            </w:r>
            <w:r>
              <w:rPr>
                <w:rFonts w:ascii="宋体" w:hAnsi="宋体"/>
                <w:color w:val="000000"/>
                <w:kern w:val="0"/>
                <w:szCs w:val="21"/>
              </w:rPr>
              <w:t>—</w:t>
            </w:r>
            <w:r>
              <w:rPr>
                <w:rFonts w:ascii="宋体" w:hAnsi="宋体" w:hint="eastAsia"/>
                <w:color w:val="000000"/>
                <w:kern w:val="0"/>
                <w:szCs w:val="21"/>
              </w:rPr>
              <w:t>6kg/s自走轮式谷物联合收割机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5kg/s≤喂入量＜6kg/s；自走轮式；喂入方式：全喂入</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35600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1113"/>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w:t>
            </w:r>
            <w:r>
              <w:rPr>
                <w:rFonts w:ascii="宋体" w:hAnsi="宋体"/>
                <w:color w:val="000000"/>
                <w:kern w:val="0"/>
                <w:szCs w:val="21"/>
              </w:rPr>
              <w:t>—</w:t>
            </w:r>
            <w:r>
              <w:rPr>
                <w:rFonts w:ascii="宋体" w:hAnsi="宋体" w:hint="eastAsia"/>
                <w:color w:val="000000"/>
                <w:kern w:val="0"/>
                <w:szCs w:val="21"/>
              </w:rPr>
              <w:t>7kg/s自走轮式谷物联合收割机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6kg/s≤喂入量＜7kg/s；自走轮式；喂入方式：全喂入</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37900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1265"/>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7kg/s及以上自走轮式谷物联合收割机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喂入量≥7kg/s；自走轮式；喂入方式：全喂入</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40300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2806"/>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10.自走履带式谷物联合收割机（全喂入）</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0.6—1kg/s自走履带式谷物联合收割机（全喂入），包含1—1.5kg/s自走履带式水稻联合收割机（全喂入）</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0.6kg/s≤喂入量＜1kg/s，1kg/s≤水稻机喂入量＜1.5kg/s；自走履带式；喂入方式：全喂入</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7500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2797"/>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1—1.5kg/s自走履带式谷物联合收割机（全喂入），包含1.5—2.1kg/s自走履带式水稻联合收割机（全喂入）</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1kg/s≤喂入量＜1.5kg/s，1.5kg/s≤水稻机喂入量＜2.1kg/s；自走履带式；喂入方式：全喂入</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lastRenderedPageBreak/>
              <w:t>四、收获机械</w:t>
            </w:r>
          </w:p>
        </w:tc>
        <w:tc>
          <w:tcPr>
            <w:tcW w:w="788" w:type="dxa"/>
            <w:vMerge w:val="restart"/>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t>（五）谷物收获机械</w:t>
            </w:r>
          </w:p>
        </w:tc>
        <w:tc>
          <w:tcPr>
            <w:tcW w:w="737" w:type="dxa"/>
            <w:vMerge w:val="restart"/>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t>10.自走履带式谷物联合收割机（全喂入）</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1.5—2.1kg/s自走履带式谷物联合收割机（全喂入），包含2.1—3kg/s自走履带式水稻联合收割机（全喂入）</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1.5kg/s≤喂入量＜2.1kg/s，2.1kg/s≤水稻机喂入量＜3kg/s；自走履带式；喂入方式：全喂入</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10.4</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2.1—3kg/s自走履带式谷物联合收割机（全喂入），包含3—4kg/s自走履带式水稻联合收割机（全喂入）</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2.1kg/s≤喂入量＜3kg/s，3kg/s≤水稻机喂入量＜4kg/s；自走履带式；喂入方式：全喂入</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24600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10.5</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3—4kg/s自走履带式谷物联合收割机（全喂入），包含4kg/s及以上自走履带式水稻联合收割机（全喂入）</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3kg/s≤喂入量＜4kg/s，水稻机喂入量≥4kg/s；自走履带式；喂入方式：全喂入</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28800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10.6</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4kg/s及以上自走履带式谷物联合收割机（全喂入）</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喂入量≥4kg/s；自走履带式；喂入方式：全喂入</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31300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11.半喂入联合收割机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11.1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3行35马力及以上半喂入联合收割机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收获行数：3行；喂入方式：半喂入；功率≥35马力</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11.2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4行及以上35马力及以上半喂入联合收割机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收获行数≥4行；喂入方式：半喂入；功率≥35马力</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50000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（六）玉米收获机械</w:t>
            </w: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12.自走式玉米收获机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2行摘穗剥皮型自走式玉米收获机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2行割台；1m≤工作幅宽＜1.6m；型式：自走式（摘穗剥皮型）</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23100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3行摘穗剥皮型自走式玉米收获机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3行割台；1.6m≤工作幅宽＜2.2m；型式：自走式（摘穗剥皮型）</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40700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4行摘穗剥皮型自走式玉米收获机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4行割台；2.2m≤工作幅宽＜2.8m；型式：自走式（摘穗剥皮型）</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55800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lastRenderedPageBreak/>
              <w:t>四、收获机械</w:t>
            </w:r>
          </w:p>
        </w:tc>
        <w:tc>
          <w:tcPr>
            <w:tcW w:w="788"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（六）玉米收获机械</w:t>
            </w:r>
          </w:p>
        </w:tc>
        <w:tc>
          <w:tcPr>
            <w:tcW w:w="737"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12.自走式玉米收获机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5行及以上摘穗剥皮型自走式玉米收获机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5行及以上割台；工作幅宽≥2.8m；型式：自走式（摘穗剥皮型）</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w:t>
            </w:r>
            <w:r>
              <w:rPr>
                <w:rFonts w:ascii="宋体" w:hAnsi="宋体"/>
                <w:color w:val="000000"/>
                <w:kern w:val="0"/>
                <w:szCs w:val="21"/>
              </w:rPr>
              <w:t>76</w:t>
            </w:r>
            <w:r>
              <w:rPr>
                <w:rFonts w:ascii="宋体" w:hAnsi="宋体" w:hint="eastAsia"/>
                <w:color w:val="000000"/>
                <w:kern w:val="0"/>
                <w:szCs w:val="21"/>
              </w:rPr>
              <w:t>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3行及以上摘穗剥皮型自走式玉米收获机（窄行距）</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3行及以上割台；1m≤工作幅宽＜1.6m；型式：自走式（摘穗剥皮型）</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23100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4行及以上摘穗剥皮型自走式玉米收获机（窄行距）</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4行及以上割台；1.6m≤工作幅宽＜2.2m；型式：自走式（摘穗剥皮型）</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40700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5行及以上摘穗剥皮型自走式玉米收获机（窄行距）</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5行及以上割台；2.2m≤工作幅宽＜2.8m；型式：自走式（摘穗剥皮型）</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55800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center"/>
              <w:rPr>
                <w:rFonts w:ascii="宋体" w:hAnsi="宋体" w:cs="Times New Roman"/>
                <w:color w:val="000000"/>
                <w:szCs w:val="21"/>
              </w:rPr>
            </w:pP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13.自走式玉米籽粒联合收获机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3行自走式玉米籽粒联合收获机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3行割台；工作幅宽＜2.2m；型式：自走式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35600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4行自走式玉米籽粒联合收获机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4行割台；2.2m≤工作幅宽＜2.8m；型式：自走式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429</w:t>
            </w:r>
            <w:r>
              <w:rPr>
                <w:rFonts w:ascii="宋体" w:hAnsi="宋体"/>
                <w:color w:val="000000"/>
                <w:kern w:val="0"/>
                <w:szCs w:val="21"/>
              </w:rPr>
              <w:t>0</w:t>
            </w:r>
            <w:r>
              <w:rPr>
                <w:rFonts w:ascii="宋体" w:hAnsi="宋体" w:hint="eastAsia"/>
                <w:color w:val="000000"/>
                <w:kern w:val="0"/>
                <w:szCs w:val="21"/>
              </w:rPr>
              <w:t>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5行及以上自走式玉米籽粒联合收获机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5行及以上割台；工作幅宽≥2.8m；型式：自走式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72100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5行及以上自走式玉米籽粒联合收获机（窄行距）</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5行及以上割台；2.2m≤工作幅宽＜2.8m；型式：自走式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429</w:t>
            </w:r>
            <w:r>
              <w:rPr>
                <w:rFonts w:ascii="宋体" w:hAnsi="宋体"/>
                <w:color w:val="000000"/>
                <w:kern w:val="0"/>
                <w:szCs w:val="21"/>
              </w:rPr>
              <w:t>0</w:t>
            </w:r>
            <w:r>
              <w:rPr>
                <w:rFonts w:ascii="宋体" w:hAnsi="宋体" w:hint="eastAsia"/>
                <w:color w:val="000000"/>
                <w:kern w:val="0"/>
                <w:szCs w:val="21"/>
              </w:rPr>
              <w:t>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center"/>
              <w:rPr>
                <w:rFonts w:ascii="宋体" w:hAnsi="宋体" w:cs="Times New Roman"/>
                <w:color w:val="000000"/>
                <w:szCs w:val="21"/>
              </w:rPr>
            </w:pP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14.穗茎兼收玉米收获机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2行穗茎兼收玉米收获机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2行割台；1m≤工作幅宽＜1.6m；型式：自走式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26800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kern w:val="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3行穗茎兼收玉米收获机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3行割台；1.6m≤工作幅宽＜2.2m；型式：自走式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45700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kern w:val="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4行穗茎兼收玉米收获机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4行割台；2.2m≤工作幅宽＜2.8m；型式：自走式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61000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kern w:val="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5行及以上穗茎兼收玉米收获机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5行及以上割台；工作幅宽≥2.8m；型式：自走式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72100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kern w:val="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3行及以上穗茎兼收玉米收获机（窄行距）</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3行及以上割台；1m≤工作幅宽＜1.6m；型式：自走式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26800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4行及以上穗茎兼收玉米收获机（窄行距）</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4行及以上割台；1.6m≤工作幅宽＜2.2m；型式：自走式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45700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lastRenderedPageBreak/>
              <w:t>四、收获机械</w:t>
            </w:r>
          </w:p>
        </w:tc>
        <w:tc>
          <w:tcPr>
            <w:tcW w:w="788" w:type="dxa"/>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（六）玉米收获机械</w:t>
            </w:r>
          </w:p>
        </w:tc>
        <w:tc>
          <w:tcPr>
            <w:tcW w:w="737" w:type="dxa"/>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14.穗茎兼收玉米收获机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5行及以上穗茎兼收玉米收获机（窄行距）</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5行及以上割台；2.2m≤工作幅宽＜2.8m；型式：自走式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61000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七</w:t>
            </w:r>
            <w:r>
              <w:rPr>
                <w:rFonts w:ascii="宋体" w:hAnsi="宋体" w:cs="Times New Roman" w:hint="eastAsia"/>
                <w:color w:val="000000"/>
                <w:kern w:val="0"/>
                <w:szCs w:val="21"/>
              </w:rPr>
              <w:t>）</w:t>
            </w:r>
            <w:r>
              <w:rPr>
                <w:rFonts w:ascii="宋体" w:hAnsi="宋体" w:cs="Times New Roman"/>
                <w:color w:val="000000"/>
                <w:kern w:val="0"/>
                <w:szCs w:val="21"/>
              </w:rPr>
              <w:t>籽粒作物收获机械</w:t>
            </w: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w:t>
            </w:r>
            <w:r>
              <w:rPr>
                <w:rFonts w:ascii="宋体" w:hAnsi="宋体" w:cs="Times New Roman" w:hint="eastAsia"/>
                <w:color w:val="000000"/>
                <w:kern w:val="0"/>
                <w:szCs w:val="21"/>
              </w:rPr>
              <w:t>.</w:t>
            </w:r>
            <w:r>
              <w:rPr>
                <w:rFonts w:ascii="宋体" w:hAnsi="宋体" w:cs="Times New Roman"/>
                <w:color w:val="000000"/>
                <w:kern w:val="0"/>
                <w:szCs w:val="21"/>
              </w:rPr>
              <w:t>油菜籽收获机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0.6—1kg/s自走履带式油菜籽收获机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0.6kg/s≤喂入量＜1kg/s；自走履带式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7500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1—1.5kg/s自走履带式油菜籽收获机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1kg/s≤喂入量＜1.5kg/s；自走履带式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1.5—2.1kg/s自走履带式油菜籽收获机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1.5kg/s≤喂入量＜2.1kg/s；自走履带式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15.4</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2.1—3kg/s自走履带式油菜籽收获机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2.1kg/s≤喂入量＜3kg/s；自走履带式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24600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15.5</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3—4kg/s自走履带式油菜籽收获机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3kg/s≤喂入量＜4kg/s；自走履带式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28800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15.6</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4kg/s及以上自走履带式油菜籽收获机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喂入量≥4kg/s；自走履带式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31300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15.7</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2—3kg/s自走轮式油菜籽收获机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2kg/s≤喂入量＜3kg/s；自走轮式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11700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15.8</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3—4kg/s自走轮式油菜籽收获机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3kg/s≤喂入量＜4kg/s；自走轮式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15.9</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4—5kg/s自走轮式油菜籽收获机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4kg/s≤喂入量＜5kg/s；自走轮式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13500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15.10</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5—6kg/s自走轮式油菜籽收获机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5kg/s≤喂入量＜6kg/s；自走轮式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35600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15.11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6—7kg/s自走轮式油菜籽收获机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6kg/s≤喂入量＜7kg/s；自走轮式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37900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15.12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7kg/s及以上自走轮式油菜籽收获机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喂入量≥7kg/s；自走轮式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40300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八</w:t>
            </w:r>
            <w:r>
              <w:rPr>
                <w:rFonts w:ascii="宋体" w:hAnsi="宋体" w:cs="Times New Roman" w:hint="eastAsia"/>
                <w:color w:val="000000"/>
                <w:kern w:val="0"/>
                <w:szCs w:val="21"/>
              </w:rPr>
              <w:t>）</w:t>
            </w:r>
            <w:r>
              <w:rPr>
                <w:rFonts w:ascii="宋体" w:hAnsi="宋体" w:cs="Times New Roman"/>
                <w:color w:val="000000"/>
                <w:kern w:val="0"/>
                <w:szCs w:val="21"/>
              </w:rPr>
              <w:t>饲料作物收获机械</w:t>
            </w:r>
          </w:p>
        </w:tc>
        <w:tc>
          <w:tcPr>
            <w:tcW w:w="737"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kern w:val="0"/>
                <w:szCs w:val="21"/>
              </w:rPr>
            </w:pPr>
            <w:r>
              <w:rPr>
                <w:rFonts w:ascii="宋体" w:hAnsi="宋体" w:cs="Times New Roman"/>
                <w:color w:val="000000"/>
                <w:kern w:val="0"/>
                <w:szCs w:val="21"/>
              </w:rPr>
              <w:t>16.打（压）捆机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压缩室截面积（宽×高）0.102m</w:t>
            </w:r>
            <w:r>
              <w:rPr>
                <w:rStyle w:val="16"/>
                <w:rFonts w:hint="default"/>
                <w:szCs w:val="21"/>
              </w:rPr>
              <w:t>2</w:t>
            </w:r>
            <w:r>
              <w:rPr>
                <w:rStyle w:val="15"/>
                <w:rFonts w:hint="default"/>
                <w:sz w:val="21"/>
                <w:szCs w:val="21"/>
              </w:rPr>
              <w:t>及以上方捆捡拾压捆机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方捆；压缩室截面积（宽×高）≥0.102m</w:t>
            </w:r>
            <w:r>
              <w:rPr>
                <w:rStyle w:val="16"/>
                <w:rFonts w:hint="default"/>
                <w:szCs w:val="21"/>
              </w:rPr>
              <w:t>2</w:t>
            </w:r>
            <w:r>
              <w:rPr>
                <w:rStyle w:val="15"/>
                <w:rFonts w:hint="default"/>
                <w:sz w:val="21"/>
                <w:szCs w:val="21"/>
              </w:rPr>
              <w:t>；打结器数量≥2个；捡拾宽度≥0.7m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5400</w:t>
            </w:r>
          </w:p>
        </w:tc>
        <w:tc>
          <w:tcPr>
            <w:tcW w:w="1244" w:type="dxa"/>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r>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lastRenderedPageBreak/>
              <w:t>四、收获机械</w:t>
            </w:r>
          </w:p>
        </w:tc>
        <w:tc>
          <w:tcPr>
            <w:tcW w:w="788"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八</w:t>
            </w:r>
            <w:r>
              <w:rPr>
                <w:rFonts w:ascii="宋体" w:hAnsi="宋体" w:cs="Times New Roman" w:hint="eastAsia"/>
                <w:color w:val="000000"/>
                <w:kern w:val="0"/>
                <w:szCs w:val="21"/>
              </w:rPr>
              <w:t>）</w:t>
            </w:r>
            <w:r>
              <w:rPr>
                <w:rFonts w:ascii="宋体" w:hAnsi="宋体" w:cs="Times New Roman"/>
                <w:color w:val="000000"/>
                <w:kern w:val="0"/>
                <w:szCs w:val="21"/>
              </w:rPr>
              <w:t>饲料作物收获机械</w:t>
            </w:r>
          </w:p>
        </w:tc>
        <w:tc>
          <w:tcPr>
            <w:tcW w:w="737"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16.打（压）捆机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压缩室截面积（宽×高）0.1344m</w:t>
            </w:r>
            <w:r>
              <w:rPr>
                <w:rStyle w:val="16"/>
                <w:rFonts w:hint="default"/>
                <w:szCs w:val="21"/>
              </w:rPr>
              <w:t>2</w:t>
            </w:r>
            <w:r>
              <w:rPr>
                <w:rStyle w:val="15"/>
                <w:rFonts w:hint="default"/>
                <w:sz w:val="21"/>
                <w:szCs w:val="21"/>
              </w:rPr>
              <w:t>及以上方捆捡拾压捆机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方捆；压缩室截面积（宽×高）≥0.1344m</w:t>
            </w:r>
            <w:r>
              <w:rPr>
                <w:rStyle w:val="16"/>
                <w:rFonts w:hint="default"/>
                <w:szCs w:val="21"/>
              </w:rPr>
              <w:t>2</w:t>
            </w:r>
            <w:r>
              <w:rPr>
                <w:rStyle w:val="15"/>
                <w:rFonts w:hint="default"/>
                <w:sz w:val="21"/>
                <w:szCs w:val="21"/>
              </w:rPr>
              <w:t>；打结器数量≥2个；捡拾宽度≥1.2m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10800</w:t>
            </w:r>
          </w:p>
        </w:tc>
        <w:tc>
          <w:tcPr>
            <w:tcW w:w="1244" w:type="dxa"/>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压缩室截面积（宽×高）0.154m</w:t>
            </w:r>
            <w:r>
              <w:rPr>
                <w:rStyle w:val="16"/>
                <w:rFonts w:hint="default"/>
                <w:szCs w:val="21"/>
              </w:rPr>
              <w:t>2</w:t>
            </w:r>
            <w:r>
              <w:rPr>
                <w:rStyle w:val="15"/>
                <w:rFonts w:hint="default"/>
                <w:sz w:val="21"/>
                <w:szCs w:val="21"/>
              </w:rPr>
              <w:t>及以上方捆捡拾压捆机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方捆；压缩室截面积（宽×高）≥0.154m</w:t>
            </w:r>
            <w:r>
              <w:rPr>
                <w:rStyle w:val="16"/>
                <w:rFonts w:hint="default"/>
                <w:szCs w:val="21"/>
              </w:rPr>
              <w:t>2</w:t>
            </w:r>
            <w:r>
              <w:rPr>
                <w:rStyle w:val="15"/>
                <w:rFonts w:hint="default"/>
                <w:sz w:val="21"/>
                <w:szCs w:val="21"/>
              </w:rPr>
              <w:t>；打结器数量≥2个；捡拾宽度≥1.7m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16300</w:t>
            </w:r>
          </w:p>
        </w:tc>
        <w:tc>
          <w:tcPr>
            <w:tcW w:w="1244" w:type="dxa"/>
            <w:tcMar>
              <w:top w:w="15" w:type="dxa"/>
              <w:left w:w="15" w:type="dxa"/>
              <w:right w:w="15" w:type="dxa"/>
            </w:tcMar>
            <w:vAlign w:val="center"/>
          </w:tcPr>
          <w:p w:rsidR="006974FC" w:rsidRDefault="006974FC">
            <w:pPr>
              <w:widowControl/>
              <w:jc w:val="left"/>
              <w:textAlignment w:val="center"/>
              <w:rPr>
                <w:rFonts w:ascii="宋体" w:hAnsi="宋体" w:cs="Times New Roman"/>
                <w:color w:val="000000"/>
                <w:kern w:val="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压缩室截面积（宽×高）0.162m</w:t>
            </w:r>
            <w:r>
              <w:rPr>
                <w:rStyle w:val="16"/>
                <w:rFonts w:hint="default"/>
                <w:szCs w:val="21"/>
              </w:rPr>
              <w:t>2</w:t>
            </w:r>
            <w:r>
              <w:rPr>
                <w:rStyle w:val="15"/>
                <w:rFonts w:hint="default"/>
                <w:sz w:val="21"/>
                <w:szCs w:val="21"/>
              </w:rPr>
              <w:t>及以上方捆捡拾压捆机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方捆；压缩室截面积（宽×高）≥0.162m</w:t>
            </w:r>
            <w:r>
              <w:rPr>
                <w:rStyle w:val="16"/>
                <w:rFonts w:hint="default"/>
                <w:szCs w:val="21"/>
              </w:rPr>
              <w:t>2</w:t>
            </w:r>
            <w:r>
              <w:rPr>
                <w:rStyle w:val="15"/>
                <w:rFonts w:hint="default"/>
                <w:sz w:val="21"/>
                <w:szCs w:val="21"/>
              </w:rPr>
              <w:t>；打结器数量≥2个；捡拾宽度≥2.2m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21600</w:t>
            </w:r>
          </w:p>
        </w:tc>
        <w:tc>
          <w:tcPr>
            <w:tcW w:w="1244" w:type="dxa"/>
            <w:tcMar>
              <w:top w:w="15" w:type="dxa"/>
              <w:left w:w="15" w:type="dxa"/>
              <w:right w:w="15" w:type="dxa"/>
            </w:tcMar>
            <w:vAlign w:val="center"/>
          </w:tcPr>
          <w:p w:rsidR="006974FC" w:rsidRDefault="006974FC">
            <w:pPr>
              <w:widowControl/>
              <w:jc w:val="left"/>
              <w:textAlignment w:val="center"/>
              <w:rPr>
                <w:rFonts w:ascii="宋体" w:hAnsi="宋体" w:cs="Times New Roman"/>
                <w:color w:val="000000"/>
                <w:kern w:val="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压缩室截面积（宽×高）0.1998m</w:t>
            </w:r>
            <w:r>
              <w:rPr>
                <w:rStyle w:val="16"/>
                <w:rFonts w:hint="default"/>
                <w:szCs w:val="21"/>
              </w:rPr>
              <w:t>2</w:t>
            </w:r>
            <w:r>
              <w:rPr>
                <w:rStyle w:val="15"/>
                <w:rFonts w:hint="default"/>
                <w:sz w:val="21"/>
                <w:szCs w:val="21"/>
              </w:rPr>
              <w:t>及以上方捆捡拾压捆机（3个及以上打结器）</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方捆；压缩室截面积（宽×高）≥0.1998m</w:t>
            </w:r>
            <w:r>
              <w:rPr>
                <w:rStyle w:val="16"/>
                <w:rFonts w:hint="default"/>
                <w:szCs w:val="21"/>
              </w:rPr>
              <w:t>2</w:t>
            </w:r>
            <w:r>
              <w:rPr>
                <w:rStyle w:val="15"/>
                <w:rFonts w:hint="default"/>
                <w:sz w:val="21"/>
                <w:szCs w:val="21"/>
              </w:rPr>
              <w:t>；打结器数量≥3个；捡拾宽度≥2.2m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31600</w:t>
            </w:r>
          </w:p>
        </w:tc>
        <w:tc>
          <w:tcPr>
            <w:tcW w:w="1244" w:type="dxa"/>
            <w:tcMar>
              <w:top w:w="15" w:type="dxa"/>
              <w:left w:w="15" w:type="dxa"/>
              <w:right w:w="15" w:type="dxa"/>
            </w:tcMar>
            <w:vAlign w:val="center"/>
          </w:tcPr>
          <w:p w:rsidR="006974FC" w:rsidRDefault="006974FC">
            <w:pPr>
              <w:widowControl/>
              <w:jc w:val="left"/>
              <w:textAlignment w:val="center"/>
              <w:rPr>
                <w:rFonts w:ascii="宋体" w:hAnsi="宋体" w:cs="Times New Roman"/>
                <w:color w:val="000000"/>
                <w:kern w:val="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压缩室直径0.5m及</w:t>
            </w:r>
            <w:r w:rsidR="007B1AE7">
              <w:rPr>
                <w:rFonts w:ascii="宋体" w:hAnsi="宋体" w:hint="eastAsia"/>
                <w:color w:val="000000"/>
                <w:kern w:val="0"/>
                <w:szCs w:val="21"/>
              </w:rPr>
              <w:t>以</w:t>
            </w:r>
            <w:r>
              <w:rPr>
                <w:rFonts w:ascii="宋体" w:hAnsi="宋体" w:hint="eastAsia"/>
                <w:color w:val="000000"/>
                <w:kern w:val="0"/>
                <w:szCs w:val="21"/>
              </w:rPr>
              <w:t>上圆捆捡拾压捆机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圆捆；压缩室直径≥0.5m；压缩室宽度≥0.7m；捡拾宽度≥0.7m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5600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压缩室直径0.8m及以上圆捆捡拾压捆机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圆捆；压缩室直径≥0.8m；压缩室宽度≥0.8m；捡拾宽度≥1.2m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12000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16.8</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压缩室直径1m及以上圆捆捡拾压捆机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圆捆；压缩室直径≥1m；压缩室宽度≥1m；捡拾宽度≥1.7m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16300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16.9</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压缩室直径1.2m及以上圆捆捡拾压捆机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圆捆；压缩室直径≥1.2m；压缩室宽度≥1.2m；捡拾宽度≥2.2m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24300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16.10</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压缩室直径0.52m及以上圆捆压捆机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圆捆；压缩室直径≥0.52m；压缩室宽度≥0.52m；功率≥4kW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5600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16.11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压缩室截面积（宽×高）0.081m</w:t>
            </w:r>
            <w:r>
              <w:rPr>
                <w:rStyle w:val="16"/>
                <w:rFonts w:hint="default"/>
                <w:szCs w:val="21"/>
              </w:rPr>
              <w:t>2</w:t>
            </w:r>
            <w:r>
              <w:rPr>
                <w:rStyle w:val="15"/>
                <w:rFonts w:hint="default"/>
                <w:sz w:val="21"/>
                <w:szCs w:val="21"/>
              </w:rPr>
              <w:t>及以上方捆压捆机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方捆；压缩室截面积（宽×高）≥0.081m</w:t>
            </w:r>
            <w:r>
              <w:rPr>
                <w:rStyle w:val="16"/>
                <w:rFonts w:hint="default"/>
                <w:szCs w:val="21"/>
              </w:rPr>
              <w:t>2</w:t>
            </w:r>
            <w:r>
              <w:rPr>
                <w:rStyle w:val="15"/>
                <w:rFonts w:hint="default"/>
                <w:sz w:val="21"/>
                <w:szCs w:val="21"/>
              </w:rPr>
              <w:t>；7.5kW≤功率＜15kW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2300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16.12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压缩室截面积（宽×高）0.105m</w:t>
            </w:r>
            <w:r>
              <w:rPr>
                <w:rStyle w:val="16"/>
                <w:rFonts w:hint="default"/>
                <w:szCs w:val="21"/>
              </w:rPr>
              <w:t>2</w:t>
            </w:r>
            <w:r>
              <w:rPr>
                <w:rStyle w:val="15"/>
                <w:rFonts w:hint="default"/>
                <w:sz w:val="21"/>
                <w:szCs w:val="21"/>
              </w:rPr>
              <w:t>及以上方捆压捆机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方捆；压缩室截面积（宽×高）≥0.105m</w:t>
            </w:r>
            <w:r>
              <w:rPr>
                <w:rStyle w:val="16"/>
                <w:rFonts w:hint="default"/>
                <w:szCs w:val="21"/>
              </w:rPr>
              <w:t>2</w:t>
            </w:r>
            <w:r>
              <w:rPr>
                <w:rStyle w:val="15"/>
                <w:rFonts w:hint="default"/>
                <w:sz w:val="21"/>
                <w:szCs w:val="21"/>
              </w:rPr>
              <w:t>；功率≥15kW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5400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lastRenderedPageBreak/>
              <w:t>四、收获机械</w:t>
            </w:r>
          </w:p>
        </w:tc>
        <w:tc>
          <w:tcPr>
            <w:tcW w:w="788"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八</w:t>
            </w:r>
            <w:r>
              <w:rPr>
                <w:rFonts w:ascii="宋体" w:hAnsi="宋体" w:cs="Times New Roman" w:hint="eastAsia"/>
                <w:color w:val="000000"/>
                <w:kern w:val="0"/>
                <w:szCs w:val="21"/>
              </w:rPr>
              <w:t>）</w:t>
            </w:r>
            <w:r>
              <w:rPr>
                <w:rFonts w:ascii="宋体" w:hAnsi="宋体" w:cs="Times New Roman"/>
                <w:color w:val="000000"/>
                <w:kern w:val="0"/>
                <w:szCs w:val="21"/>
              </w:rPr>
              <w:t>饲料作物收获机械</w:t>
            </w:r>
          </w:p>
        </w:tc>
        <w:tc>
          <w:tcPr>
            <w:tcW w:w="737"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16.打（压）捆机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16.13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压缩室截面积（宽×高）0.0936m</w:t>
            </w:r>
            <w:r>
              <w:rPr>
                <w:rStyle w:val="16"/>
                <w:rFonts w:hint="default"/>
                <w:szCs w:val="21"/>
              </w:rPr>
              <w:t>2</w:t>
            </w:r>
            <w:r>
              <w:rPr>
                <w:rStyle w:val="15"/>
                <w:rFonts w:hint="default"/>
                <w:sz w:val="21"/>
                <w:szCs w:val="21"/>
              </w:rPr>
              <w:t>及以上无打结器自动套袋方捆捡拾压捆机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方捆；压缩室截面积（宽×高）≥0.0936m</w:t>
            </w:r>
            <w:r>
              <w:rPr>
                <w:rStyle w:val="16"/>
                <w:rFonts w:hint="default"/>
                <w:szCs w:val="21"/>
              </w:rPr>
              <w:t>2</w:t>
            </w:r>
            <w:r>
              <w:rPr>
                <w:rStyle w:val="15"/>
                <w:rFonts w:hint="default"/>
                <w:sz w:val="21"/>
                <w:szCs w:val="21"/>
              </w:rPr>
              <w:t>；捡拾宽度≥1.7m；自动套袋</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16300</w:t>
            </w:r>
          </w:p>
        </w:tc>
        <w:tc>
          <w:tcPr>
            <w:tcW w:w="1244" w:type="dxa"/>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16.14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压缩室截面积（宽×高）0.1344m</w:t>
            </w:r>
            <w:r>
              <w:rPr>
                <w:rStyle w:val="16"/>
                <w:rFonts w:hint="default"/>
                <w:szCs w:val="21"/>
              </w:rPr>
              <w:t>2</w:t>
            </w:r>
            <w:r>
              <w:rPr>
                <w:rStyle w:val="15"/>
                <w:rFonts w:hint="default"/>
                <w:sz w:val="21"/>
                <w:szCs w:val="21"/>
              </w:rPr>
              <w:t>及以上无打结器自动套袋方捆捡拾压捆机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方捆；压缩室截面积（宽×高）≥0.1344m</w:t>
            </w:r>
            <w:r>
              <w:rPr>
                <w:rStyle w:val="16"/>
                <w:rFonts w:hint="default"/>
                <w:szCs w:val="21"/>
              </w:rPr>
              <w:t>2</w:t>
            </w:r>
            <w:r>
              <w:rPr>
                <w:rStyle w:val="15"/>
                <w:rFonts w:hint="default"/>
                <w:sz w:val="21"/>
                <w:szCs w:val="21"/>
              </w:rPr>
              <w:t>；捡拾宽度≥2.2m；自动套袋</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21600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16.15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压缩室直径1m及以上带割台自走式圆捆打捆机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圆捆；自走式；捡拾宽度≥1.7m；压缩室直径≥1m；压缩室宽度≥0.85m；捡拾器结构型式：圆盘式割台</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50000</w:t>
            </w:r>
          </w:p>
        </w:tc>
        <w:tc>
          <w:tcPr>
            <w:tcW w:w="1244"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 w:val="18"/>
                <w:szCs w:val="18"/>
              </w:rPr>
            </w:pPr>
            <w:r>
              <w:rPr>
                <w:rFonts w:ascii="宋体" w:hAnsi="宋体" w:cs="Times New Roman"/>
                <w:color w:val="000000"/>
                <w:kern w:val="0"/>
                <w:sz w:val="18"/>
                <w:szCs w:val="18"/>
              </w:rPr>
              <w:t>工作部件和行走装置由自带发动机驱动，并且在行走过程中利用自带收获或捡拾台等部件对作物连续完成收获、打捆作业过程的机械。</w:t>
            </w: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17.青饲料收获机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0.9</w:t>
            </w:r>
            <w:r>
              <w:rPr>
                <w:rFonts w:ascii="宋体" w:hAnsi="宋体"/>
                <w:color w:val="000000"/>
                <w:kern w:val="0"/>
                <w:szCs w:val="21"/>
              </w:rPr>
              <w:t>—</w:t>
            </w:r>
            <w:r>
              <w:rPr>
                <w:rFonts w:ascii="宋体" w:hAnsi="宋体" w:hint="eastAsia"/>
                <w:color w:val="000000"/>
                <w:kern w:val="0"/>
                <w:szCs w:val="21"/>
              </w:rPr>
              <w:t>1.1m悬挂单圆盘式青饲料收获机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悬挂单圆盘式；0.9m≤割幅＜1.1m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4500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1.1m及以上悬挂单圆盘式青饲料收获机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悬挂单圆盘式；割幅≥1.1m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8000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0.9</w:t>
            </w:r>
            <w:r>
              <w:rPr>
                <w:rFonts w:ascii="宋体" w:hAnsi="宋体"/>
                <w:color w:val="000000"/>
                <w:kern w:val="0"/>
                <w:szCs w:val="21"/>
              </w:rPr>
              <w:t>—</w:t>
            </w:r>
            <w:r>
              <w:rPr>
                <w:rFonts w:ascii="宋体" w:hAnsi="宋体" w:hint="eastAsia"/>
                <w:color w:val="000000"/>
                <w:kern w:val="0"/>
                <w:szCs w:val="21"/>
              </w:rPr>
              <w:t>1.1m悬挂双圆盘式青饲料收获机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悬挂双圆盘式；0.9m≤割幅＜1.1m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5400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1.1</w:t>
            </w:r>
            <w:r>
              <w:rPr>
                <w:rFonts w:ascii="宋体" w:hAnsi="宋体"/>
                <w:color w:val="000000"/>
                <w:kern w:val="0"/>
                <w:szCs w:val="21"/>
              </w:rPr>
              <w:t>—</w:t>
            </w:r>
            <w:r>
              <w:rPr>
                <w:rFonts w:ascii="宋体" w:hAnsi="宋体" w:hint="eastAsia"/>
                <w:color w:val="000000"/>
                <w:kern w:val="0"/>
                <w:szCs w:val="21"/>
              </w:rPr>
              <w:t>2.1m悬挂双圆盘式青饲料收获机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悬挂双圆盘式；1.1m≤割幅＜2.1m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9000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2.1</w:t>
            </w:r>
            <w:r>
              <w:rPr>
                <w:rFonts w:ascii="宋体" w:hAnsi="宋体"/>
                <w:color w:val="000000"/>
                <w:kern w:val="0"/>
                <w:szCs w:val="21"/>
              </w:rPr>
              <w:t>—</w:t>
            </w:r>
            <w:r>
              <w:rPr>
                <w:rFonts w:ascii="宋体" w:hAnsi="宋体" w:hint="eastAsia"/>
                <w:color w:val="000000"/>
                <w:kern w:val="0"/>
                <w:szCs w:val="21"/>
              </w:rPr>
              <w:t>2.2m悬挂双圆盘式青饲料收获机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悬挂双圆盘式；2.1m≤割幅＜2.2m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19700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2.2m及以上悬挂双圆盘式青饲料收获机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悬挂双圆盘式；割幅≥2.2m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20600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1.6</w:t>
            </w:r>
            <w:r>
              <w:rPr>
                <w:rFonts w:ascii="宋体" w:hAnsi="宋体"/>
                <w:color w:val="000000"/>
                <w:kern w:val="0"/>
                <w:szCs w:val="21"/>
              </w:rPr>
              <w:t>—</w:t>
            </w:r>
            <w:r>
              <w:rPr>
                <w:rFonts w:ascii="宋体" w:hAnsi="宋体" w:hint="eastAsia"/>
                <w:color w:val="000000"/>
                <w:kern w:val="0"/>
                <w:szCs w:val="21"/>
              </w:rPr>
              <w:t>1.9m悬挂其他式青饲料收获机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悬挂其他式；1.6m≤割幅＜1.9m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7700</w:t>
            </w:r>
          </w:p>
        </w:tc>
        <w:tc>
          <w:tcPr>
            <w:tcW w:w="1244"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 w:val="18"/>
                <w:szCs w:val="18"/>
              </w:rPr>
            </w:pPr>
            <w:r>
              <w:rPr>
                <w:rFonts w:ascii="宋体" w:hAnsi="宋体" w:cs="Times New Roman"/>
                <w:color w:val="000000"/>
                <w:kern w:val="0"/>
                <w:sz w:val="18"/>
                <w:szCs w:val="18"/>
              </w:rPr>
              <w:t>割台切割器型式不包含甩刀（锤爪）式。</w:t>
            </w: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lastRenderedPageBreak/>
              <w:t>四、收获机械</w:t>
            </w:r>
          </w:p>
        </w:tc>
        <w:tc>
          <w:tcPr>
            <w:tcW w:w="788"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八</w:t>
            </w:r>
            <w:r>
              <w:rPr>
                <w:rFonts w:ascii="宋体" w:hAnsi="宋体" w:cs="Times New Roman" w:hint="eastAsia"/>
                <w:color w:val="000000"/>
                <w:kern w:val="0"/>
                <w:szCs w:val="21"/>
              </w:rPr>
              <w:t>）</w:t>
            </w:r>
            <w:r>
              <w:rPr>
                <w:rFonts w:ascii="宋体" w:hAnsi="宋体" w:cs="Times New Roman"/>
                <w:color w:val="000000"/>
                <w:kern w:val="0"/>
                <w:szCs w:val="21"/>
              </w:rPr>
              <w:t>饲料作物收获机械</w:t>
            </w:r>
          </w:p>
        </w:tc>
        <w:tc>
          <w:tcPr>
            <w:tcW w:w="737"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17.青饲料收获机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17.8</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1.9</w:t>
            </w:r>
            <w:r>
              <w:rPr>
                <w:rFonts w:ascii="宋体" w:hAnsi="宋体"/>
                <w:color w:val="000000"/>
                <w:kern w:val="0"/>
                <w:szCs w:val="21"/>
              </w:rPr>
              <w:t>—</w:t>
            </w:r>
            <w:r>
              <w:rPr>
                <w:rFonts w:ascii="宋体" w:hAnsi="宋体" w:hint="eastAsia"/>
                <w:color w:val="000000"/>
                <w:kern w:val="0"/>
                <w:szCs w:val="21"/>
              </w:rPr>
              <w:t>2.2m悬挂其他式青饲料收获机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悬挂其他式；1.9m≤割幅＜2.2m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8300</w:t>
            </w:r>
          </w:p>
        </w:tc>
        <w:tc>
          <w:tcPr>
            <w:tcW w:w="1244" w:type="dxa"/>
            <w:vMerge w:val="restart"/>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 w:val="18"/>
                <w:szCs w:val="18"/>
              </w:rPr>
              <w:t>割台切割器型式不包含甩刀（锤爪）式。</w:t>
            </w: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17.9</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2.2m及以上悬挂其他式青饲料收获机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悬挂其他式；割幅≥2.2m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10500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17.10</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1.1m及以上牵引式青饲料收获机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牵引式；割幅≥1.1m</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6300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2.6m自走圆盘式青饲料收获机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自走圆盘式；2m≤割幅＜2.6m；籽粒破碎机构：无或非对辊式；配套发动机功率≥110kW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63700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2.6m自走圆盘式青饲料收获机，带对辊式籽粒破碎机构</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自走圆盘式；2m≤割幅＜2.6m；籽粒破碎机构：对辊式；配套发动机功率≥115kW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73700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2.6m及以上自走圆盘式青饲料收获机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自走圆盘式；割幅≥2.6m；籽粒破碎机构：无或非对辊式；配套发动机功率≥130kW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107200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2.6m及以上自走圆盘式青饲料收获机，带对辊式籽粒破碎机构</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自走圆盘式；割幅≥2.6m；籽粒破碎机构：对辊式；配套发动机功率≥150kW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117200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1.8</w:t>
            </w:r>
            <w:r>
              <w:rPr>
                <w:rFonts w:ascii="宋体" w:hAnsi="宋体"/>
                <w:color w:val="000000"/>
                <w:kern w:val="0"/>
                <w:szCs w:val="21"/>
              </w:rPr>
              <w:t>—</w:t>
            </w:r>
            <w:r>
              <w:rPr>
                <w:rFonts w:ascii="宋体" w:hAnsi="宋体" w:hint="eastAsia"/>
                <w:color w:val="000000"/>
                <w:kern w:val="0"/>
                <w:szCs w:val="21"/>
              </w:rPr>
              <w:t>2.2m自走其他式青饲料收获机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自走其他式；1.8m≤割幅＜2.2m；籽粒破碎机构：无或非对辊式；配套发动机功率≥90kW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45300</w:t>
            </w:r>
          </w:p>
        </w:tc>
        <w:tc>
          <w:tcPr>
            <w:tcW w:w="1244" w:type="dxa"/>
            <w:tcBorders>
              <w:bottom w:val="single" w:sz="4" w:space="0" w:color="auto"/>
            </w:tcBorders>
            <w:tcMar>
              <w:top w:w="15" w:type="dxa"/>
              <w:left w:w="15" w:type="dxa"/>
              <w:right w:w="15" w:type="dxa"/>
            </w:tcMar>
            <w:vAlign w:val="center"/>
          </w:tcPr>
          <w:p w:rsidR="006974FC" w:rsidRDefault="006974FC">
            <w:pPr>
              <w:widowControl/>
              <w:jc w:val="left"/>
              <w:textAlignment w:val="center"/>
              <w:rPr>
                <w:rFonts w:ascii="宋体" w:hAnsi="宋体" w:cs="Times New Roman"/>
                <w:color w:val="000000"/>
                <w:sz w:val="18"/>
                <w:szCs w:val="18"/>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1.8</w:t>
            </w:r>
            <w:r>
              <w:rPr>
                <w:rFonts w:ascii="宋体" w:hAnsi="宋体"/>
                <w:color w:val="000000"/>
                <w:kern w:val="0"/>
                <w:szCs w:val="21"/>
              </w:rPr>
              <w:t>—</w:t>
            </w:r>
            <w:r>
              <w:rPr>
                <w:rFonts w:ascii="宋体" w:hAnsi="宋体" w:hint="eastAsia"/>
                <w:color w:val="000000"/>
                <w:kern w:val="0"/>
                <w:szCs w:val="21"/>
              </w:rPr>
              <w:t>2.2m自走其他式青饲料收获机，带对辊式籽粒破碎机构</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自走其他式；1.8m≤割幅＜2.2m；籽粒破碎机构：对辊式；配套发动机功率≥105kW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51300</w:t>
            </w:r>
          </w:p>
        </w:tc>
        <w:tc>
          <w:tcPr>
            <w:tcW w:w="1244" w:type="dxa"/>
            <w:tcBorders>
              <w:top w:val="single" w:sz="4" w:space="0" w:color="auto"/>
              <w:bottom w:val="single" w:sz="4" w:space="0" w:color="auto"/>
            </w:tcBorders>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2.2</w:t>
            </w:r>
            <w:r>
              <w:rPr>
                <w:rFonts w:ascii="宋体" w:hAnsi="宋体"/>
                <w:color w:val="000000"/>
                <w:kern w:val="0"/>
                <w:szCs w:val="21"/>
              </w:rPr>
              <w:t>—</w:t>
            </w:r>
            <w:r>
              <w:rPr>
                <w:rFonts w:ascii="宋体" w:hAnsi="宋体" w:hint="eastAsia"/>
                <w:color w:val="000000"/>
                <w:kern w:val="0"/>
                <w:szCs w:val="21"/>
              </w:rPr>
              <w:t>2.6m自走其他式青饲料收获机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自走其他式；2.2m≤割幅＜2.6m；籽粒破碎机构：无或非对辊式；配套发动机功率≥115kW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53300</w:t>
            </w:r>
          </w:p>
        </w:tc>
        <w:tc>
          <w:tcPr>
            <w:tcW w:w="1244" w:type="dxa"/>
            <w:tcBorders>
              <w:top w:val="single" w:sz="4" w:space="0" w:color="auto"/>
            </w:tcBorders>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17.18</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2.2</w:t>
            </w:r>
            <w:r>
              <w:rPr>
                <w:rFonts w:ascii="宋体" w:hAnsi="宋体"/>
                <w:color w:val="000000"/>
                <w:kern w:val="0"/>
                <w:szCs w:val="21"/>
              </w:rPr>
              <w:t>—</w:t>
            </w:r>
            <w:r>
              <w:rPr>
                <w:rFonts w:ascii="宋体" w:hAnsi="宋体" w:hint="eastAsia"/>
                <w:color w:val="000000"/>
                <w:kern w:val="0"/>
                <w:szCs w:val="21"/>
              </w:rPr>
              <w:t>2.6m自走其他式青饲料收获机，带对辊式籽粒破碎机构</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自走其他式；2.2m≤割幅＜2.6m；籽粒破碎机构：对辊式；配套发动机功率≥115kW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59300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lastRenderedPageBreak/>
              <w:t>四、收获机械</w:t>
            </w:r>
          </w:p>
        </w:tc>
        <w:tc>
          <w:tcPr>
            <w:tcW w:w="788"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八</w:t>
            </w:r>
            <w:r>
              <w:rPr>
                <w:rFonts w:ascii="宋体" w:hAnsi="宋体" w:cs="Times New Roman" w:hint="eastAsia"/>
                <w:color w:val="000000"/>
                <w:kern w:val="0"/>
                <w:szCs w:val="21"/>
              </w:rPr>
              <w:t>）</w:t>
            </w:r>
            <w:r>
              <w:rPr>
                <w:rFonts w:ascii="宋体" w:hAnsi="宋体" w:cs="Times New Roman"/>
                <w:color w:val="000000"/>
                <w:kern w:val="0"/>
                <w:szCs w:val="21"/>
              </w:rPr>
              <w:t>饲料作物收获机械</w:t>
            </w:r>
          </w:p>
        </w:tc>
        <w:tc>
          <w:tcPr>
            <w:tcW w:w="737" w:type="dxa"/>
            <w:vMerge w:val="restart"/>
            <w:shd w:val="clear" w:color="auto" w:fill="auto"/>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17.青饲料收获机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17.19</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2.6</w:t>
            </w:r>
            <w:r>
              <w:rPr>
                <w:rFonts w:ascii="宋体" w:hAnsi="宋体"/>
                <w:color w:val="000000"/>
                <w:kern w:val="0"/>
                <w:szCs w:val="21"/>
              </w:rPr>
              <w:t>—</w:t>
            </w:r>
            <w:r>
              <w:rPr>
                <w:rFonts w:ascii="宋体" w:hAnsi="宋体" w:hint="eastAsia"/>
                <w:color w:val="000000"/>
                <w:kern w:val="0"/>
                <w:szCs w:val="21"/>
              </w:rPr>
              <w:t>2.9m自走其他式青饲料收获机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自走其他式；2.6m≤割幅＜2.9m；籽粒破碎机构：无或非对辊式；配套发动机功率≥150kW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63600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17.20</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2.6</w:t>
            </w:r>
            <w:r>
              <w:rPr>
                <w:rFonts w:ascii="宋体" w:hAnsi="宋体"/>
                <w:color w:val="000000"/>
                <w:kern w:val="0"/>
                <w:szCs w:val="21"/>
              </w:rPr>
              <w:t>—</w:t>
            </w:r>
            <w:r>
              <w:rPr>
                <w:rFonts w:ascii="宋体" w:hAnsi="宋体" w:hint="eastAsia"/>
                <w:color w:val="000000"/>
                <w:kern w:val="0"/>
                <w:szCs w:val="21"/>
              </w:rPr>
              <w:t>2.9m自走其他式青饲料收获机，带对辊式籽粒破碎机构</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自走其他式；2.6m≤割幅＜2.9m；籽粒破碎机构：对辊式；配套发动机功率≥150kW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69600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17.21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2.9m及以上自走其他式青饲料收获机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自走其他式；割幅≥2.9m；籽粒破碎机构：无或非对辊式；配套发动机功率≥190kW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95900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ind w:firstLineChars="100" w:firstLine="210"/>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17.22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2.9m及以上自走其他式青饲料收获机，带对辊式籽粒破碎机构</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自走其他式；割幅≥2.9m；籽粒破碎机构：对辊式；配套发动机功率≥215kW</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107200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88"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九</w:t>
            </w:r>
            <w:r>
              <w:rPr>
                <w:rFonts w:ascii="宋体" w:hAnsi="宋体" w:cs="Times New Roman" w:hint="eastAsia"/>
                <w:color w:val="000000"/>
                <w:kern w:val="0"/>
                <w:szCs w:val="21"/>
              </w:rPr>
              <w:t>）</w:t>
            </w:r>
            <w:r>
              <w:rPr>
                <w:rFonts w:ascii="宋体" w:hAnsi="宋体" w:cs="Times New Roman"/>
                <w:color w:val="000000"/>
                <w:kern w:val="0"/>
                <w:szCs w:val="21"/>
              </w:rPr>
              <w:t>茎秆收集处理机械</w:t>
            </w: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18.秸秆粉碎还田机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1—1.5m秸秆粉碎还田机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1m≤作业幅宽＜1.5m</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1.5—2m秸秆粉碎还田机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1.5m≤作业幅宽＜2m</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2—2.5m秸秆粉碎还田机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2m≤作业幅宽＜2.5m</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18.4</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2.5m及以上秸秆粉碎还田机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作业幅宽≥2.5m</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五、收获后处理机械</w:t>
            </w:r>
          </w:p>
        </w:tc>
        <w:tc>
          <w:tcPr>
            <w:tcW w:w="788"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十</w:t>
            </w:r>
            <w:r>
              <w:rPr>
                <w:rFonts w:ascii="宋体" w:hAnsi="宋体" w:cs="Times New Roman" w:hint="eastAsia"/>
                <w:color w:val="000000"/>
                <w:kern w:val="0"/>
                <w:szCs w:val="21"/>
              </w:rPr>
              <w:t>）</w:t>
            </w:r>
            <w:r>
              <w:rPr>
                <w:rFonts w:ascii="宋体" w:hAnsi="宋体" w:cs="Times New Roman"/>
                <w:color w:val="000000"/>
                <w:kern w:val="0"/>
                <w:szCs w:val="21"/>
              </w:rPr>
              <w:t>干燥机械</w:t>
            </w: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19.谷物烘干机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批处理量2</w:t>
            </w:r>
            <w:r>
              <w:rPr>
                <w:rFonts w:ascii="宋体" w:hAnsi="宋体"/>
                <w:color w:val="000000"/>
                <w:kern w:val="0"/>
                <w:szCs w:val="21"/>
              </w:rPr>
              <w:t>—</w:t>
            </w:r>
            <w:r>
              <w:rPr>
                <w:rFonts w:ascii="宋体" w:hAnsi="宋体" w:hint="eastAsia"/>
                <w:color w:val="000000"/>
                <w:kern w:val="0"/>
                <w:szCs w:val="21"/>
              </w:rPr>
              <w:t>4t循环式谷物烘干机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2t≤批处理量＜4t；循环式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19.2</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批处理量4</w:t>
            </w:r>
            <w:r>
              <w:rPr>
                <w:rFonts w:ascii="宋体" w:hAnsi="宋体"/>
                <w:color w:val="000000"/>
                <w:kern w:val="0"/>
                <w:szCs w:val="21"/>
              </w:rPr>
              <w:t>—</w:t>
            </w:r>
            <w:r>
              <w:rPr>
                <w:rFonts w:ascii="宋体" w:hAnsi="宋体" w:hint="eastAsia"/>
                <w:color w:val="000000"/>
                <w:kern w:val="0"/>
                <w:szCs w:val="21"/>
              </w:rPr>
              <w:t>10t循环式谷物烘干机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4t≤批处理量＜10t；循环式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15900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19.3</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批处理量10</w:t>
            </w:r>
            <w:r>
              <w:rPr>
                <w:rFonts w:ascii="宋体" w:hAnsi="宋体"/>
                <w:color w:val="000000"/>
                <w:kern w:val="0"/>
                <w:szCs w:val="21"/>
              </w:rPr>
              <w:t>—</w:t>
            </w:r>
            <w:r>
              <w:rPr>
                <w:rFonts w:ascii="宋体" w:hAnsi="宋体" w:hint="eastAsia"/>
                <w:color w:val="000000"/>
                <w:kern w:val="0"/>
                <w:szCs w:val="21"/>
              </w:rPr>
              <w:t>20t循环式谷物烘干机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10t≤批处理量＜20t；循环式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22600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19.4</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批处理量20</w:t>
            </w:r>
            <w:r>
              <w:rPr>
                <w:rFonts w:ascii="宋体" w:hAnsi="宋体"/>
                <w:color w:val="000000"/>
                <w:kern w:val="0"/>
                <w:szCs w:val="21"/>
              </w:rPr>
              <w:t>—</w:t>
            </w:r>
            <w:r>
              <w:rPr>
                <w:rFonts w:ascii="宋体" w:hAnsi="宋体" w:hint="eastAsia"/>
                <w:color w:val="000000"/>
                <w:kern w:val="0"/>
                <w:szCs w:val="21"/>
              </w:rPr>
              <w:t>30t循环式谷物烘干机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20t≤批处理量＜30t；循环式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29000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批处理量30t及以上循环式谷物烘干机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批处理量≥30t；循环式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46900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lastRenderedPageBreak/>
              <w:t>五、收获后处理机械</w:t>
            </w:r>
          </w:p>
        </w:tc>
        <w:tc>
          <w:tcPr>
            <w:tcW w:w="788"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十</w:t>
            </w:r>
            <w:r>
              <w:rPr>
                <w:rFonts w:ascii="宋体" w:hAnsi="宋体" w:cs="Times New Roman" w:hint="eastAsia"/>
                <w:color w:val="000000"/>
                <w:kern w:val="0"/>
                <w:szCs w:val="21"/>
              </w:rPr>
              <w:t>）</w:t>
            </w:r>
            <w:r>
              <w:rPr>
                <w:rFonts w:ascii="宋体" w:hAnsi="宋体" w:cs="Times New Roman"/>
                <w:color w:val="000000"/>
                <w:kern w:val="0"/>
                <w:szCs w:val="21"/>
              </w:rPr>
              <w:t>干燥机械</w:t>
            </w:r>
          </w:p>
        </w:tc>
        <w:tc>
          <w:tcPr>
            <w:tcW w:w="737" w:type="dxa"/>
            <w:vMerge w:val="restart"/>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19.谷物烘干机</w:t>
            </w: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处理量20</w:t>
            </w:r>
            <w:r>
              <w:rPr>
                <w:rFonts w:ascii="宋体" w:hAnsi="宋体"/>
                <w:color w:val="000000"/>
                <w:kern w:val="0"/>
                <w:szCs w:val="21"/>
              </w:rPr>
              <w:t>—</w:t>
            </w:r>
            <w:r>
              <w:rPr>
                <w:rFonts w:ascii="宋体" w:hAnsi="宋体" w:hint="eastAsia"/>
                <w:color w:val="000000"/>
                <w:kern w:val="0"/>
                <w:szCs w:val="21"/>
              </w:rPr>
              <w:t>50t/d连续式谷物烘干机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20</w:t>
            </w:r>
            <w:r>
              <w:rPr>
                <w:rFonts w:ascii="宋体" w:hAnsi="宋体" w:hint="eastAsia"/>
                <w:kern w:val="0"/>
                <w:szCs w:val="21"/>
              </w:rPr>
              <w:t>t/d≤处理</w:t>
            </w:r>
            <w:r>
              <w:rPr>
                <w:rFonts w:ascii="宋体" w:hAnsi="宋体" w:hint="eastAsia"/>
                <w:color w:val="000000"/>
                <w:kern w:val="0"/>
                <w:szCs w:val="21"/>
              </w:rPr>
              <w:t>量＜50t/d；连续式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15000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处理量50</w:t>
            </w:r>
            <w:r>
              <w:rPr>
                <w:rFonts w:ascii="宋体" w:hAnsi="宋体"/>
                <w:color w:val="000000"/>
                <w:kern w:val="0"/>
                <w:szCs w:val="21"/>
              </w:rPr>
              <w:t>—</w:t>
            </w:r>
            <w:r>
              <w:rPr>
                <w:rFonts w:ascii="宋体" w:hAnsi="宋体" w:hint="eastAsia"/>
                <w:color w:val="000000"/>
                <w:kern w:val="0"/>
                <w:szCs w:val="21"/>
              </w:rPr>
              <w:t>100t/d连续式谷物烘干机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50t/d≤处理量＜100t/d；连续式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31000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19.8</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处理量100t/d及以上连续式谷物烘干机</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处理量≥100t/d；连续式</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69000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19.9</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3—5t平床式谷物烘干机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3t≤装载量＜5t；平床式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19.10</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5t及以上平床式谷物烘干机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装载量≥5t；平床式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kern w:val="0"/>
                <w:szCs w:val="21"/>
              </w:rPr>
            </w:pPr>
            <w:r>
              <w:rPr>
                <w:rFonts w:ascii="宋体" w:hAnsi="宋体" w:cs="Times New Roman"/>
                <w:color w:val="000000"/>
                <w:kern w:val="0"/>
                <w:szCs w:val="21"/>
              </w:rPr>
              <w:t>六、畜牧机械</w:t>
            </w:r>
          </w:p>
        </w:tc>
        <w:tc>
          <w:tcPr>
            <w:tcW w:w="788"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十一</w:t>
            </w:r>
            <w:r>
              <w:rPr>
                <w:rFonts w:ascii="宋体" w:hAnsi="宋体" w:cs="Times New Roman" w:hint="eastAsia"/>
                <w:color w:val="000000"/>
                <w:kern w:val="0"/>
                <w:szCs w:val="21"/>
              </w:rPr>
              <w:t>）</w:t>
            </w:r>
            <w:r>
              <w:rPr>
                <w:rFonts w:ascii="宋体" w:hAnsi="宋体" w:cs="Times New Roman"/>
                <w:color w:val="000000"/>
                <w:kern w:val="0"/>
                <w:szCs w:val="21"/>
              </w:rPr>
              <w:t xml:space="preserve">  畜产品采集加工机械设备</w:t>
            </w: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20.挤奶机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20.1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1杯组手动移动式挤奶机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杯组数：1；脱杯方式：手动；型式：移动式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20.2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2杯组手动移动式挤奶机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杯组数：2；脱杯方式：手动；型式：移动式</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20.3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24—40杯组鱼骨式挤奶机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24≤杯组数＜40；型式：鱼骨式；脉动器型式：电子；计量方式：电子计量；脱杯方式：自动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90900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widowControl/>
              <w:jc w:val="left"/>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20.4</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40杯组及以上鱼骨式挤奶机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杯组数≥40；型式：鱼骨式；脉动器型式：电子；计量方式：电子计量；脱杯方式：自动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120000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20.5</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16—20杯组并列式挤奶机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16≤杯组数＜20；型式：并列式；脉动器型式：电子；计量方式：电子计量；脱杯方式：自动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100000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20.6</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20杯组及以上并列（转盘）式挤奶机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杯组数≥20；型式：并列（转盘）式；脉动器型式：电子；计量方式：电子计量；脱杯方式：自动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120000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20.7</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自动挤奶设备</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套杯时间≤120s</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120000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21.贮奶（冷藏）罐</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3000—6000L贮奶罐</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3000L≤容量＜6000L</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6000—12000L贮奶罐</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6000L≤容量＜12000L</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lastRenderedPageBreak/>
              <w:t>六、畜牧机械</w:t>
            </w:r>
          </w:p>
        </w:tc>
        <w:tc>
          <w:tcPr>
            <w:tcW w:w="788"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十一</w:t>
            </w:r>
            <w:r>
              <w:rPr>
                <w:rFonts w:ascii="宋体" w:hAnsi="宋体" w:cs="Times New Roman" w:hint="eastAsia"/>
                <w:color w:val="000000"/>
                <w:kern w:val="0"/>
                <w:szCs w:val="21"/>
              </w:rPr>
              <w:t>）</w:t>
            </w:r>
            <w:r>
              <w:rPr>
                <w:rFonts w:ascii="宋体" w:hAnsi="宋体" w:cs="Times New Roman"/>
                <w:color w:val="000000"/>
                <w:kern w:val="0"/>
                <w:szCs w:val="21"/>
              </w:rPr>
              <w:t xml:space="preserve">  畜产品采集加工机械设备</w:t>
            </w:r>
          </w:p>
        </w:tc>
        <w:tc>
          <w:tcPr>
            <w:tcW w:w="737" w:type="dxa"/>
            <w:vMerge w:val="restart"/>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21.贮奶（冷藏）罐</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12000—20000L贮奶罐</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12000L≤容量＜20000L</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21.4</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szCs w:val="21"/>
              </w:rPr>
            </w:pPr>
            <w:r>
              <w:rPr>
                <w:rFonts w:ascii="宋体" w:hAnsi="宋体" w:cs="Times New Roman"/>
                <w:kern w:val="0"/>
                <w:szCs w:val="21"/>
              </w:rPr>
              <w:t>20000L及以上贮奶罐</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szCs w:val="21"/>
              </w:rPr>
            </w:pPr>
            <w:r>
              <w:rPr>
                <w:rFonts w:ascii="宋体" w:hAnsi="宋体" w:cs="Times New Roman"/>
                <w:kern w:val="0"/>
                <w:szCs w:val="21"/>
              </w:rPr>
              <w:t>容量≥20000L</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20700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21.5</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s="宋体"/>
                <w:color w:val="000000"/>
                <w:szCs w:val="21"/>
              </w:rPr>
            </w:pPr>
            <w:r>
              <w:rPr>
                <w:rFonts w:ascii="宋体" w:hAnsi="宋体" w:hint="eastAsia"/>
                <w:color w:val="000000"/>
                <w:kern w:val="0"/>
                <w:szCs w:val="21"/>
              </w:rPr>
              <w:t>1000</w:t>
            </w:r>
            <w:r>
              <w:rPr>
                <w:rFonts w:ascii="宋体" w:hAnsi="宋体"/>
                <w:color w:val="000000"/>
                <w:kern w:val="0"/>
                <w:szCs w:val="21"/>
              </w:rPr>
              <w:t>—</w:t>
            </w:r>
            <w:r>
              <w:rPr>
                <w:rFonts w:ascii="宋体" w:hAnsi="宋体" w:hint="eastAsia"/>
                <w:color w:val="000000"/>
                <w:kern w:val="0"/>
                <w:szCs w:val="21"/>
              </w:rPr>
              <w:t>3000L非全自动清洗冷藏罐</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1000L≤容量＜3000L；清洗方式：非全自动清洗</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3500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21.6</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3000</w:t>
            </w:r>
            <w:r>
              <w:rPr>
                <w:rFonts w:ascii="宋体" w:hAnsi="宋体"/>
                <w:color w:val="000000"/>
                <w:kern w:val="0"/>
                <w:szCs w:val="21"/>
              </w:rPr>
              <w:t>—</w:t>
            </w:r>
            <w:r>
              <w:rPr>
                <w:rFonts w:ascii="宋体" w:hAnsi="宋体" w:hint="eastAsia"/>
                <w:color w:val="000000"/>
                <w:kern w:val="0"/>
                <w:szCs w:val="21"/>
              </w:rPr>
              <w:t>6000L非全自动清洗冷藏罐</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3000L≤容量＜6000L；清洗方式：非全自动清洗</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10300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21.7</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6000L及以上非全自动清洗冷藏罐</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容量≥6000L；清洗方式：非全自动清洗</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19200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21.8</w:t>
            </w:r>
          </w:p>
        </w:tc>
        <w:tc>
          <w:tcPr>
            <w:tcW w:w="1437" w:type="dxa"/>
            <w:shd w:val="clear" w:color="auto" w:fill="FFFFFF"/>
            <w:tcMar>
              <w:top w:w="15" w:type="dxa"/>
              <w:left w:w="15" w:type="dxa"/>
              <w:right w:w="15" w:type="dxa"/>
            </w:tcMar>
            <w:vAlign w:val="center"/>
          </w:tcPr>
          <w:p w:rsidR="006974FC" w:rsidRDefault="00CC1957" w:rsidP="002C5085">
            <w:pPr>
              <w:widowControl/>
              <w:jc w:val="left"/>
              <w:textAlignment w:val="center"/>
              <w:rPr>
                <w:rFonts w:ascii="宋体" w:hAnsi="宋体"/>
                <w:color w:val="000000"/>
                <w:szCs w:val="21"/>
              </w:rPr>
            </w:pPr>
            <w:r>
              <w:rPr>
                <w:rFonts w:ascii="宋体" w:hAnsi="宋体" w:hint="eastAsia"/>
                <w:color w:val="000000"/>
                <w:kern w:val="0"/>
                <w:szCs w:val="21"/>
              </w:rPr>
              <w:t>1000</w:t>
            </w:r>
            <w:r>
              <w:rPr>
                <w:rFonts w:ascii="宋体" w:hAnsi="宋体"/>
                <w:color w:val="000000"/>
                <w:kern w:val="0"/>
                <w:szCs w:val="21"/>
              </w:rPr>
              <w:t>—</w:t>
            </w:r>
            <w:r>
              <w:rPr>
                <w:rFonts w:ascii="宋体" w:hAnsi="宋体" w:hint="eastAsia"/>
                <w:color w:val="000000"/>
                <w:kern w:val="0"/>
                <w:szCs w:val="21"/>
              </w:rPr>
              <w:t>3000L全自动清洗冷藏罐</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1000L≤容量＜3000L；清洗方式：全自动清洗</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3800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21.9</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3000</w:t>
            </w:r>
            <w:r>
              <w:rPr>
                <w:rFonts w:ascii="宋体" w:hAnsi="宋体"/>
                <w:color w:val="000000"/>
                <w:kern w:val="0"/>
                <w:szCs w:val="21"/>
              </w:rPr>
              <w:t>—</w:t>
            </w:r>
            <w:r>
              <w:rPr>
                <w:rFonts w:ascii="宋体" w:hAnsi="宋体" w:hint="eastAsia"/>
                <w:color w:val="000000"/>
                <w:kern w:val="0"/>
                <w:szCs w:val="21"/>
              </w:rPr>
              <w:t>6000L全自动清洗冷藏罐</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3000L≤容量＜6000L；清洗方式：全自动清洗</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10800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21.10</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6000L及以上全自动清洗冷藏罐</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容量≥6000L；清洗方式：全自动清洗</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21200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88"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737" w:type="dxa"/>
            <w:vMerge/>
            <w:shd w:val="clear" w:color="auto" w:fill="auto"/>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shd w:val="clear" w:color="auto" w:fill="auto"/>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21.11</w:t>
            </w:r>
          </w:p>
        </w:tc>
        <w:tc>
          <w:tcPr>
            <w:tcW w:w="1437"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速冷设备</w:t>
            </w:r>
          </w:p>
        </w:tc>
        <w:tc>
          <w:tcPr>
            <w:tcW w:w="2350" w:type="dxa"/>
            <w:shd w:val="clear" w:color="auto" w:fill="FFFFFF"/>
            <w:tcMar>
              <w:top w:w="15" w:type="dxa"/>
              <w:left w:w="15" w:type="dxa"/>
              <w:right w:w="15" w:type="dxa"/>
            </w:tcMar>
            <w:vAlign w:val="center"/>
          </w:tcPr>
          <w:p w:rsidR="006974FC" w:rsidRDefault="00CC1957">
            <w:pPr>
              <w:widowControl/>
              <w:jc w:val="left"/>
              <w:textAlignment w:val="center"/>
              <w:rPr>
                <w:rFonts w:ascii="宋体" w:hAnsi="宋体"/>
                <w:color w:val="000000"/>
                <w:szCs w:val="21"/>
              </w:rPr>
            </w:pPr>
            <w:r>
              <w:rPr>
                <w:rFonts w:ascii="宋体" w:hAnsi="宋体" w:hint="eastAsia"/>
                <w:color w:val="000000"/>
                <w:kern w:val="0"/>
                <w:szCs w:val="21"/>
              </w:rPr>
              <w:t>额定生产率≥1500L/h</w:t>
            </w:r>
          </w:p>
        </w:tc>
        <w:tc>
          <w:tcPr>
            <w:tcW w:w="1238" w:type="dxa"/>
            <w:shd w:val="clear" w:color="auto" w:fill="FFFFFF"/>
            <w:tcMar>
              <w:top w:w="15" w:type="dxa"/>
              <w:left w:w="15" w:type="dxa"/>
              <w:right w:w="15" w:type="dxa"/>
            </w:tcMar>
            <w:vAlign w:val="center"/>
          </w:tcPr>
          <w:p w:rsidR="006974FC" w:rsidRDefault="00CC1957">
            <w:pPr>
              <w:widowControl/>
              <w:jc w:val="center"/>
              <w:textAlignment w:val="center"/>
              <w:rPr>
                <w:rFonts w:ascii="宋体" w:hAnsi="宋体"/>
                <w:color w:val="000000"/>
                <w:szCs w:val="21"/>
              </w:rPr>
            </w:pPr>
            <w:r>
              <w:rPr>
                <w:rFonts w:ascii="宋体" w:hAnsi="宋体" w:hint="eastAsia"/>
                <w:color w:val="000000"/>
                <w:kern w:val="0"/>
                <w:szCs w:val="21"/>
              </w:rPr>
              <w:t>50000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kern w:val="0"/>
                <w:szCs w:val="21"/>
              </w:rPr>
            </w:pPr>
            <w:r>
              <w:rPr>
                <w:rFonts w:ascii="宋体" w:hAnsi="宋体" w:cs="Times New Roman"/>
                <w:color w:val="000000"/>
                <w:kern w:val="0"/>
                <w:szCs w:val="21"/>
              </w:rPr>
              <w:t>七、动力机械</w:t>
            </w:r>
          </w:p>
        </w:tc>
        <w:tc>
          <w:tcPr>
            <w:tcW w:w="788"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十二</w:t>
            </w:r>
            <w:r>
              <w:rPr>
                <w:rFonts w:ascii="宋体" w:hAnsi="宋体" w:cs="Times New Roman" w:hint="eastAsia"/>
                <w:color w:val="000000"/>
                <w:kern w:val="0"/>
                <w:szCs w:val="21"/>
              </w:rPr>
              <w:t>）</w:t>
            </w:r>
            <w:r>
              <w:rPr>
                <w:rFonts w:ascii="宋体" w:hAnsi="宋体" w:cs="Times New Roman"/>
                <w:color w:val="000000"/>
                <w:kern w:val="0"/>
                <w:szCs w:val="21"/>
              </w:rPr>
              <w:t>拖拉机</w:t>
            </w: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22.轮式拖拉机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20马力以下两轮驱动拖拉机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功率＜20马力；驱动方式：两轮驱动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1800</w:t>
            </w:r>
          </w:p>
        </w:tc>
        <w:tc>
          <w:tcPr>
            <w:tcW w:w="1244" w:type="dxa"/>
            <w:vMerge w:val="restart"/>
            <w:tcMar>
              <w:top w:w="15" w:type="dxa"/>
              <w:left w:w="15" w:type="dxa"/>
              <w:right w:w="15" w:type="dxa"/>
            </w:tcMar>
            <w:vAlign w:val="center"/>
          </w:tcPr>
          <w:p w:rsidR="006974FC" w:rsidRDefault="00CC1957">
            <w:pPr>
              <w:widowControl/>
              <w:jc w:val="left"/>
              <w:textAlignment w:val="center"/>
              <w:rPr>
                <w:rFonts w:ascii="宋体" w:hAnsi="宋体" w:cs="Times New Roman"/>
                <w:color w:val="000000"/>
                <w:sz w:val="18"/>
                <w:szCs w:val="18"/>
              </w:rPr>
            </w:pPr>
            <w:r>
              <w:rPr>
                <w:rFonts w:ascii="宋体" w:hAnsi="宋体" w:cs="Times New Roman"/>
                <w:color w:val="000000"/>
                <w:kern w:val="0"/>
                <w:sz w:val="18"/>
                <w:szCs w:val="18"/>
              </w:rPr>
              <w:t>不含皮带传动轮式拖拉机。</w:t>
            </w: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20—30马力两轮驱动拖拉机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20马力≤功率＜30马力；驱动方式：两轮驱动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4700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30—40马力两轮驱动拖拉机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30马力≤功率＜40马力；驱动方式：两轮驱动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22.4</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40—50马力两轮驱动拖拉机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40马力≤功率＜50马力；驱动方式：两轮驱动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7500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22.5</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50—60马力两轮驱动拖拉机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50马力≤功率＜60马力；驱动方式：两轮驱动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8200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22.6</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60—70马力两轮驱动拖拉机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60马力≤功率＜70马力；驱动方式：两轮驱动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22.7</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70—80马力两轮驱动拖拉机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70马力≤功率＜80马力；驱动方式：两轮驱动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11300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lastRenderedPageBreak/>
              <w:t>七、动力机械</w:t>
            </w:r>
          </w:p>
        </w:tc>
        <w:tc>
          <w:tcPr>
            <w:tcW w:w="788"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十二</w:t>
            </w:r>
            <w:r>
              <w:rPr>
                <w:rFonts w:ascii="宋体" w:hAnsi="宋体" w:cs="Times New Roman" w:hint="eastAsia"/>
                <w:color w:val="000000"/>
                <w:kern w:val="0"/>
                <w:szCs w:val="21"/>
              </w:rPr>
              <w:t>）</w:t>
            </w:r>
            <w:r>
              <w:rPr>
                <w:rFonts w:ascii="宋体" w:hAnsi="宋体" w:cs="Times New Roman"/>
                <w:color w:val="000000"/>
                <w:kern w:val="0"/>
                <w:szCs w:val="21"/>
              </w:rPr>
              <w:t>拖拉机</w:t>
            </w: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22.轮式拖拉机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22.8</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80—90马力两轮驱动拖拉机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80马力≤功率＜90马力；驱动方式：两轮驱动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13600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22.9</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90—100马力两轮驱动拖拉机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90马力≤功率＜100马力；驱动方式：两轮驱动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22.10</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100马力及以上两轮驱动拖拉机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功率≥100马力；驱动方式：两轮驱动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24100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20马力以下四轮驱动拖拉机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功率＜20马力；驱动方式：四轮驱动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2100</w:t>
            </w:r>
          </w:p>
        </w:tc>
        <w:tc>
          <w:tcPr>
            <w:tcW w:w="1244" w:type="dxa"/>
            <w:vMerge w:val="restart"/>
            <w:tcMar>
              <w:top w:w="15" w:type="dxa"/>
              <w:left w:w="15" w:type="dxa"/>
              <w:right w:w="15" w:type="dxa"/>
            </w:tcMar>
            <w:vAlign w:val="center"/>
          </w:tcPr>
          <w:p w:rsidR="006974FC" w:rsidRDefault="00CC1957">
            <w:pPr>
              <w:widowControl/>
              <w:jc w:val="left"/>
              <w:textAlignment w:val="center"/>
              <w:rPr>
                <w:rFonts w:ascii="宋体" w:hAnsi="宋体" w:cs="Times New Roman"/>
                <w:color w:val="000000"/>
                <w:sz w:val="18"/>
                <w:szCs w:val="18"/>
              </w:rPr>
            </w:pPr>
            <w:r>
              <w:rPr>
                <w:rFonts w:ascii="宋体" w:hAnsi="宋体" w:cs="Times New Roman"/>
                <w:color w:val="000000"/>
                <w:kern w:val="0"/>
                <w:sz w:val="18"/>
                <w:szCs w:val="18"/>
              </w:rPr>
              <w:t>不含皮带传动轮式拖拉机。</w:t>
            </w: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20—30马力四轮驱动拖拉机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20马力≤功率＜30马力；驱动方式：四轮驱动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6200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30—40马力四轮驱动拖拉机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30马力≤功率＜40马力；驱动方式：四轮驱动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22.14</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40—50马力四轮驱动拖拉机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40马力≤功率＜50马力；驱动方式：四轮驱动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9900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22.15</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50—60马力四轮驱动拖拉机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50马力≤功率＜60马力；驱动方式：四轮驱动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10900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22.16</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60—70马力四轮驱动拖拉机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60马力≤功率＜70马力；驱动方式：四轮驱动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12000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22.17</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70—80马力四轮驱动拖拉机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70马力≤功率＜80马力；驱动方式：四轮驱动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15300</w:t>
            </w:r>
          </w:p>
        </w:tc>
        <w:tc>
          <w:tcPr>
            <w:tcW w:w="1244" w:type="dxa"/>
            <w:vMerge w:val="restart"/>
            <w:tcMar>
              <w:top w:w="15" w:type="dxa"/>
              <w:left w:w="15" w:type="dxa"/>
              <w:right w:w="15" w:type="dxa"/>
            </w:tcMar>
            <w:vAlign w:val="center"/>
          </w:tcPr>
          <w:p w:rsidR="006974FC" w:rsidRDefault="00CC1957">
            <w:pPr>
              <w:widowControl/>
              <w:jc w:val="left"/>
              <w:textAlignment w:val="center"/>
              <w:rPr>
                <w:rFonts w:ascii="宋体" w:hAnsi="宋体" w:cs="Times New Roman"/>
                <w:color w:val="000000"/>
                <w:sz w:val="18"/>
                <w:szCs w:val="18"/>
              </w:rPr>
            </w:pPr>
            <w:r>
              <w:rPr>
                <w:rFonts w:ascii="宋体" w:hAnsi="宋体" w:cs="Times New Roman"/>
                <w:color w:val="000000"/>
                <w:kern w:val="0"/>
                <w:sz w:val="18"/>
                <w:szCs w:val="18"/>
              </w:rPr>
              <w:t>70马力及以上四轮驱动拖拉机，建议各省按照本地实际使用环境，设定具体最小使用比质量参数值。最小使用比质量（kg/kW）=最小使用质量/配套发动机标定功率。</w:t>
            </w: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22.18</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80—90马力四轮驱动拖拉机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80马力≤功率＜90马力；驱动方式：四轮驱动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18500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22.19</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80—90马力四轮驱动动力换挡拖拉机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80马力≤功率＜90马力；驱动方式：四轮驱动；换挡方式：部分动力换挡、动力换挡/换向、无级变速</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21500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22.20</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90—100马力四轮驱动拖拉机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90马力≤功率＜100马力；驱动方式：四轮驱动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21500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90—100马力四轮驱动动力换挡拖拉机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90马力≤功率＜100马力；驱动方式：四轮驱动；换挡方式：部分动力换挡、动力换挡/换向、无级变速</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24500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100—120马力四轮驱动拖拉机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100马力≤功率＜120马力；驱动方式：四轮驱动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24500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bl>
    <w:p w:rsidR="006974FC" w:rsidRDefault="006974FC"/>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9"/>
        <w:gridCol w:w="788"/>
        <w:gridCol w:w="737"/>
        <w:gridCol w:w="613"/>
        <w:gridCol w:w="1437"/>
        <w:gridCol w:w="2350"/>
        <w:gridCol w:w="1238"/>
        <w:gridCol w:w="1244"/>
      </w:tblGrid>
      <w:tr w:rsidR="006974FC">
        <w:trPr>
          <w:cantSplit/>
          <w:trHeight w:val="794"/>
          <w:jc w:val="center"/>
        </w:trPr>
        <w:tc>
          <w:tcPr>
            <w:tcW w:w="669"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lastRenderedPageBreak/>
              <w:t>七、动力机械</w:t>
            </w:r>
          </w:p>
        </w:tc>
        <w:tc>
          <w:tcPr>
            <w:tcW w:w="788"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十二</w:t>
            </w:r>
            <w:r>
              <w:rPr>
                <w:rFonts w:ascii="宋体" w:hAnsi="宋体" w:cs="Times New Roman" w:hint="eastAsia"/>
                <w:color w:val="000000"/>
                <w:kern w:val="0"/>
                <w:szCs w:val="21"/>
              </w:rPr>
              <w:t>）</w:t>
            </w:r>
            <w:r>
              <w:rPr>
                <w:rFonts w:ascii="宋体" w:hAnsi="宋体" w:cs="Times New Roman"/>
                <w:color w:val="000000"/>
                <w:kern w:val="0"/>
                <w:szCs w:val="21"/>
              </w:rPr>
              <w:t>拖拉机</w:t>
            </w:r>
          </w:p>
        </w:tc>
        <w:tc>
          <w:tcPr>
            <w:tcW w:w="737" w:type="dxa"/>
            <w:vMerge w:val="restart"/>
            <w:tcMar>
              <w:top w:w="15" w:type="dxa"/>
              <w:left w:w="15" w:type="dxa"/>
              <w:right w:w="15" w:type="dxa"/>
            </w:tcMar>
            <w:vAlign w:val="center"/>
          </w:tcPr>
          <w:p w:rsidR="006974FC" w:rsidRDefault="00CC1957">
            <w:pPr>
              <w:jc w:val="center"/>
              <w:rPr>
                <w:rFonts w:ascii="宋体" w:hAnsi="宋体" w:cs="Times New Roman"/>
                <w:color w:val="000000"/>
                <w:szCs w:val="21"/>
              </w:rPr>
            </w:pPr>
            <w:r>
              <w:rPr>
                <w:rFonts w:ascii="宋体" w:hAnsi="宋体" w:cs="Times New Roman"/>
                <w:color w:val="000000"/>
                <w:kern w:val="0"/>
                <w:szCs w:val="21"/>
              </w:rPr>
              <w:t>22.轮式拖拉机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100—120马力四轮驱动动力换挡拖拉机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100马力≤功率＜120马力；驱动方式：四轮驱动；换挡方式：部分动力换挡、动力换挡/换向、无级变速</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27500</w:t>
            </w:r>
          </w:p>
        </w:tc>
        <w:tc>
          <w:tcPr>
            <w:tcW w:w="1244" w:type="dxa"/>
            <w:vMerge w:val="restart"/>
            <w:tcMar>
              <w:top w:w="15" w:type="dxa"/>
              <w:left w:w="15" w:type="dxa"/>
              <w:right w:w="15" w:type="dxa"/>
            </w:tcMar>
            <w:vAlign w:val="center"/>
          </w:tcPr>
          <w:p w:rsidR="006974FC" w:rsidRDefault="00CC1957">
            <w:pPr>
              <w:jc w:val="left"/>
              <w:rPr>
                <w:rFonts w:ascii="宋体" w:hAnsi="宋体" w:cs="Times New Roman"/>
                <w:color w:val="000000"/>
                <w:szCs w:val="21"/>
              </w:rPr>
            </w:pPr>
            <w:r>
              <w:rPr>
                <w:rFonts w:ascii="宋体" w:hAnsi="宋体" w:cs="Times New Roman"/>
                <w:color w:val="000000"/>
                <w:kern w:val="0"/>
                <w:sz w:val="18"/>
                <w:szCs w:val="18"/>
              </w:rPr>
              <w:t>70马力及以上四轮驱动拖拉机，建议各省按照本地实际使用环境，设定具体最小使用比质量参数值。最小使用比质量（kg/kW）=最小使用质量/配套发动机标定功率。</w:t>
            </w: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22.24</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120—140马力四轮驱动拖拉机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120马力≤功率＜140马力；驱动方式：四轮驱动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31900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22.25</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120—140马力四轮驱动动力换挡拖拉机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120马力≤功率＜140马力；驱动方式：四轮驱动；换挡方式：部分动力换挡、动力换挡/换向、无级变速</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34900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22.26</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140—160马力四轮驱动拖拉机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140马力≤功率＜160马力；驱动方式：四轮驱动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38800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22.27</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140—160马力四轮驱动动力换挡拖拉机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140马力≤功率＜160马力；驱动方式：四轮驱动；换挡方式：部分动力换挡、动力换挡/换向、无级变速</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42800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22.28</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160—180马力四轮驱动拖拉机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160马力≤功率＜180马力；驱动方式：四轮驱动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45700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22.29</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160—180马力四轮驱动动力换挡拖拉机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160马力≤功率＜180马力；驱动方式：四轮驱动；换挡方式：部分动力换挡、动力换挡/换向、无级变速</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49700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22.30</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180—200马力四轮驱动拖拉机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180马力≤功率＜200马力；驱动方式：四轮驱动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51200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22.31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180—200马力四轮驱动动力换挡拖拉机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180马力≤功率＜200马力；驱动方式：四轮驱动；换挡方式：部分动力换挡、动力换挡/换向、无级变速</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55200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22.32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200马力及以上四轮驱动拖拉机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功率≥200马力；驱动方式：四轮驱动</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63200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left"/>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22.33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200马力及以上四轮驱动动力换挡拖拉机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功率≥200马力；驱动方式：四轮驱动；换挡方式：部分动力换挡、动力换挡/换向、无级变速</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67200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left"/>
              <w:textAlignment w:val="center"/>
              <w:rPr>
                <w:rFonts w:ascii="宋体" w:hAnsi="宋体" w:cs="Times New Roman"/>
                <w:color w:val="000000"/>
                <w:szCs w:val="21"/>
              </w:rPr>
            </w:pPr>
          </w:p>
        </w:tc>
        <w:tc>
          <w:tcPr>
            <w:tcW w:w="737"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kern w:val="0"/>
                <w:szCs w:val="21"/>
              </w:rPr>
            </w:pPr>
            <w:r>
              <w:rPr>
                <w:rFonts w:ascii="宋体" w:hAnsi="宋体" w:cs="Times New Roman"/>
                <w:color w:val="000000"/>
                <w:kern w:val="0"/>
                <w:szCs w:val="21"/>
              </w:rPr>
              <w:t>23.履带式拖拉机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23.1</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80—100马力重型履带式拖拉机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80马力≤功率＜100马力；驱动方式：履带式；最小使用质量≥6000kg</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47200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23.2</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100—130马力重型履带式拖拉机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100马力≤功率＜130马力；驱动方式：履带式；最小使用质量≥6500kg</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58300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lastRenderedPageBreak/>
              <w:t>七、动力机械</w:t>
            </w:r>
          </w:p>
        </w:tc>
        <w:tc>
          <w:tcPr>
            <w:tcW w:w="788" w:type="dxa"/>
            <w:vMerge w:val="restart"/>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hint="eastAsia"/>
                <w:color w:val="000000"/>
                <w:kern w:val="0"/>
                <w:szCs w:val="21"/>
              </w:rPr>
              <w:t>（</w:t>
            </w:r>
            <w:r>
              <w:rPr>
                <w:rFonts w:ascii="宋体" w:hAnsi="宋体" w:cs="Times New Roman"/>
                <w:color w:val="000000"/>
                <w:kern w:val="0"/>
                <w:szCs w:val="21"/>
              </w:rPr>
              <w:t>十二</w:t>
            </w:r>
            <w:r>
              <w:rPr>
                <w:rFonts w:ascii="宋体" w:hAnsi="宋体" w:cs="Times New Roman" w:hint="eastAsia"/>
                <w:color w:val="000000"/>
                <w:kern w:val="0"/>
                <w:szCs w:val="21"/>
              </w:rPr>
              <w:t>）</w:t>
            </w:r>
            <w:r>
              <w:rPr>
                <w:rFonts w:ascii="宋体" w:hAnsi="宋体" w:cs="Times New Roman"/>
                <w:color w:val="000000"/>
                <w:kern w:val="0"/>
                <w:szCs w:val="21"/>
              </w:rPr>
              <w:t>拖拉机</w:t>
            </w:r>
          </w:p>
        </w:tc>
        <w:tc>
          <w:tcPr>
            <w:tcW w:w="737" w:type="dxa"/>
            <w:vMerge w:val="restart"/>
            <w:tcMar>
              <w:top w:w="15" w:type="dxa"/>
              <w:left w:w="15" w:type="dxa"/>
              <w:right w:w="15" w:type="dxa"/>
            </w:tcMar>
            <w:vAlign w:val="center"/>
          </w:tcPr>
          <w:p w:rsidR="006974FC" w:rsidRDefault="00CC1957">
            <w:pPr>
              <w:jc w:val="center"/>
              <w:textAlignment w:val="center"/>
              <w:rPr>
                <w:rFonts w:ascii="宋体" w:hAnsi="宋体" w:cs="Times New Roman"/>
                <w:color w:val="000000"/>
                <w:szCs w:val="21"/>
              </w:rPr>
            </w:pPr>
            <w:r>
              <w:rPr>
                <w:rFonts w:ascii="宋体" w:hAnsi="宋体" w:cs="Times New Roman"/>
                <w:color w:val="000000"/>
                <w:kern w:val="0"/>
                <w:szCs w:val="21"/>
              </w:rPr>
              <w:t>23.履带式拖拉机</w:t>
            </w: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23.3</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130—160马力重型履带式拖拉机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130马力≤功率＜160马力；驱动方式：履带式；最小使用质量≥7000kg</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82200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23.4</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160马力及以上重型履带式拖拉机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160马力≤功率；驱动方式：履带式；最小使用质量≥8000kg</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102600</w:t>
            </w:r>
          </w:p>
        </w:tc>
        <w:tc>
          <w:tcPr>
            <w:tcW w:w="1244" w:type="dxa"/>
            <w:tcMar>
              <w:top w:w="15" w:type="dxa"/>
              <w:left w:w="15" w:type="dxa"/>
              <w:right w:w="15" w:type="dxa"/>
            </w:tcMar>
            <w:vAlign w:val="center"/>
          </w:tcPr>
          <w:p w:rsidR="006974FC" w:rsidRDefault="006974FC">
            <w:pP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23.5</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50—70马力差速转向履带式拖拉机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50马力≤功率＜70马力；驱动方式：履带式；转向型式：差速式转向；最大牵引功率≥70%发动机标定功率；最小使用比质量≥35kg/kW</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21200</w:t>
            </w:r>
          </w:p>
        </w:tc>
        <w:tc>
          <w:tcPr>
            <w:tcW w:w="1244" w:type="dxa"/>
            <w:vMerge w:val="restart"/>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 w:val="18"/>
                <w:szCs w:val="18"/>
              </w:rPr>
              <w:t>差速式转向是指用于液压机械双功率流驱动差速转向机构，实现履带车辆转向的差速式转向系统。</w:t>
            </w: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23.6</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70—90马力差速转向履带式拖拉机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70马力≤功率＜90马力；驱动方式：履带式； 转向型式：差速式转向；最大牵引功率≥70%发动机标定功率；最小使用比质量≥35kg/kW</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23800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23.7</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90—110马力差速转向履带式拖拉机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90马力≤功率＜110马力；驱动方式：履带式；转向型式：差速式转向；最大牵引功率≥70%发动机标定功率；最小使用比质量≥35kg/kW</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31500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23.8</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110马力及以上差速转向履带式拖拉机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110马力≤功率；驱动方式：履带式；转向型式：差速式转向；最大牵引功率≥70%发动机标定功率；最小使用比质量</w:t>
            </w:r>
            <w:bookmarkStart w:id="0" w:name="_GoBack"/>
            <w:bookmarkEnd w:id="0"/>
            <w:r>
              <w:rPr>
                <w:rFonts w:ascii="宋体" w:hAnsi="宋体" w:cs="Times New Roman"/>
                <w:color w:val="000000"/>
                <w:kern w:val="0"/>
                <w:szCs w:val="21"/>
              </w:rPr>
              <w:t>≥45kg/kW</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31500</w:t>
            </w:r>
          </w:p>
        </w:tc>
        <w:tc>
          <w:tcPr>
            <w:tcW w:w="1244"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widowControl/>
              <w:jc w:val="center"/>
              <w:textAlignment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23.9</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50—70马力轻型履带式拖拉机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50马力≤功率＜70马力；驱动方式：履带式</w:t>
            </w:r>
            <w:r>
              <w:rPr>
                <w:rFonts w:ascii="宋体" w:hAnsi="宋体" w:cs="Times New Roman" w:hint="eastAsia"/>
                <w:color w:val="000000"/>
                <w:kern w:val="0"/>
                <w:szCs w:val="21"/>
              </w:rPr>
              <w:t>；</w:t>
            </w:r>
            <w:r>
              <w:rPr>
                <w:rFonts w:ascii="宋体" w:hAnsi="宋体" w:cs="Times New Roman"/>
                <w:color w:val="000000"/>
                <w:kern w:val="0"/>
                <w:szCs w:val="21"/>
              </w:rPr>
              <w:t>橡胶履带</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14400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r w:rsidR="006974FC">
        <w:trPr>
          <w:cantSplit/>
          <w:trHeight w:val="794"/>
          <w:jc w:val="center"/>
        </w:trPr>
        <w:tc>
          <w:tcPr>
            <w:tcW w:w="669"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88"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737" w:type="dxa"/>
            <w:vMerge/>
            <w:tcMar>
              <w:top w:w="15" w:type="dxa"/>
              <w:left w:w="15" w:type="dxa"/>
              <w:right w:w="15" w:type="dxa"/>
            </w:tcMar>
            <w:vAlign w:val="center"/>
          </w:tcPr>
          <w:p w:rsidR="006974FC" w:rsidRDefault="006974FC">
            <w:pPr>
              <w:jc w:val="center"/>
              <w:rPr>
                <w:rFonts w:ascii="宋体" w:hAnsi="宋体" w:cs="Times New Roman"/>
                <w:color w:val="000000"/>
                <w:szCs w:val="21"/>
              </w:rPr>
            </w:pPr>
          </w:p>
        </w:tc>
        <w:tc>
          <w:tcPr>
            <w:tcW w:w="613"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23.10</w:t>
            </w:r>
          </w:p>
        </w:tc>
        <w:tc>
          <w:tcPr>
            <w:tcW w:w="1437"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70—100马力轻型履带式拖拉机</w:t>
            </w:r>
          </w:p>
        </w:tc>
        <w:tc>
          <w:tcPr>
            <w:tcW w:w="2350" w:type="dxa"/>
            <w:tcMar>
              <w:top w:w="15" w:type="dxa"/>
              <w:left w:w="15" w:type="dxa"/>
              <w:right w:w="15" w:type="dxa"/>
            </w:tcMar>
            <w:vAlign w:val="center"/>
          </w:tcPr>
          <w:p w:rsidR="006974FC" w:rsidRDefault="00CC1957">
            <w:pPr>
              <w:widowControl/>
              <w:jc w:val="left"/>
              <w:textAlignment w:val="center"/>
              <w:rPr>
                <w:rFonts w:ascii="宋体" w:hAnsi="宋体" w:cs="Times New Roman"/>
                <w:color w:val="000000"/>
                <w:szCs w:val="21"/>
              </w:rPr>
            </w:pPr>
            <w:r>
              <w:rPr>
                <w:rFonts w:ascii="宋体" w:hAnsi="宋体" w:cs="Times New Roman"/>
                <w:color w:val="000000"/>
                <w:kern w:val="0"/>
                <w:szCs w:val="21"/>
              </w:rPr>
              <w:t>70马力≤功率≤100马力；驱动方式：履带式</w:t>
            </w:r>
            <w:r>
              <w:rPr>
                <w:rFonts w:ascii="宋体" w:hAnsi="宋体" w:cs="Times New Roman" w:hint="eastAsia"/>
                <w:color w:val="000000"/>
                <w:kern w:val="0"/>
                <w:szCs w:val="21"/>
              </w:rPr>
              <w:t>；</w:t>
            </w:r>
            <w:r>
              <w:rPr>
                <w:rFonts w:ascii="宋体" w:hAnsi="宋体" w:cs="Times New Roman"/>
                <w:color w:val="000000"/>
                <w:kern w:val="0"/>
                <w:szCs w:val="21"/>
              </w:rPr>
              <w:t>橡胶履带</w:t>
            </w:r>
          </w:p>
        </w:tc>
        <w:tc>
          <w:tcPr>
            <w:tcW w:w="1238" w:type="dxa"/>
            <w:tcMar>
              <w:top w:w="15" w:type="dxa"/>
              <w:left w:w="15" w:type="dxa"/>
              <w:right w:w="15" w:type="dxa"/>
            </w:tcMar>
            <w:vAlign w:val="center"/>
          </w:tcPr>
          <w:p w:rsidR="006974FC" w:rsidRDefault="00CC1957">
            <w:pPr>
              <w:widowControl/>
              <w:jc w:val="center"/>
              <w:textAlignment w:val="center"/>
              <w:rPr>
                <w:rFonts w:ascii="宋体" w:hAnsi="宋体" w:cs="Times New Roman"/>
                <w:color w:val="000000"/>
                <w:szCs w:val="21"/>
              </w:rPr>
            </w:pPr>
            <w:r>
              <w:rPr>
                <w:rFonts w:ascii="宋体" w:hAnsi="宋体" w:cs="Times New Roman"/>
                <w:color w:val="000000"/>
                <w:kern w:val="0"/>
                <w:szCs w:val="21"/>
              </w:rPr>
              <w:t>17200</w:t>
            </w:r>
          </w:p>
        </w:tc>
        <w:tc>
          <w:tcPr>
            <w:tcW w:w="1244" w:type="dxa"/>
            <w:tcMar>
              <w:top w:w="15" w:type="dxa"/>
              <w:left w:w="15" w:type="dxa"/>
              <w:right w:w="15" w:type="dxa"/>
            </w:tcMar>
            <w:vAlign w:val="center"/>
          </w:tcPr>
          <w:p w:rsidR="006974FC" w:rsidRDefault="006974FC">
            <w:pPr>
              <w:jc w:val="center"/>
              <w:rPr>
                <w:rFonts w:ascii="宋体" w:hAnsi="宋体" w:cs="Times New Roman"/>
                <w:color w:val="000000"/>
                <w:szCs w:val="21"/>
              </w:rPr>
            </w:pPr>
          </w:p>
        </w:tc>
      </w:tr>
    </w:tbl>
    <w:p w:rsidR="006974FC" w:rsidRDefault="006974FC">
      <w:pPr>
        <w:rPr>
          <w:rFonts w:ascii="Times New Roman" w:hAnsi="Times New Roman" w:cs="Times New Roman"/>
        </w:rPr>
      </w:pPr>
    </w:p>
    <w:p w:rsidR="006974FC" w:rsidRDefault="006974FC">
      <w:pPr>
        <w:widowControl/>
        <w:jc w:val="left"/>
        <w:rPr>
          <w:rFonts w:ascii="Times New Roman" w:hAnsi="Times New Roman" w:cs="Times New Roman"/>
        </w:rPr>
      </w:pPr>
    </w:p>
    <w:sectPr w:rsidR="006974FC" w:rsidSect="006974FC">
      <w:pgSz w:w="11906" w:h="16838"/>
      <w:pgMar w:top="1100" w:right="1800" w:bottom="110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549" w:rsidRDefault="00F67549" w:rsidP="007B1AE7">
      <w:r>
        <w:separator/>
      </w:r>
    </w:p>
  </w:endnote>
  <w:endnote w:type="continuationSeparator" w:id="0">
    <w:p w:rsidR="00F67549" w:rsidRDefault="00F67549" w:rsidP="007B1A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黑体">
    <w:altName w:val="微软雅黑"/>
    <w:panose1 w:val="02010600030101010101"/>
    <w:charset w:val="86"/>
    <w:family w:val="modern"/>
    <w:notTrueType/>
    <w:pitch w:val="fixed"/>
    <w:sig w:usb0="00000000" w:usb1="080E0000" w:usb2="00000010" w:usb3="00000000" w:csb0="00040000" w:csb1="00000000"/>
  </w:font>
  <w:font w:name="华文中宋">
    <w:altName w:val="hakuyoxingshu7000"/>
    <w:charset w:val="86"/>
    <w:family w:val="auto"/>
    <w:pitch w:val="variable"/>
    <w:sig w:usb0="00000000" w:usb1="080F0000" w:usb2="00000010" w:usb3="00000000" w:csb0="0004009F" w:csb1="00000000"/>
  </w:font>
  <w:font w:name="楷体_GB2312">
    <w:altName w:val="微软雅黑"/>
    <w:charset w:val="86"/>
    <w:family w:val="modern"/>
    <w:pitch w:val="fixed"/>
    <w:sig w:usb0="00000000" w:usb1="080E0000" w:usb2="00000010" w:usb3="00000000" w:csb0="00040000" w:csb1="00000000"/>
  </w:font>
  <w:font w:name="仿宋_GB2312">
    <w:altName w:val="新宋体"/>
    <w:charset w:val="86"/>
    <w:family w:val="modern"/>
    <w:pitch w:val="default"/>
    <w:sig w:usb0="00000001" w:usb1="080E0000" w:usb2="00000010" w:usb3="00000000" w:csb0="00040000" w:csb1="00000000"/>
  </w:font>
  <w:font w:name="方正小标宋_GBK">
    <w:altName w:val="hakuyoxingshu7000"/>
    <w:charset w:val="86"/>
    <w:family w:val="script"/>
    <w:pitch w:val="default"/>
    <w:sig w:usb0="00000000"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549" w:rsidRDefault="00F67549" w:rsidP="007B1AE7">
      <w:r>
        <w:separator/>
      </w:r>
    </w:p>
  </w:footnote>
  <w:footnote w:type="continuationSeparator" w:id="0">
    <w:p w:rsidR="00F67549" w:rsidRDefault="00F67549" w:rsidP="007B1A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C0FED"/>
    <w:rsid w:val="9B4F8B37"/>
    <w:rsid w:val="9BD53081"/>
    <w:rsid w:val="9FDF025F"/>
    <w:rsid w:val="9FF349D9"/>
    <w:rsid w:val="9FFF5132"/>
    <w:rsid w:val="ABA7C660"/>
    <w:rsid w:val="ABB50B45"/>
    <w:rsid w:val="ABD975C3"/>
    <w:rsid w:val="AD9FFDF7"/>
    <w:rsid w:val="ADBF5FB8"/>
    <w:rsid w:val="ADFB8A68"/>
    <w:rsid w:val="AF7F1E37"/>
    <w:rsid w:val="AFFDCD3A"/>
    <w:rsid w:val="B3DABEA6"/>
    <w:rsid w:val="B7DF902B"/>
    <w:rsid w:val="B92E9A64"/>
    <w:rsid w:val="B97D0B3B"/>
    <w:rsid w:val="BC3F6A3D"/>
    <w:rsid w:val="BDAFCD70"/>
    <w:rsid w:val="BEA2B662"/>
    <w:rsid w:val="BEE25F83"/>
    <w:rsid w:val="BFDFC7F8"/>
    <w:rsid w:val="BFFF9A23"/>
    <w:rsid w:val="BFFFD4FA"/>
    <w:rsid w:val="C717BDFB"/>
    <w:rsid w:val="C7DEC16A"/>
    <w:rsid w:val="CD562108"/>
    <w:rsid w:val="CEFA0653"/>
    <w:rsid w:val="CF8FBEC3"/>
    <w:rsid w:val="CFBBFF56"/>
    <w:rsid w:val="CFFD0F99"/>
    <w:rsid w:val="CFFD21AC"/>
    <w:rsid w:val="D2E78A79"/>
    <w:rsid w:val="D35F5827"/>
    <w:rsid w:val="D466B1C3"/>
    <w:rsid w:val="D5FBADA9"/>
    <w:rsid w:val="D77FB2A9"/>
    <w:rsid w:val="D7FF81A1"/>
    <w:rsid w:val="DA5DDB26"/>
    <w:rsid w:val="DADD9E0B"/>
    <w:rsid w:val="DAFE8D8C"/>
    <w:rsid w:val="DB6AE6FA"/>
    <w:rsid w:val="DB6BB09F"/>
    <w:rsid w:val="DB9F386F"/>
    <w:rsid w:val="DBB70C41"/>
    <w:rsid w:val="DD9F1322"/>
    <w:rsid w:val="DDEB313C"/>
    <w:rsid w:val="DDFC42B5"/>
    <w:rsid w:val="DEF6B89A"/>
    <w:rsid w:val="DEFF6184"/>
    <w:rsid w:val="DFBE1C50"/>
    <w:rsid w:val="DFEF0F8A"/>
    <w:rsid w:val="DFFF1D4A"/>
    <w:rsid w:val="DFFFDE31"/>
    <w:rsid w:val="DFFFEEAF"/>
    <w:rsid w:val="E2EDA8D5"/>
    <w:rsid w:val="E6D939F5"/>
    <w:rsid w:val="E6EB1DE8"/>
    <w:rsid w:val="E7E60781"/>
    <w:rsid w:val="E7F50F1D"/>
    <w:rsid w:val="E9FF5F51"/>
    <w:rsid w:val="EB7F0260"/>
    <w:rsid w:val="EECDFA16"/>
    <w:rsid w:val="EEFD6CBF"/>
    <w:rsid w:val="EF5C29FA"/>
    <w:rsid w:val="EF7A985A"/>
    <w:rsid w:val="EF7D9ED6"/>
    <w:rsid w:val="EFAFB951"/>
    <w:rsid w:val="EFB6D435"/>
    <w:rsid w:val="EFB71A09"/>
    <w:rsid w:val="EFE384DD"/>
    <w:rsid w:val="EFED7D58"/>
    <w:rsid w:val="EFFBA022"/>
    <w:rsid w:val="F0F737B7"/>
    <w:rsid w:val="F37FE999"/>
    <w:rsid w:val="F3ADDE09"/>
    <w:rsid w:val="F3BF9F67"/>
    <w:rsid w:val="F48B0505"/>
    <w:rsid w:val="F5AFF51A"/>
    <w:rsid w:val="F5DFB29D"/>
    <w:rsid w:val="F67783F5"/>
    <w:rsid w:val="F6B50EA2"/>
    <w:rsid w:val="F6CFAE46"/>
    <w:rsid w:val="F77CE713"/>
    <w:rsid w:val="F7BC248C"/>
    <w:rsid w:val="F7BFE509"/>
    <w:rsid w:val="F7D443FC"/>
    <w:rsid w:val="F7EF4BF0"/>
    <w:rsid w:val="F8D77B3F"/>
    <w:rsid w:val="F8F75DAE"/>
    <w:rsid w:val="F9DFDABF"/>
    <w:rsid w:val="F9FC9915"/>
    <w:rsid w:val="FA7D7C36"/>
    <w:rsid w:val="FABB6416"/>
    <w:rsid w:val="FAF3406F"/>
    <w:rsid w:val="FAF77AB2"/>
    <w:rsid w:val="FB7E6826"/>
    <w:rsid w:val="FBBF99AB"/>
    <w:rsid w:val="FBD40DE8"/>
    <w:rsid w:val="FBDBB2BA"/>
    <w:rsid w:val="FBDE5E65"/>
    <w:rsid w:val="FBF3ED39"/>
    <w:rsid w:val="FBF7109E"/>
    <w:rsid w:val="FBFE085D"/>
    <w:rsid w:val="FC6CCB84"/>
    <w:rsid w:val="FC6F07C5"/>
    <w:rsid w:val="FD9FB7E0"/>
    <w:rsid w:val="FDCD8F04"/>
    <w:rsid w:val="FDE20B5E"/>
    <w:rsid w:val="FDFD449F"/>
    <w:rsid w:val="FDFE6B00"/>
    <w:rsid w:val="FDFE7F64"/>
    <w:rsid w:val="FDFE8460"/>
    <w:rsid w:val="FDFF0F65"/>
    <w:rsid w:val="FE4B79DD"/>
    <w:rsid w:val="FE51608A"/>
    <w:rsid w:val="FE7F12FF"/>
    <w:rsid w:val="FEB7F931"/>
    <w:rsid w:val="FEF7DD20"/>
    <w:rsid w:val="FEFB045D"/>
    <w:rsid w:val="FEFDE46D"/>
    <w:rsid w:val="FEFDEA1B"/>
    <w:rsid w:val="FEFEC3B9"/>
    <w:rsid w:val="FEFF7E10"/>
    <w:rsid w:val="FF161256"/>
    <w:rsid w:val="FF37294F"/>
    <w:rsid w:val="FF5BD5FD"/>
    <w:rsid w:val="FF5DA427"/>
    <w:rsid w:val="FF6649AC"/>
    <w:rsid w:val="FF77866C"/>
    <w:rsid w:val="FF79746B"/>
    <w:rsid w:val="FF952597"/>
    <w:rsid w:val="FFAF05D0"/>
    <w:rsid w:val="FFBBD045"/>
    <w:rsid w:val="FFCE7F77"/>
    <w:rsid w:val="FFCFD384"/>
    <w:rsid w:val="FFD7A28B"/>
    <w:rsid w:val="FFE5B824"/>
    <w:rsid w:val="FFEDED1E"/>
    <w:rsid w:val="FFF0B35C"/>
    <w:rsid w:val="FFF61EFE"/>
    <w:rsid w:val="FFF649CB"/>
    <w:rsid w:val="FFFBB50E"/>
    <w:rsid w:val="FFFCAAAA"/>
    <w:rsid w:val="FFFFDA61"/>
    <w:rsid w:val="000130B2"/>
    <w:rsid w:val="000159A5"/>
    <w:rsid w:val="00074B3B"/>
    <w:rsid w:val="00084EBD"/>
    <w:rsid w:val="000A0729"/>
    <w:rsid w:val="000B606F"/>
    <w:rsid w:val="000E7DE0"/>
    <w:rsid w:val="00105807"/>
    <w:rsid w:val="001C2AC9"/>
    <w:rsid w:val="001C31AD"/>
    <w:rsid w:val="001C58EF"/>
    <w:rsid w:val="001E4477"/>
    <w:rsid w:val="001F2838"/>
    <w:rsid w:val="002044E6"/>
    <w:rsid w:val="00226AFC"/>
    <w:rsid w:val="0025070E"/>
    <w:rsid w:val="002768F6"/>
    <w:rsid w:val="002C5085"/>
    <w:rsid w:val="002D3D83"/>
    <w:rsid w:val="002E64A5"/>
    <w:rsid w:val="002F3B94"/>
    <w:rsid w:val="003024FD"/>
    <w:rsid w:val="0031694A"/>
    <w:rsid w:val="003331F8"/>
    <w:rsid w:val="00360903"/>
    <w:rsid w:val="00362622"/>
    <w:rsid w:val="003A5571"/>
    <w:rsid w:val="004034E0"/>
    <w:rsid w:val="00406D99"/>
    <w:rsid w:val="00417892"/>
    <w:rsid w:val="004908B5"/>
    <w:rsid w:val="004912BB"/>
    <w:rsid w:val="004A73D8"/>
    <w:rsid w:val="004B5ABD"/>
    <w:rsid w:val="004D0B91"/>
    <w:rsid w:val="004E4335"/>
    <w:rsid w:val="004F16AE"/>
    <w:rsid w:val="0051294A"/>
    <w:rsid w:val="00527265"/>
    <w:rsid w:val="0054701A"/>
    <w:rsid w:val="00571041"/>
    <w:rsid w:val="00572A36"/>
    <w:rsid w:val="005B1FD5"/>
    <w:rsid w:val="00604456"/>
    <w:rsid w:val="00610767"/>
    <w:rsid w:val="0061480F"/>
    <w:rsid w:val="0062289E"/>
    <w:rsid w:val="006265B2"/>
    <w:rsid w:val="00645665"/>
    <w:rsid w:val="00664788"/>
    <w:rsid w:val="0069201F"/>
    <w:rsid w:val="006974FC"/>
    <w:rsid w:val="006A760A"/>
    <w:rsid w:val="006D2D09"/>
    <w:rsid w:val="006F1C67"/>
    <w:rsid w:val="006F2486"/>
    <w:rsid w:val="00741BE9"/>
    <w:rsid w:val="007471F4"/>
    <w:rsid w:val="007B1AE7"/>
    <w:rsid w:val="007C1394"/>
    <w:rsid w:val="007E032E"/>
    <w:rsid w:val="008036FF"/>
    <w:rsid w:val="008170B8"/>
    <w:rsid w:val="00817B08"/>
    <w:rsid w:val="00826884"/>
    <w:rsid w:val="008330B3"/>
    <w:rsid w:val="0085146F"/>
    <w:rsid w:val="008528E8"/>
    <w:rsid w:val="00887DA4"/>
    <w:rsid w:val="00897D47"/>
    <w:rsid w:val="008F37AB"/>
    <w:rsid w:val="009270F7"/>
    <w:rsid w:val="00933EE8"/>
    <w:rsid w:val="00984CA7"/>
    <w:rsid w:val="009C0FED"/>
    <w:rsid w:val="00A03F42"/>
    <w:rsid w:val="00A45A3E"/>
    <w:rsid w:val="00A746C8"/>
    <w:rsid w:val="00A81F3D"/>
    <w:rsid w:val="00A94B29"/>
    <w:rsid w:val="00AB165C"/>
    <w:rsid w:val="00AB1A67"/>
    <w:rsid w:val="00AB6C8E"/>
    <w:rsid w:val="00AC01C4"/>
    <w:rsid w:val="00AD65BD"/>
    <w:rsid w:val="00AE3B88"/>
    <w:rsid w:val="00AE5A02"/>
    <w:rsid w:val="00AF73DA"/>
    <w:rsid w:val="00B112D4"/>
    <w:rsid w:val="00B255FD"/>
    <w:rsid w:val="00B66E83"/>
    <w:rsid w:val="00B73550"/>
    <w:rsid w:val="00B773BD"/>
    <w:rsid w:val="00B864B6"/>
    <w:rsid w:val="00B91E3F"/>
    <w:rsid w:val="00B9301C"/>
    <w:rsid w:val="00BB6C9C"/>
    <w:rsid w:val="00BE753A"/>
    <w:rsid w:val="00C33A84"/>
    <w:rsid w:val="00CC1957"/>
    <w:rsid w:val="00D26A86"/>
    <w:rsid w:val="00D5497D"/>
    <w:rsid w:val="00D65681"/>
    <w:rsid w:val="00D66904"/>
    <w:rsid w:val="00D84F48"/>
    <w:rsid w:val="00D86129"/>
    <w:rsid w:val="00D914C8"/>
    <w:rsid w:val="00D96F04"/>
    <w:rsid w:val="00DB0FE6"/>
    <w:rsid w:val="00DE78F9"/>
    <w:rsid w:val="00E07B21"/>
    <w:rsid w:val="00E12E23"/>
    <w:rsid w:val="00E422FA"/>
    <w:rsid w:val="00E918E5"/>
    <w:rsid w:val="00E95E29"/>
    <w:rsid w:val="00EF6C1F"/>
    <w:rsid w:val="00F03CE9"/>
    <w:rsid w:val="00F26775"/>
    <w:rsid w:val="00F26934"/>
    <w:rsid w:val="00F34195"/>
    <w:rsid w:val="00F60456"/>
    <w:rsid w:val="00F61B5B"/>
    <w:rsid w:val="00F67549"/>
    <w:rsid w:val="00F749CD"/>
    <w:rsid w:val="00F9183A"/>
    <w:rsid w:val="00FA506E"/>
    <w:rsid w:val="00FB6221"/>
    <w:rsid w:val="016A1593"/>
    <w:rsid w:val="02A03DB5"/>
    <w:rsid w:val="02AB2A95"/>
    <w:rsid w:val="02D90DFB"/>
    <w:rsid w:val="04A0290B"/>
    <w:rsid w:val="05274667"/>
    <w:rsid w:val="0632120E"/>
    <w:rsid w:val="067F5FA2"/>
    <w:rsid w:val="06BD5042"/>
    <w:rsid w:val="0810557E"/>
    <w:rsid w:val="08DE04CC"/>
    <w:rsid w:val="093730AA"/>
    <w:rsid w:val="0A060C9F"/>
    <w:rsid w:val="0A3C15D0"/>
    <w:rsid w:val="0AE114D3"/>
    <w:rsid w:val="0D4F0CB4"/>
    <w:rsid w:val="0D6649BE"/>
    <w:rsid w:val="0DBD479D"/>
    <w:rsid w:val="0EBA5733"/>
    <w:rsid w:val="0F277978"/>
    <w:rsid w:val="0FEF1866"/>
    <w:rsid w:val="10166294"/>
    <w:rsid w:val="11743954"/>
    <w:rsid w:val="144476B4"/>
    <w:rsid w:val="144977B5"/>
    <w:rsid w:val="146109C1"/>
    <w:rsid w:val="14C91125"/>
    <w:rsid w:val="14CB514B"/>
    <w:rsid w:val="15CE666D"/>
    <w:rsid w:val="16033DE3"/>
    <w:rsid w:val="161301BE"/>
    <w:rsid w:val="173BB753"/>
    <w:rsid w:val="17DF5717"/>
    <w:rsid w:val="1A551328"/>
    <w:rsid w:val="1AFFE028"/>
    <w:rsid w:val="1B253E24"/>
    <w:rsid w:val="1BF70EF7"/>
    <w:rsid w:val="1CFF138D"/>
    <w:rsid w:val="1D6B1BB0"/>
    <w:rsid w:val="1D817D8D"/>
    <w:rsid w:val="1DF73E78"/>
    <w:rsid w:val="1E4511E0"/>
    <w:rsid w:val="1EC1025D"/>
    <w:rsid w:val="1EFC1773"/>
    <w:rsid w:val="1EFFF9D4"/>
    <w:rsid w:val="1F4779A9"/>
    <w:rsid w:val="1FA403A7"/>
    <w:rsid w:val="1FC63FB9"/>
    <w:rsid w:val="1FCBF186"/>
    <w:rsid w:val="1FD3B4CC"/>
    <w:rsid w:val="1FDF6C33"/>
    <w:rsid w:val="206E4714"/>
    <w:rsid w:val="208F35C0"/>
    <w:rsid w:val="219C0E21"/>
    <w:rsid w:val="227D048C"/>
    <w:rsid w:val="228D161A"/>
    <w:rsid w:val="23FAEC8E"/>
    <w:rsid w:val="24BF42EA"/>
    <w:rsid w:val="252F66FE"/>
    <w:rsid w:val="258058A8"/>
    <w:rsid w:val="25944D43"/>
    <w:rsid w:val="25FE6AB5"/>
    <w:rsid w:val="262C3049"/>
    <w:rsid w:val="26866D94"/>
    <w:rsid w:val="26C52C45"/>
    <w:rsid w:val="275F65CC"/>
    <w:rsid w:val="277FB1DA"/>
    <w:rsid w:val="28EBC615"/>
    <w:rsid w:val="293A4D99"/>
    <w:rsid w:val="2AA62642"/>
    <w:rsid w:val="2AAB49D4"/>
    <w:rsid w:val="2AC76838"/>
    <w:rsid w:val="2AFA1C85"/>
    <w:rsid w:val="2B771470"/>
    <w:rsid w:val="2C856615"/>
    <w:rsid w:val="2D017441"/>
    <w:rsid w:val="2DB2776A"/>
    <w:rsid w:val="2F8B690E"/>
    <w:rsid w:val="2FC20361"/>
    <w:rsid w:val="2FFBAC7A"/>
    <w:rsid w:val="2FFEF933"/>
    <w:rsid w:val="325D2EDE"/>
    <w:rsid w:val="33301005"/>
    <w:rsid w:val="339FBBB5"/>
    <w:rsid w:val="33B51E23"/>
    <w:rsid w:val="345D4895"/>
    <w:rsid w:val="36DE258C"/>
    <w:rsid w:val="36FA6CA3"/>
    <w:rsid w:val="374C211E"/>
    <w:rsid w:val="378019A0"/>
    <w:rsid w:val="37AB0D4C"/>
    <w:rsid w:val="37D53535"/>
    <w:rsid w:val="37F7B601"/>
    <w:rsid w:val="37FC07B0"/>
    <w:rsid w:val="396E7428"/>
    <w:rsid w:val="39FD1B0A"/>
    <w:rsid w:val="3A263ABE"/>
    <w:rsid w:val="3AA362D7"/>
    <w:rsid w:val="3ADB62A8"/>
    <w:rsid w:val="3AFE2285"/>
    <w:rsid w:val="3B1F6A2E"/>
    <w:rsid w:val="3B4A01DA"/>
    <w:rsid w:val="3BEF4B36"/>
    <w:rsid w:val="3DE74390"/>
    <w:rsid w:val="3DFB24E2"/>
    <w:rsid w:val="3E782330"/>
    <w:rsid w:val="3EF61D79"/>
    <w:rsid w:val="3F57C290"/>
    <w:rsid w:val="3F9ECC6B"/>
    <w:rsid w:val="3FDD37BE"/>
    <w:rsid w:val="3FE743F4"/>
    <w:rsid w:val="3FEF1891"/>
    <w:rsid w:val="3FFB5A7C"/>
    <w:rsid w:val="4035002E"/>
    <w:rsid w:val="411136F9"/>
    <w:rsid w:val="434E4910"/>
    <w:rsid w:val="436A54B7"/>
    <w:rsid w:val="43BEE42D"/>
    <w:rsid w:val="44392A10"/>
    <w:rsid w:val="44E20FE4"/>
    <w:rsid w:val="4644159C"/>
    <w:rsid w:val="46E532F0"/>
    <w:rsid w:val="47FE29E8"/>
    <w:rsid w:val="48BD5735"/>
    <w:rsid w:val="49935CCD"/>
    <w:rsid w:val="49C04BDB"/>
    <w:rsid w:val="4A273363"/>
    <w:rsid w:val="4A8D15FB"/>
    <w:rsid w:val="4BCD5B1A"/>
    <w:rsid w:val="4CA9A8EA"/>
    <w:rsid w:val="4D106266"/>
    <w:rsid w:val="4DC72B5A"/>
    <w:rsid w:val="4E372B6A"/>
    <w:rsid w:val="4E6C3F11"/>
    <w:rsid w:val="4EEA5402"/>
    <w:rsid w:val="4EEB47AC"/>
    <w:rsid w:val="4FCBD1F6"/>
    <w:rsid w:val="4FD66216"/>
    <w:rsid w:val="4FE1599C"/>
    <w:rsid w:val="4FFE4FB5"/>
    <w:rsid w:val="506B0844"/>
    <w:rsid w:val="50DC21FE"/>
    <w:rsid w:val="50F6505D"/>
    <w:rsid w:val="51233B3D"/>
    <w:rsid w:val="523E6592"/>
    <w:rsid w:val="52910E20"/>
    <w:rsid w:val="554C3D87"/>
    <w:rsid w:val="577BDE1D"/>
    <w:rsid w:val="579C0D27"/>
    <w:rsid w:val="57BB029E"/>
    <w:rsid w:val="57BF4033"/>
    <w:rsid w:val="57F61AF2"/>
    <w:rsid w:val="57FFB15A"/>
    <w:rsid w:val="58EDBAC3"/>
    <w:rsid w:val="59FBC0CF"/>
    <w:rsid w:val="5A210F19"/>
    <w:rsid w:val="5B47A3D7"/>
    <w:rsid w:val="5B4D7B71"/>
    <w:rsid w:val="5B87E9E4"/>
    <w:rsid w:val="5B8F4A97"/>
    <w:rsid w:val="5BFD2976"/>
    <w:rsid w:val="5BFEACD3"/>
    <w:rsid w:val="5C7B36DA"/>
    <w:rsid w:val="5D7A4F04"/>
    <w:rsid w:val="5E5F7507"/>
    <w:rsid w:val="5E5F914C"/>
    <w:rsid w:val="5E7A6B9B"/>
    <w:rsid w:val="5F186423"/>
    <w:rsid w:val="5F4329C1"/>
    <w:rsid w:val="5F7AECEC"/>
    <w:rsid w:val="5FA3DBA8"/>
    <w:rsid w:val="5FBDEE11"/>
    <w:rsid w:val="5FDD7942"/>
    <w:rsid w:val="5FDFB183"/>
    <w:rsid w:val="5FE580CD"/>
    <w:rsid w:val="5FFF38E3"/>
    <w:rsid w:val="60DB688D"/>
    <w:rsid w:val="62467AB9"/>
    <w:rsid w:val="62B84EE8"/>
    <w:rsid w:val="62CA37A0"/>
    <w:rsid w:val="62FF0944"/>
    <w:rsid w:val="6344256C"/>
    <w:rsid w:val="63DF73ED"/>
    <w:rsid w:val="641771C2"/>
    <w:rsid w:val="65C91157"/>
    <w:rsid w:val="6612693E"/>
    <w:rsid w:val="665C0A48"/>
    <w:rsid w:val="66ED04E4"/>
    <w:rsid w:val="674057B4"/>
    <w:rsid w:val="67965E17"/>
    <w:rsid w:val="68845A80"/>
    <w:rsid w:val="6A3E6192"/>
    <w:rsid w:val="6AA94790"/>
    <w:rsid w:val="6B737843"/>
    <w:rsid w:val="6B9970CB"/>
    <w:rsid w:val="6BDF70DE"/>
    <w:rsid w:val="6C7C4435"/>
    <w:rsid w:val="6CBCD2E3"/>
    <w:rsid w:val="6CF77CF2"/>
    <w:rsid w:val="6CFF40D1"/>
    <w:rsid w:val="6D0E0E7C"/>
    <w:rsid w:val="6D3D20B7"/>
    <w:rsid w:val="6D3DD034"/>
    <w:rsid w:val="6DDBCEA6"/>
    <w:rsid w:val="6DF54926"/>
    <w:rsid w:val="6E285CF7"/>
    <w:rsid w:val="6E422F89"/>
    <w:rsid w:val="6EB7D838"/>
    <w:rsid w:val="6ED5BF0F"/>
    <w:rsid w:val="6EDF0730"/>
    <w:rsid w:val="6FDC61E1"/>
    <w:rsid w:val="6FFD746A"/>
    <w:rsid w:val="70311FE9"/>
    <w:rsid w:val="70AC3540"/>
    <w:rsid w:val="72150505"/>
    <w:rsid w:val="72521EC3"/>
    <w:rsid w:val="73B7016A"/>
    <w:rsid w:val="73DD4318"/>
    <w:rsid w:val="73FF0B5D"/>
    <w:rsid w:val="74884F6D"/>
    <w:rsid w:val="74F9D0D2"/>
    <w:rsid w:val="75BC081C"/>
    <w:rsid w:val="75DF95AB"/>
    <w:rsid w:val="75FED838"/>
    <w:rsid w:val="76330168"/>
    <w:rsid w:val="763F426F"/>
    <w:rsid w:val="766049D0"/>
    <w:rsid w:val="768C438B"/>
    <w:rsid w:val="76F3B0AA"/>
    <w:rsid w:val="76F7F4DB"/>
    <w:rsid w:val="77767325"/>
    <w:rsid w:val="77C5A45B"/>
    <w:rsid w:val="77F7CFB5"/>
    <w:rsid w:val="781872AC"/>
    <w:rsid w:val="794F1B46"/>
    <w:rsid w:val="798B116E"/>
    <w:rsid w:val="7997CFEA"/>
    <w:rsid w:val="79BD36F6"/>
    <w:rsid w:val="79EE35C8"/>
    <w:rsid w:val="79F50ED4"/>
    <w:rsid w:val="79FF6779"/>
    <w:rsid w:val="7A3EEFB7"/>
    <w:rsid w:val="7AB1349C"/>
    <w:rsid w:val="7B2977EC"/>
    <w:rsid w:val="7B7D8172"/>
    <w:rsid w:val="7BB73AA7"/>
    <w:rsid w:val="7BEF064E"/>
    <w:rsid w:val="7BEF1D04"/>
    <w:rsid w:val="7C3EE701"/>
    <w:rsid w:val="7D2A19CE"/>
    <w:rsid w:val="7D7F2254"/>
    <w:rsid w:val="7DAD06C5"/>
    <w:rsid w:val="7DBE7C3E"/>
    <w:rsid w:val="7DDD6186"/>
    <w:rsid w:val="7EBFE528"/>
    <w:rsid w:val="7ED64277"/>
    <w:rsid w:val="7EDA4C91"/>
    <w:rsid w:val="7EDE845D"/>
    <w:rsid w:val="7EDF5A10"/>
    <w:rsid w:val="7EEDDE1D"/>
    <w:rsid w:val="7EEF25C8"/>
    <w:rsid w:val="7EF6F22A"/>
    <w:rsid w:val="7EF74A5F"/>
    <w:rsid w:val="7F2E1C1D"/>
    <w:rsid w:val="7F78450E"/>
    <w:rsid w:val="7F7E5835"/>
    <w:rsid w:val="7F7F0F0F"/>
    <w:rsid w:val="7F7F9434"/>
    <w:rsid w:val="7F7FE105"/>
    <w:rsid w:val="7F8DB48C"/>
    <w:rsid w:val="7F9FAA62"/>
    <w:rsid w:val="7F9FF87E"/>
    <w:rsid w:val="7FA66893"/>
    <w:rsid w:val="7FB707D9"/>
    <w:rsid w:val="7FC55CD5"/>
    <w:rsid w:val="7FDF4474"/>
    <w:rsid w:val="7FEF32E1"/>
    <w:rsid w:val="7FF7FD1A"/>
    <w:rsid w:val="7FFCE126"/>
    <w:rsid w:val="7FFD62FF"/>
    <w:rsid w:val="7FFDBA8C"/>
    <w:rsid w:val="7FFF999B"/>
    <w:rsid w:val="7FFFD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74FC"/>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rsid w:val="006974FC"/>
    <w:pPr>
      <w:jc w:val="center"/>
      <w:outlineLvl w:val="0"/>
    </w:pPr>
    <w:rPr>
      <w:rFonts w:eastAsia="方正小标宋简体"/>
      <w:kern w:val="36"/>
      <w:sz w:val="44"/>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974FC"/>
    <w:pPr>
      <w:tabs>
        <w:tab w:val="center" w:pos="4153"/>
        <w:tab w:val="right" w:pos="8306"/>
      </w:tabs>
      <w:snapToGrid w:val="0"/>
      <w:jc w:val="left"/>
    </w:pPr>
    <w:rPr>
      <w:sz w:val="18"/>
    </w:rPr>
  </w:style>
  <w:style w:type="paragraph" w:styleId="a4">
    <w:name w:val="header"/>
    <w:basedOn w:val="a"/>
    <w:qFormat/>
    <w:rsid w:val="006974F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6974FC"/>
    <w:pPr>
      <w:spacing w:before="100" w:beforeAutospacing="1" w:after="100" w:afterAutospacing="1"/>
      <w:jc w:val="left"/>
    </w:pPr>
    <w:rPr>
      <w:rFonts w:cs="Times New Roman"/>
      <w:kern w:val="0"/>
      <w:sz w:val="24"/>
    </w:rPr>
  </w:style>
  <w:style w:type="character" w:customStyle="1" w:styleId="font71">
    <w:name w:val="font71"/>
    <w:basedOn w:val="a0"/>
    <w:qFormat/>
    <w:rsid w:val="006974FC"/>
    <w:rPr>
      <w:rFonts w:ascii="宋体" w:eastAsia="宋体" w:hAnsi="宋体" w:cs="宋体" w:hint="eastAsia"/>
      <w:b/>
      <w:color w:val="000000"/>
      <w:sz w:val="28"/>
      <w:szCs w:val="28"/>
      <w:u w:val="none"/>
    </w:rPr>
  </w:style>
  <w:style w:type="character" w:customStyle="1" w:styleId="font31">
    <w:name w:val="font31"/>
    <w:basedOn w:val="a0"/>
    <w:qFormat/>
    <w:rsid w:val="006974FC"/>
    <w:rPr>
      <w:rFonts w:ascii="宋体" w:eastAsia="宋体" w:hAnsi="宋体" w:cs="宋体" w:hint="eastAsia"/>
      <w:color w:val="000000"/>
      <w:sz w:val="21"/>
      <w:szCs w:val="21"/>
      <w:u w:val="none"/>
    </w:rPr>
  </w:style>
  <w:style w:type="character" w:customStyle="1" w:styleId="font11">
    <w:name w:val="font11"/>
    <w:basedOn w:val="a0"/>
    <w:qFormat/>
    <w:rsid w:val="006974FC"/>
    <w:rPr>
      <w:rFonts w:ascii="宋体" w:eastAsia="宋体" w:hAnsi="宋体" w:cs="宋体" w:hint="eastAsia"/>
      <w:color w:val="000000"/>
      <w:sz w:val="21"/>
      <w:szCs w:val="21"/>
      <w:u w:val="none"/>
      <w:vertAlign w:val="superscript"/>
    </w:rPr>
  </w:style>
  <w:style w:type="character" w:customStyle="1" w:styleId="font112">
    <w:name w:val="font112"/>
    <w:basedOn w:val="a0"/>
    <w:qFormat/>
    <w:rsid w:val="006974FC"/>
    <w:rPr>
      <w:rFonts w:ascii="宋体" w:eastAsia="宋体" w:hAnsi="宋体" w:cs="宋体" w:hint="eastAsia"/>
      <w:color w:val="000000"/>
      <w:sz w:val="21"/>
      <w:szCs w:val="21"/>
      <w:u w:val="none"/>
    </w:rPr>
  </w:style>
  <w:style w:type="character" w:customStyle="1" w:styleId="font61">
    <w:name w:val="font61"/>
    <w:basedOn w:val="a0"/>
    <w:qFormat/>
    <w:rsid w:val="006974FC"/>
    <w:rPr>
      <w:rFonts w:ascii="宋体" w:eastAsia="宋体" w:hAnsi="宋体" w:cs="宋体" w:hint="eastAsia"/>
      <w:color w:val="000000"/>
      <w:sz w:val="21"/>
      <w:szCs w:val="21"/>
      <w:u w:val="none"/>
      <w:vertAlign w:val="superscript"/>
    </w:rPr>
  </w:style>
  <w:style w:type="paragraph" w:customStyle="1" w:styleId="WPSOffice1">
    <w:name w:val="WPSOffice手动目录 1"/>
    <w:qFormat/>
    <w:rsid w:val="006974FC"/>
    <w:rPr>
      <w:rFonts w:ascii="Times New Roman" w:hAnsi="Times New Roman"/>
    </w:rPr>
  </w:style>
  <w:style w:type="character" w:customStyle="1" w:styleId="15">
    <w:name w:val="15"/>
    <w:basedOn w:val="a0"/>
    <w:qFormat/>
    <w:rsid w:val="006974FC"/>
    <w:rPr>
      <w:rFonts w:ascii="宋体" w:eastAsia="宋体" w:hAnsi="宋体" w:hint="eastAsia"/>
      <w:color w:val="000000"/>
      <w:sz w:val="22"/>
      <w:szCs w:val="22"/>
    </w:rPr>
  </w:style>
  <w:style w:type="character" w:customStyle="1" w:styleId="16">
    <w:name w:val="16"/>
    <w:basedOn w:val="a0"/>
    <w:qFormat/>
    <w:rsid w:val="006974FC"/>
    <w:rPr>
      <w:rFonts w:ascii="宋体" w:eastAsia="宋体" w:hAnsi="宋体" w:hint="eastAsia"/>
      <w:color w:val="000000"/>
      <w:sz w:val="22"/>
      <w:szCs w:val="22"/>
      <w:vertAlign w:val="superscript"/>
    </w:rPr>
  </w:style>
  <w:style w:type="character" w:styleId="a6">
    <w:name w:val="Hyperlink"/>
    <w:basedOn w:val="a0"/>
    <w:uiPriority w:val="99"/>
    <w:unhideWhenUsed/>
    <w:rsid w:val="0069201F"/>
    <w:rPr>
      <w:strike w:val="0"/>
      <w:dstrike w:val="0"/>
      <w:color w:val="000000"/>
      <w:sz w:val="11"/>
      <w:szCs w:val="11"/>
      <w:u w:val="none"/>
      <w:effect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18.60.149.76/uploads/file/20210609/20210609151458_2666.docx" TargetMode="External"/><Relationship Id="rId3" Type="http://schemas.openxmlformats.org/officeDocument/2006/relationships/settings" Target="settings.xml"/><Relationship Id="rId7" Type="http://schemas.openxmlformats.org/officeDocument/2006/relationships/hyperlink" Target="http://218.60.149.76/uploads/file/20210609/20210609151425_2842.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2550</Words>
  <Characters>14539</Characters>
  <Application>Microsoft Office Word</Application>
  <DocSecurity>0</DocSecurity>
  <Lines>121</Lines>
  <Paragraphs>34</Paragraphs>
  <ScaleCrop>false</ScaleCrop>
  <Company>1</Company>
  <LinksUpToDate>false</LinksUpToDate>
  <CharactersWithSpaces>17055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cp:lastPrinted>2021-06-04T17:32:00Z</cp:lastPrinted>
  <dcterms:created xsi:type="dcterms:W3CDTF">2021-06-02T19:07:00Z</dcterms:created>
  <dcterms:modified xsi:type="dcterms:W3CDTF">2022-01-05T01:23:00Z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y fmtid="{D5CDD505-2E9C-101B-9397-08002B2CF9AE}" pid="3" name="ICV">
    <vt:lpwstr>59201489EBDF43BABB1825ED906C10DF</vt:lpwstr>
  </property>
</Properties>
</file>