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b/>
          <w:bCs/>
          <w:color w:val="auto"/>
          <w:sz w:val="72"/>
          <w:szCs w:val="72"/>
        </w:rPr>
      </w:pPr>
      <w:r>
        <w:rPr>
          <w:rFonts w:hint="eastAsia" w:ascii="宋体" w:hAnsi="宋体" w:cs="宋体"/>
          <w:b/>
          <w:bCs/>
          <w:color w:val="auto"/>
          <w:sz w:val="72"/>
          <w:szCs w:val="72"/>
        </w:rPr>
        <w:t>沈阳市浑南区人民政府</w:t>
      </w:r>
    </w:p>
    <w:p>
      <w:pPr>
        <w:spacing w:line="760" w:lineRule="exact"/>
        <w:jc w:val="center"/>
        <w:rPr>
          <w:rFonts w:ascii="宋体" w:hAnsi="宋体" w:cs="宋体"/>
          <w:color w:val="auto"/>
          <w:sz w:val="44"/>
          <w:szCs w:val="44"/>
        </w:rPr>
      </w:pPr>
      <w:r>
        <w:rPr>
          <w:rFonts w:hint="eastAsia" w:ascii="宋体" w:hAnsi="宋体" w:cs="宋体"/>
          <w:b/>
          <w:bCs/>
          <w:color w:val="auto"/>
          <w:sz w:val="44"/>
          <w:szCs w:val="44"/>
        </w:rPr>
        <w:t>行政复议决定书</w:t>
      </w:r>
    </w:p>
    <w:p>
      <w:pPr>
        <w:spacing w:before="318" w:beforeLines="100" w:after="318" w:afterLines="100" w:line="560" w:lineRule="exact"/>
        <w:ind w:firstLine="640" w:firstLineChars="200"/>
        <w:jc w:val="right"/>
        <w:rPr>
          <w:rFonts w:ascii="仿宋" w:hAnsi="仿宋" w:eastAsia="仿宋" w:cs="仿宋_GB2312"/>
          <w:bCs/>
          <w:color w:val="auto"/>
          <w:sz w:val="32"/>
          <w:szCs w:val="32"/>
        </w:rPr>
      </w:pPr>
      <w:r>
        <w:rPr>
          <w:rFonts w:hint="eastAsia" w:ascii="仿宋" w:hAnsi="仿宋" w:eastAsia="仿宋" w:cs="仿宋_GB2312"/>
          <w:color w:val="auto"/>
          <w:sz w:val="32"/>
          <w:szCs w:val="32"/>
        </w:rPr>
        <w:t>沈浑政复</w:t>
      </w:r>
      <w:bookmarkStart w:id="0" w:name="_Hlk87607029"/>
      <w:r>
        <w:rPr>
          <w:rFonts w:hint="eastAsia" w:ascii="仿宋" w:hAnsi="仿宋" w:eastAsia="仿宋" w:cs="仿宋_GB2312"/>
          <w:color w:val="auto"/>
          <w:sz w:val="32"/>
          <w:szCs w:val="32"/>
        </w:rPr>
        <w:t>字﹝202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w:t>
      </w:r>
      <w:bookmarkEnd w:id="0"/>
      <w:r>
        <w:rPr>
          <w:rFonts w:hint="eastAsia" w:ascii="仿宋" w:hAnsi="仿宋" w:eastAsia="仿宋" w:cs="仿宋_GB2312"/>
          <w:color w:val="auto"/>
          <w:sz w:val="32"/>
          <w:szCs w:val="32"/>
          <w:lang w:val="en-US" w:eastAsia="zh-CN"/>
        </w:rPr>
        <w:t>65</w:t>
      </w:r>
      <w:r>
        <w:rPr>
          <w:rFonts w:hint="eastAsia" w:ascii="仿宋" w:hAnsi="仿宋" w:eastAsia="仿宋" w:cs="仿宋_GB2312"/>
          <w:color w:val="auto"/>
          <w:sz w:val="32"/>
          <w:szCs w:val="32"/>
        </w:rPr>
        <w:t>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 w:hAnsi="仿宋" w:eastAsia="仿宋" w:cs="仿宋_GB2312"/>
          <w:color w:val="auto"/>
          <w:sz w:val="32"/>
          <w:szCs w:val="32"/>
        </w:rPr>
        <w:t>申请人：</w:t>
      </w:r>
      <w:r>
        <w:rPr>
          <w:rFonts w:hint="eastAsia" w:ascii="仿宋_GB2312" w:hAnsi="仿宋_GB2312" w:eastAsia="仿宋_GB2312" w:cs="仿宋_GB2312"/>
          <w:color w:val="auto"/>
          <w:sz w:val="32"/>
          <w:szCs w:val="32"/>
          <w:lang w:val="en-US" w:eastAsia="zh-CN"/>
        </w:rPr>
        <w:t>某公司。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委托代理人：孙某某</w:t>
      </w:r>
      <w:r>
        <w:rPr>
          <w:rFonts w:hint="eastAsia" w:ascii="仿宋" w:hAnsi="仿宋" w:eastAsia="仿宋" w:cs="仿宋_GB2312"/>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_GB2312"/>
          <w:color w:val="0000FF"/>
          <w:sz w:val="32"/>
          <w:szCs w:val="32"/>
        </w:rPr>
      </w:pPr>
      <w:r>
        <w:rPr>
          <w:rFonts w:hint="eastAsia" w:ascii="仿宋" w:hAnsi="仿宋" w:eastAsia="仿宋" w:cs="仿宋_GB2312"/>
          <w:color w:val="auto"/>
          <w:sz w:val="32"/>
          <w:szCs w:val="32"/>
        </w:rPr>
        <w:t>被申请人：沈阳市浑南区人力资源和社会保障局，</w:t>
      </w:r>
      <w:r>
        <w:rPr>
          <w:rFonts w:hint="eastAsia" w:ascii="仿宋" w:hAnsi="仿宋" w:eastAsia="仿宋" w:cs="仿宋_GB2312"/>
          <w:color w:val="auto"/>
          <w:sz w:val="32"/>
          <w:szCs w:val="32"/>
          <w:lang w:val="en-US" w:eastAsia="zh-CN"/>
        </w:rPr>
        <w:t>住所地</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沈阳市</w:t>
      </w:r>
      <w:r>
        <w:rPr>
          <w:rFonts w:hint="eastAsia" w:ascii="仿宋" w:hAnsi="仿宋" w:eastAsia="仿宋" w:cs="仿宋_GB2312"/>
          <w:color w:val="auto"/>
          <w:sz w:val="32"/>
          <w:szCs w:val="32"/>
        </w:rPr>
        <w:t>浑南区世纪路13号</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法定代表人：丛延</w:t>
      </w:r>
      <w:r>
        <w:rPr>
          <w:rFonts w:hint="eastAsia" w:ascii="仿宋" w:hAnsi="仿宋" w:eastAsia="仿宋" w:cs="仿宋"/>
          <w:color w:val="auto"/>
          <w:sz w:val="32"/>
          <w:szCs w:val="32"/>
          <w:highlight w:val="none"/>
        </w:rPr>
        <w:t>锋</w:t>
      </w:r>
      <w:r>
        <w:rPr>
          <w:rFonts w:hint="eastAsia" w:ascii="仿宋" w:hAnsi="仿宋" w:eastAsia="仿宋" w:cs="仿宋_GB2312"/>
          <w:color w:val="auto"/>
          <w:sz w:val="32"/>
          <w:szCs w:val="32"/>
          <w:lang w:val="en-US" w:eastAsia="zh-CN"/>
        </w:rPr>
        <w:t>，系局长</w:t>
      </w:r>
      <w:r>
        <w:rPr>
          <w:rFonts w:hint="eastAsia" w:ascii="仿宋" w:hAnsi="仿宋" w:eastAsia="仿宋" w:cs="仿宋_GB2312"/>
          <w:color w:val="auto"/>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申请人对被申请人</w:t>
      </w:r>
      <w:r>
        <w:rPr>
          <w:rFonts w:hint="eastAsia" w:ascii="仿宋" w:hAnsi="仿宋" w:eastAsia="仿宋" w:cs="仿宋_GB2312"/>
          <w:color w:val="auto"/>
          <w:sz w:val="32"/>
          <w:szCs w:val="32"/>
          <w:lang w:val="en-US" w:eastAsia="zh-CN"/>
        </w:rPr>
        <w:t>于</w:t>
      </w:r>
      <w:r>
        <w:rPr>
          <w:rFonts w:hint="eastAsia" w:ascii="仿宋" w:hAnsi="仿宋" w:eastAsia="仿宋" w:cs="仿宋"/>
          <w:color w:val="auto"/>
          <w:sz w:val="32"/>
          <w:szCs w:val="32"/>
          <w:u w:val="none" w:color="auto"/>
          <w:lang w:val="en-US" w:eastAsia="zh-CN"/>
        </w:rPr>
        <w:t>2023年6月30日作出的《认定工伤决定书》（辽0100工认[2023]539号）</w:t>
      </w:r>
      <w:r>
        <w:rPr>
          <w:rFonts w:hint="eastAsia" w:ascii="仿宋" w:hAnsi="仿宋" w:eastAsia="仿宋" w:cs="仿宋_GB2312"/>
          <w:color w:val="auto"/>
          <w:sz w:val="32"/>
          <w:szCs w:val="32"/>
        </w:rPr>
        <w:t>不服，</w:t>
      </w:r>
      <w:r>
        <w:rPr>
          <w:rFonts w:hint="eastAsia" w:ascii="仿宋" w:hAnsi="仿宋" w:eastAsia="仿宋" w:cs="仿宋_GB2312"/>
          <w:color w:val="auto"/>
          <w:sz w:val="32"/>
          <w:szCs w:val="32"/>
          <w:highlight w:val="none"/>
        </w:rPr>
        <w:t>向本机关提出行政复议申请</w:t>
      </w:r>
      <w:r>
        <w:rPr>
          <w:rFonts w:hint="eastAsia" w:ascii="仿宋" w:hAnsi="仿宋" w:eastAsia="仿宋" w:cs="仿宋_GB2312"/>
          <w:color w:val="auto"/>
          <w:sz w:val="32"/>
          <w:szCs w:val="32"/>
        </w:rPr>
        <w:t>，本机关依法于202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12</w:t>
      </w:r>
      <w:r>
        <w:rPr>
          <w:rFonts w:hint="eastAsia" w:ascii="仿宋" w:hAnsi="仿宋" w:eastAsia="仿宋" w:cs="仿宋_GB2312"/>
          <w:color w:val="auto"/>
          <w:sz w:val="32"/>
          <w:szCs w:val="32"/>
        </w:rPr>
        <w:t>日受理，现已审理终结。</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申请人复议请求</w:t>
      </w:r>
      <w:bookmarkStart w:id="1" w:name="_Hlk86838356"/>
      <w:r>
        <w:rPr>
          <w:rFonts w:hint="eastAsia" w:ascii="仿宋" w:hAnsi="仿宋" w:eastAsia="仿宋" w:cs="仿宋_GB2312"/>
          <w:color w:val="auto"/>
          <w:sz w:val="32"/>
          <w:szCs w:val="32"/>
        </w:rPr>
        <w:t>：请求撤销沈阳市浑南区人力资源和社会保障局作出的《认定工伤决定书》（辽0100工认[2023]539号）。</w:t>
      </w:r>
    </w:p>
    <w:p>
      <w:pPr>
        <w:pStyle w:val="4"/>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申请人称：</w:t>
      </w:r>
      <w:bookmarkEnd w:id="1"/>
      <w:r>
        <w:rPr>
          <w:rFonts w:hint="eastAsia" w:ascii="仿宋" w:hAnsi="仿宋" w:eastAsia="仿宋" w:cs="仿宋_GB2312"/>
          <w:color w:val="auto"/>
          <w:sz w:val="32"/>
          <w:szCs w:val="32"/>
        </w:rPr>
        <w:t>我司</w:t>
      </w:r>
      <w:r>
        <w:rPr>
          <w:rFonts w:hint="eastAsia" w:ascii="仿宋" w:hAnsi="仿宋" w:eastAsia="仿宋" w:cs="仿宋_GB2312"/>
          <w:color w:val="auto"/>
          <w:sz w:val="32"/>
          <w:szCs w:val="32"/>
          <w:lang w:val="en-US" w:eastAsia="zh-CN"/>
        </w:rPr>
        <w:t>某</w:t>
      </w:r>
      <w:r>
        <w:rPr>
          <w:rFonts w:hint="eastAsia" w:ascii="仿宋" w:hAnsi="仿宋" w:eastAsia="仿宋" w:cs="仿宋_GB2312"/>
          <w:color w:val="auto"/>
          <w:sz w:val="32"/>
          <w:szCs w:val="32"/>
        </w:rPr>
        <w:t>公司前员工吴</w:t>
      </w:r>
      <w:r>
        <w:rPr>
          <w:rFonts w:hint="eastAsia" w:ascii="仿宋" w:hAnsi="仿宋" w:eastAsia="仿宋" w:cs="仿宋_GB2312"/>
          <w:color w:val="auto"/>
          <w:sz w:val="32"/>
          <w:szCs w:val="32"/>
          <w:lang w:val="en-US" w:eastAsia="zh-CN"/>
        </w:rPr>
        <w:t>某某</w:t>
      </w:r>
      <w:r>
        <w:rPr>
          <w:rFonts w:hint="eastAsia" w:ascii="仿宋" w:hAnsi="仿宋" w:eastAsia="仿宋" w:cs="仿宋_GB2312"/>
          <w:color w:val="auto"/>
          <w:sz w:val="32"/>
          <w:szCs w:val="32"/>
        </w:rPr>
        <w:t>，即工伤认定申请人，</w:t>
      </w:r>
      <w:r>
        <w:rPr>
          <w:rFonts w:hint="eastAsia" w:ascii="仿宋" w:hAnsi="仿宋" w:eastAsia="仿宋" w:cs="仿宋_GB2312"/>
          <w:color w:val="auto"/>
          <w:sz w:val="32"/>
          <w:szCs w:val="32"/>
          <w:lang w:val="en-US" w:eastAsia="zh-CN"/>
        </w:rPr>
        <w:t>在</w:t>
      </w:r>
      <w:r>
        <w:rPr>
          <w:rFonts w:hint="eastAsia" w:ascii="仿宋" w:hAnsi="仿宋" w:eastAsia="仿宋" w:cs="仿宋_GB2312"/>
          <w:color w:val="auto"/>
          <w:sz w:val="32"/>
          <w:szCs w:val="32"/>
        </w:rPr>
        <w:t>沈阳</w:t>
      </w:r>
      <w:r>
        <w:rPr>
          <w:rFonts w:hint="eastAsia" w:ascii="仿宋" w:hAnsi="仿宋" w:eastAsia="仿宋" w:cs="仿宋_GB2312"/>
          <w:color w:val="auto"/>
          <w:sz w:val="32"/>
          <w:szCs w:val="32"/>
          <w:lang w:val="en-US" w:eastAsia="zh-CN"/>
        </w:rPr>
        <w:t>某</w:t>
      </w:r>
      <w:r>
        <w:rPr>
          <w:rFonts w:hint="eastAsia" w:ascii="仿宋" w:hAnsi="仿宋" w:eastAsia="仿宋" w:cs="仿宋_GB2312"/>
          <w:color w:val="auto"/>
          <w:sz w:val="32"/>
          <w:szCs w:val="32"/>
        </w:rPr>
        <w:t>公司任职夜班保安，正常工作时间为16:30至次日7:30。该人员于2022年2月15日16:39在钉钉软件由本人考勤打卡上班，2022年2月16日6:50发生交通事故（有道路交通事故认定书和钉钉打卡出勤记录为证）。经我司调查了解，该前员工工作地点在沈阳创新天地的地库东玻璃门岗工作，发生交通事故地点不在工作范围内。且发生事故的时间在正常上班时间内，属于擅自离岗。且该员工发生交通事故并未通知我司。该前员工于2023年5月提出工伤认定申请，我司根据《工伤保险条例》第三章第十四条，认为不符合任何工伤认定的情形。因此我司认为不应认定此次事故为工伤，沈阳市浑南区人力资源和社会保障局</w:t>
      </w:r>
      <w:r>
        <w:rPr>
          <w:rFonts w:hint="eastAsia" w:ascii="仿宋" w:hAnsi="仿宋" w:eastAsia="仿宋" w:cs="仿宋_GB2312"/>
          <w:color w:val="auto"/>
          <w:sz w:val="32"/>
          <w:szCs w:val="32"/>
          <w:lang w:val="en-US" w:eastAsia="zh-CN"/>
        </w:rPr>
        <w:t>作</w:t>
      </w:r>
      <w:r>
        <w:rPr>
          <w:rFonts w:hint="eastAsia" w:ascii="仿宋" w:hAnsi="仿宋" w:eastAsia="仿宋" w:cs="仿宋_GB2312"/>
          <w:color w:val="auto"/>
          <w:sz w:val="32"/>
          <w:szCs w:val="32"/>
        </w:rPr>
        <w:t>出的工伤认定决定有误，请求撤销</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认定工伤决定书</w:t>
      </w:r>
      <w:r>
        <w:rPr>
          <w:rFonts w:hint="eastAsia" w:ascii="仿宋" w:hAnsi="仿宋" w:eastAsia="仿宋" w:cs="仿宋_GB2312"/>
          <w:color w:val="auto"/>
          <w:sz w:val="32"/>
          <w:szCs w:val="32"/>
          <w:lang w:eastAsia="zh-CN"/>
        </w:rPr>
        <w:t>》</w:t>
      </w:r>
      <w:r>
        <w:rPr>
          <w:rFonts w:hint="eastAsia" w:ascii="仿宋" w:hAnsi="仿宋" w:eastAsia="仿宋" w:cs="仿宋"/>
          <w:color w:val="auto"/>
          <w:sz w:val="32"/>
          <w:szCs w:val="32"/>
          <w:u w:val="none" w:color="auto"/>
          <w:lang w:val="en-US" w:eastAsia="zh-CN"/>
        </w:rPr>
        <w:t>（辽0100工认[2023]539号）</w:t>
      </w:r>
      <w:r>
        <w:rPr>
          <w:rFonts w:hint="eastAsia" w:ascii="仿宋" w:hAnsi="仿宋" w:eastAsia="仿宋" w:cs="仿宋_GB2312"/>
          <w:color w:val="auto"/>
          <w:sz w:val="32"/>
          <w:szCs w:val="32"/>
        </w:rPr>
        <w:t>。</w:t>
      </w:r>
    </w:p>
    <w:p>
      <w:pPr>
        <w:pStyle w:val="2"/>
        <w:rPr>
          <w:rFonts w:hint="eastAsia" w:ascii="仿宋" w:hAnsi="仿宋" w:eastAsia="仿宋" w:cs="仿宋_GB2312"/>
          <w:color w:val="auto"/>
          <w:sz w:val="32"/>
          <w:szCs w:val="32"/>
        </w:rPr>
      </w:pPr>
      <w:r>
        <w:rPr>
          <w:rFonts w:hint="eastAsia" w:ascii="仿宋_GB2312" w:hAnsi="仿宋_GB2312" w:eastAsia="仿宋_GB2312" w:cs="仿宋_GB2312"/>
          <w:color w:val="auto"/>
          <w:sz w:val="32"/>
          <w:szCs w:val="32"/>
        </w:rPr>
        <w:t>申请人提交的证据：证据1，</w:t>
      </w:r>
      <w:r>
        <w:rPr>
          <w:rFonts w:hint="eastAsia" w:ascii="仿宋" w:hAnsi="仿宋" w:eastAsia="仿宋" w:cs="仿宋_GB2312"/>
          <w:color w:val="auto"/>
          <w:sz w:val="32"/>
          <w:szCs w:val="32"/>
          <w:lang w:val="en-US" w:eastAsia="zh-CN"/>
        </w:rPr>
        <w:t>某</w:t>
      </w:r>
      <w:r>
        <w:rPr>
          <w:rFonts w:hint="eastAsia" w:ascii="仿宋" w:hAnsi="仿宋" w:eastAsia="仿宋" w:cs="仿宋_GB2312"/>
          <w:color w:val="auto"/>
          <w:sz w:val="32"/>
          <w:szCs w:val="32"/>
        </w:rPr>
        <w:t>公司</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营业执照</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复印件1份；证据2，</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认定工伤决定书</w:t>
      </w:r>
      <w:r>
        <w:rPr>
          <w:rFonts w:hint="eastAsia" w:ascii="仿宋" w:hAnsi="仿宋" w:eastAsia="仿宋" w:cs="仿宋_GB2312"/>
          <w:color w:val="auto"/>
          <w:sz w:val="32"/>
          <w:szCs w:val="32"/>
          <w:lang w:val="en-US" w:eastAsia="zh-CN"/>
        </w:rPr>
        <w:t>》1份；证据3，《道路交通事故认定书》1份；证据4，考勤记录1份。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rPr>
        <w:t>本机关依法受理后，于202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20</w:t>
      </w:r>
      <w:r>
        <w:rPr>
          <w:rFonts w:hint="eastAsia" w:ascii="仿宋" w:hAnsi="仿宋" w:eastAsia="仿宋" w:cs="仿宋_GB2312"/>
          <w:color w:val="auto"/>
          <w:sz w:val="32"/>
          <w:szCs w:val="32"/>
        </w:rPr>
        <w:t>日将行政复议申请书副本、《行政复议答复通知书》送达至被申请人。被申请人收到</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行政复议答复通知书</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后，于202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lang w:val="en-US" w:eastAsia="zh-CN"/>
        </w:rPr>
        <w:t>26</w:t>
      </w:r>
      <w:r>
        <w:rPr>
          <w:rFonts w:hint="eastAsia" w:ascii="仿宋" w:hAnsi="仿宋" w:eastAsia="仿宋" w:cs="仿宋_GB2312"/>
          <w:color w:val="auto"/>
          <w:sz w:val="32"/>
          <w:szCs w:val="32"/>
        </w:rPr>
        <w:t>日向本机关提交《行政复议答复书》及相关证据。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_GB2312"/>
          <w:b w:val="0"/>
          <w:bCs w:val="0"/>
          <w:color w:val="auto"/>
          <w:sz w:val="32"/>
          <w:szCs w:val="32"/>
        </w:rPr>
      </w:pPr>
      <w:r>
        <w:rPr>
          <w:rFonts w:hint="eastAsia" w:ascii="仿宋" w:hAnsi="仿宋" w:eastAsia="仿宋" w:cs="仿宋_GB2312"/>
          <w:color w:val="auto"/>
          <w:sz w:val="32"/>
          <w:szCs w:val="32"/>
        </w:rPr>
        <w:t>被申请人答复称</w:t>
      </w:r>
      <w:r>
        <w:rPr>
          <w:rFonts w:hint="eastAsia" w:ascii="仿宋" w:hAnsi="仿宋" w:eastAsia="仿宋" w:cs="仿宋_GB2312"/>
          <w:b w:val="0"/>
          <w:bCs w:val="0"/>
          <w:color w:val="auto"/>
          <w:sz w:val="32"/>
          <w:szCs w:val="32"/>
        </w:rPr>
        <w:t>：一、职权依据</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rPr>
        <w:t>根据《工伤保险条例》第五条第二款：“县级以上地方各级人民政府社会保险行政部门负责本行政区域内的工伤保险工作。社会保险行政部门按照国务院有关规定设立的社会保险经办机构（以下称经办机构）具体承办工伤保险事务。”的规定，答复人是本行政区域内工伤认定工作的行政主管部门，具有作出认定或不予认定工伤决定的法定职权。二、认定事实及依据</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rPr>
        <w:t>受伤职工吴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在2021年7月10日入职被答复人处从事保安工作，工作岗位在沈阳创新天地地库东玻璃门岗。2022年2月16日6时50分，吴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是白班保安，吴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在骑电动车上班途中，行至白塔二街全运路时与小型轿车发生交通事故，经交警认定吴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无责任。对吴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受到的事故伤害，经辽宁省沈阳市苏家屯区中心医院诊断为：左肩锁关节脱位、左侧第3、4、5肋骨骨折。沈阳市浑南区人民法院（2022）辽0112民初</w:t>
      </w:r>
      <w:r>
        <w:rPr>
          <w:rFonts w:hint="eastAsia" w:ascii="仿宋" w:hAnsi="仿宋" w:eastAsia="仿宋" w:cs="仿宋_GB2312"/>
          <w:b w:val="0"/>
          <w:bCs w:val="0"/>
          <w:color w:val="auto"/>
          <w:sz w:val="32"/>
          <w:szCs w:val="32"/>
          <w:lang w:val="en-US" w:eastAsia="zh-CN"/>
        </w:rPr>
        <w:t>6561</w:t>
      </w:r>
      <w:r>
        <w:rPr>
          <w:rFonts w:hint="eastAsia" w:ascii="仿宋" w:hAnsi="仿宋" w:eastAsia="仿宋" w:cs="仿宋_GB2312"/>
          <w:b w:val="0"/>
          <w:bCs w:val="0"/>
          <w:color w:val="auto"/>
          <w:sz w:val="32"/>
          <w:szCs w:val="32"/>
        </w:rPr>
        <w:t>号民事判决书及沈阳市中级人民法院（2023）辽01民终5253号民事判决书认定：自2021年7月10日至2022年6月9日吴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与被答复人之间存在劳动关系。三、法定要件</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rPr>
        <w:t>根据《工伤保险条例》第十八条规定，吴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提交的《工伤认定申请表》《受伤害经过简述》《企业机读档案资料》《吴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身份证复印件》《门诊病例》《核磁共振报告单》《浑南区法院（2022）辽0112民初</w:t>
      </w:r>
      <w:r>
        <w:rPr>
          <w:rFonts w:hint="eastAsia" w:ascii="仿宋" w:hAnsi="仿宋" w:eastAsia="仿宋" w:cs="仿宋_GB2312"/>
          <w:b w:val="0"/>
          <w:bCs w:val="0"/>
          <w:color w:val="auto"/>
          <w:sz w:val="32"/>
          <w:szCs w:val="32"/>
          <w:lang w:val="en-US" w:eastAsia="zh-CN"/>
        </w:rPr>
        <w:t>6561</w:t>
      </w:r>
      <w:r>
        <w:rPr>
          <w:rFonts w:hint="eastAsia" w:ascii="仿宋" w:hAnsi="仿宋" w:eastAsia="仿宋" w:cs="仿宋_GB2312"/>
          <w:b w:val="0"/>
          <w:bCs w:val="0"/>
          <w:color w:val="auto"/>
          <w:sz w:val="32"/>
          <w:szCs w:val="32"/>
        </w:rPr>
        <w:t>号民事判决书》《沈阳市中级人民法院（2023）辽01民终5253号民事判决书》《交通事故认定书》等材料符合提出工伤认定申请的法定条件。答复人向被答复人下达了举证通知书，被答复人提供了相应的证据，答复人对相关人员进行调查核实并做了调查笔录，上述材料符合答复人作出《认定工伤决定书》的法定要件。四、法定程序</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rPr>
        <w:t>答复人于202</w:t>
      </w:r>
      <w:r>
        <w:rPr>
          <w:rFonts w:hint="eastAsia" w:ascii="仿宋" w:hAnsi="仿宋" w:eastAsia="仿宋" w:cs="仿宋_GB2312"/>
          <w:b w:val="0"/>
          <w:bCs w:val="0"/>
          <w:color w:val="auto"/>
          <w:sz w:val="32"/>
          <w:szCs w:val="32"/>
          <w:lang w:val="en-US" w:eastAsia="zh-CN"/>
        </w:rPr>
        <w:t>3</w:t>
      </w:r>
      <w:r>
        <w:rPr>
          <w:rFonts w:hint="eastAsia" w:ascii="仿宋" w:hAnsi="仿宋" w:eastAsia="仿宋" w:cs="仿宋_GB2312"/>
          <w:b w:val="0"/>
          <w:bCs w:val="0"/>
          <w:color w:val="auto"/>
          <w:sz w:val="32"/>
          <w:szCs w:val="32"/>
        </w:rPr>
        <w:t>年3月1日收到吴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提交的工伤认定申请，当日，答复人向吴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出具了《受理通知书》，并于同日向被答复人下达了《举证通知书》，告知其举证的权利及义务，被答复人按时提供了相应的证据。经审查，因吴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的工伤认定需等待司法机关出具法律文书，答复人于202</w:t>
      </w:r>
      <w:r>
        <w:rPr>
          <w:rFonts w:hint="eastAsia" w:ascii="仿宋" w:hAnsi="仿宋" w:eastAsia="仿宋" w:cs="仿宋_GB2312"/>
          <w:b w:val="0"/>
          <w:bCs w:val="0"/>
          <w:color w:val="auto"/>
          <w:sz w:val="32"/>
          <w:szCs w:val="32"/>
          <w:lang w:val="en-US" w:eastAsia="zh-CN"/>
        </w:rPr>
        <w:t>3</w:t>
      </w:r>
      <w:r>
        <w:rPr>
          <w:rFonts w:hint="eastAsia" w:ascii="仿宋" w:hAnsi="仿宋" w:eastAsia="仿宋" w:cs="仿宋_GB2312"/>
          <w:b w:val="0"/>
          <w:bCs w:val="0"/>
          <w:color w:val="auto"/>
          <w:sz w:val="32"/>
          <w:szCs w:val="32"/>
        </w:rPr>
        <w:t>年3月2日作出了中止工伤认定的《中止通知书》，并向双方当事人送达。2023年4月24日沈阳市中级人民法院作出了（2023）辽01民终5253号《民事判决书》。2023年5月4日，答复人作出了《重新启动工伤认定程序通知》，并于2023年6月30日，即受理工伤认定申请之日起60日内作出了《认定工伤决定书》，于2023年7月12日将该决定书送达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，于2023年7月14日送达被答复人。对于吴</w:t>
      </w:r>
      <w:r>
        <w:rPr>
          <w:rFonts w:hint="eastAsia" w:ascii="仿宋" w:hAnsi="仿宋" w:eastAsia="仿宋" w:cs="仿宋_GB2312"/>
          <w:b w:val="0"/>
          <w:bCs w:val="0"/>
          <w:color w:val="auto"/>
          <w:sz w:val="32"/>
          <w:szCs w:val="32"/>
          <w:lang w:val="en-US" w:eastAsia="zh-CN"/>
        </w:rPr>
        <w:t>莫某</w:t>
      </w:r>
      <w:r>
        <w:rPr>
          <w:rFonts w:hint="eastAsia" w:ascii="仿宋" w:hAnsi="仿宋" w:eastAsia="仿宋" w:cs="仿宋_GB2312"/>
          <w:b w:val="0"/>
          <w:bCs w:val="0"/>
          <w:color w:val="auto"/>
          <w:sz w:val="32"/>
          <w:szCs w:val="32"/>
        </w:rPr>
        <w:t>提交的工伤认定申请，答复人从受理申请到作出决定以及决定书的送达，均按《工伤保险条例》及《工伤认定办法》所规定的法定程序进行，认定程序合法。五、适用依据</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rPr>
        <w:t>1、《工伤保险条例》第五条第二款</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rPr>
        <w:t>县级以上地方各级人民政府劳动保障行政部门负责本行政区域内的工伤保险工作。</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rPr>
        <w:t>2</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rPr>
        <w:t>《工伤保险条例》第十四条</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rPr>
        <w:t>职工有下列情形之一的，应当认定为工伤：（六）在上下班途中，受到非本人主要责任的交通事故或者城市轨道交通、客运轮渡、火车事故伤害的；</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rPr>
        <w:t>3、《工伤保险条例》第十七条“用人单位未按前款规定提出工伤认定申请的，工伤职工或者其近亲属、工会组织在事故伤害发生之日或者被诊断、鉴定为职业病之日起1年内，可以直接向用人单位所在地统筹地区社会保险行政部门提出工伤认定申请。”4、《工伤保险条例》第十九条“职工或者其近亲属认为是工伤，用人单位不认为是工伤的，由用人单位承担举证责任。”5、《工伤保险条例》第二十条第一款规定“社会保险行政部门应当自受理工伤认定申请之日起60日内作出工伤认定的决定，并书面通知申请工伤认定的职工或者其近亲属和该职工所在单位。”六、内容适当性</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rPr>
        <w:t>答复人作出的《认定工伤决定书》有受伤职工吴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的申请，有受伤害经过简述、门诊病</w:t>
      </w:r>
      <w:r>
        <w:rPr>
          <w:rFonts w:hint="eastAsia" w:ascii="仿宋" w:hAnsi="仿宋" w:eastAsia="仿宋" w:cs="仿宋_GB2312"/>
          <w:b w:val="0"/>
          <w:bCs w:val="0"/>
          <w:color w:val="auto"/>
          <w:sz w:val="32"/>
          <w:szCs w:val="32"/>
          <w:lang w:val="en-US" w:eastAsia="zh-CN"/>
        </w:rPr>
        <w:t>历</w:t>
      </w:r>
      <w:r>
        <w:rPr>
          <w:rFonts w:hint="eastAsia" w:ascii="仿宋" w:hAnsi="仿宋" w:eastAsia="仿宋" w:cs="仿宋_GB2312"/>
          <w:b w:val="0"/>
          <w:bCs w:val="0"/>
          <w:color w:val="auto"/>
          <w:sz w:val="32"/>
          <w:szCs w:val="32"/>
        </w:rPr>
        <w:t>、上班路线图、道路交通事故认定书、浑南区法院民事判决书、市中级人民法院民事判决书等证据，认定过程中遵循法定程序，有作出工伤认定的法律依据，并告知了被答复人相应的诉权，故决定的内容具有适当性。综上所述，答复人作出的辽0100工认（2023）539号《认定工伤决定书》认定事实清楚、证据确实充分、适用法律正确、程序合法，对于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的工伤认定申请作出的认定结论是正确的，应予维持。</w:t>
      </w:r>
    </w:p>
    <w:p>
      <w:pPr>
        <w:pStyle w:val="2"/>
        <w:spacing w:line="540" w:lineRule="exact"/>
        <w:ind w:firstLine="640" w:firstLineChars="200"/>
        <w:rPr>
          <w:rFonts w:hint="eastAsia" w:eastAsia="仿宋"/>
          <w:lang w:val="en-US" w:eastAsia="zh-CN"/>
        </w:rPr>
      </w:pPr>
      <w:r>
        <w:rPr>
          <w:rFonts w:hint="eastAsia" w:ascii="仿宋_GB2312" w:hAnsi="仿宋_GB2312" w:eastAsia="仿宋_GB2312" w:cs="仿宋_GB2312"/>
          <w:color w:val="auto"/>
          <w:sz w:val="32"/>
          <w:szCs w:val="32"/>
        </w:rPr>
        <w:t>被申请人提交的证据：证据1</w:t>
      </w:r>
      <w:r>
        <w:rPr>
          <w:rFonts w:hint="eastAsia" w:ascii="仿宋_GB2312" w:hAnsi="仿宋_GB2312" w:eastAsia="仿宋_GB2312" w:cs="仿宋_GB2312"/>
          <w:color w:val="auto"/>
          <w:sz w:val="32"/>
          <w:szCs w:val="32"/>
          <w:lang w:eastAsia="zh-CN"/>
        </w:rPr>
        <w:t>，</w:t>
      </w:r>
      <w:r>
        <w:rPr>
          <w:rFonts w:hint="eastAsia" w:ascii="仿宋" w:hAnsi="仿宋" w:eastAsia="仿宋" w:cs="仿宋"/>
          <w:color w:val="auto"/>
          <w:sz w:val="32"/>
          <w:szCs w:val="32"/>
        </w:rPr>
        <w:t>工伤认定申请材料清单1份、工伤认定申请表1份、受伤害经过简述1份、企业机读档案登记资料1份、</w:t>
      </w:r>
      <w:r>
        <w:rPr>
          <w:rFonts w:hint="eastAsia" w:ascii="仿宋" w:hAnsi="仿宋" w:eastAsia="仿宋" w:cs="仿宋"/>
          <w:color w:val="auto"/>
          <w:sz w:val="32"/>
          <w:szCs w:val="32"/>
          <w:lang w:val="en-US" w:eastAsia="zh-Hans"/>
        </w:rPr>
        <w:t>情况说明</w:t>
      </w:r>
      <w:r>
        <w:rPr>
          <w:rFonts w:hint="default" w:ascii="仿宋" w:hAnsi="仿宋" w:eastAsia="仿宋" w:cs="仿宋"/>
          <w:color w:val="auto"/>
          <w:sz w:val="32"/>
          <w:szCs w:val="32"/>
          <w:lang w:eastAsia="zh-Hans"/>
        </w:rPr>
        <w:t>4</w:t>
      </w:r>
      <w:r>
        <w:rPr>
          <w:rFonts w:hint="eastAsia" w:ascii="仿宋" w:hAnsi="仿宋" w:eastAsia="仿宋" w:cs="仿宋"/>
          <w:color w:val="auto"/>
          <w:sz w:val="32"/>
          <w:szCs w:val="32"/>
        </w:rPr>
        <w:t>份、</w:t>
      </w:r>
      <w:r>
        <w:rPr>
          <w:rFonts w:hint="eastAsia" w:ascii="仿宋" w:hAnsi="仿宋" w:eastAsia="仿宋" w:cs="仿宋"/>
          <w:color w:val="auto"/>
          <w:sz w:val="32"/>
          <w:szCs w:val="32"/>
          <w:lang w:val="en-US" w:eastAsia="zh-Hans"/>
        </w:rPr>
        <w:t>房屋租赁协议</w:t>
      </w:r>
      <w:r>
        <w:rPr>
          <w:rFonts w:hint="default" w:ascii="仿宋" w:hAnsi="仿宋" w:eastAsia="仿宋" w:cs="仿宋"/>
          <w:color w:val="auto"/>
          <w:sz w:val="32"/>
          <w:szCs w:val="32"/>
          <w:lang w:eastAsia="zh-Hans"/>
        </w:rPr>
        <w:t>1</w:t>
      </w:r>
      <w:r>
        <w:rPr>
          <w:rFonts w:hint="eastAsia" w:ascii="仿宋" w:hAnsi="仿宋" w:eastAsia="仿宋" w:cs="仿宋"/>
          <w:color w:val="auto"/>
          <w:sz w:val="32"/>
          <w:szCs w:val="32"/>
          <w:lang w:val="en-US" w:eastAsia="zh-Hans"/>
        </w:rPr>
        <w:t>份</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转账凭证</w:t>
      </w:r>
      <w:r>
        <w:rPr>
          <w:rFonts w:hint="default" w:ascii="仿宋" w:hAnsi="仿宋" w:eastAsia="仿宋" w:cs="仿宋"/>
          <w:color w:val="auto"/>
          <w:sz w:val="32"/>
          <w:szCs w:val="32"/>
          <w:lang w:eastAsia="zh-Hans"/>
        </w:rPr>
        <w:t>1</w:t>
      </w:r>
      <w:r>
        <w:rPr>
          <w:rFonts w:hint="eastAsia" w:ascii="仿宋" w:hAnsi="仿宋" w:eastAsia="仿宋" w:cs="仿宋"/>
          <w:color w:val="auto"/>
          <w:sz w:val="32"/>
          <w:szCs w:val="32"/>
          <w:lang w:val="en-US" w:eastAsia="zh-Hans"/>
        </w:rPr>
        <w:t>份</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Hans"/>
        </w:rPr>
        <w:t>路线图</w:t>
      </w:r>
      <w:r>
        <w:rPr>
          <w:rFonts w:hint="default" w:ascii="仿宋" w:hAnsi="仿宋" w:eastAsia="仿宋" w:cs="仿宋"/>
          <w:color w:val="auto"/>
          <w:sz w:val="32"/>
          <w:szCs w:val="32"/>
          <w:lang w:eastAsia="zh-Hans"/>
        </w:rPr>
        <w:t>3</w:t>
      </w:r>
      <w:r>
        <w:rPr>
          <w:rFonts w:hint="eastAsia" w:ascii="仿宋" w:hAnsi="仿宋" w:eastAsia="仿宋" w:cs="仿宋"/>
          <w:color w:val="auto"/>
          <w:sz w:val="32"/>
          <w:szCs w:val="32"/>
          <w:lang w:val="en-US" w:eastAsia="zh-Hans"/>
        </w:rPr>
        <w:t>张</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考勤表</w:t>
      </w:r>
      <w:r>
        <w:rPr>
          <w:rFonts w:hint="default" w:ascii="仿宋" w:hAnsi="仿宋" w:eastAsia="仿宋" w:cs="仿宋"/>
          <w:color w:val="auto"/>
          <w:sz w:val="32"/>
          <w:szCs w:val="32"/>
          <w:lang w:eastAsia="zh-Hans"/>
        </w:rPr>
        <w:t>1</w:t>
      </w:r>
      <w:r>
        <w:rPr>
          <w:rFonts w:hint="eastAsia" w:ascii="仿宋" w:hAnsi="仿宋" w:eastAsia="仿宋" w:cs="仿宋"/>
          <w:color w:val="auto"/>
          <w:sz w:val="32"/>
          <w:szCs w:val="32"/>
          <w:lang w:val="en-US" w:eastAsia="zh-Hans"/>
        </w:rPr>
        <w:t>份</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住所地证明</w:t>
      </w:r>
      <w:r>
        <w:rPr>
          <w:rFonts w:hint="default" w:ascii="仿宋" w:hAnsi="仿宋" w:eastAsia="仿宋" w:cs="仿宋"/>
          <w:color w:val="auto"/>
          <w:sz w:val="32"/>
          <w:szCs w:val="32"/>
          <w:lang w:eastAsia="zh-Hans"/>
        </w:rPr>
        <w:t>1</w:t>
      </w:r>
      <w:r>
        <w:rPr>
          <w:rFonts w:hint="eastAsia" w:ascii="仿宋" w:hAnsi="仿宋" w:eastAsia="仿宋" w:cs="仿宋"/>
          <w:color w:val="auto"/>
          <w:sz w:val="32"/>
          <w:szCs w:val="32"/>
          <w:lang w:val="en-US" w:eastAsia="zh-Hans"/>
        </w:rPr>
        <w:t>份</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证明</w:t>
      </w:r>
      <w:r>
        <w:rPr>
          <w:rFonts w:hint="default" w:ascii="仿宋" w:hAnsi="仿宋" w:eastAsia="仿宋" w:cs="仿宋"/>
          <w:color w:val="auto"/>
          <w:sz w:val="32"/>
          <w:szCs w:val="32"/>
          <w:lang w:eastAsia="zh-Hans"/>
        </w:rPr>
        <w:t>1</w:t>
      </w:r>
      <w:r>
        <w:rPr>
          <w:rFonts w:hint="eastAsia" w:ascii="仿宋" w:hAnsi="仿宋" w:eastAsia="仿宋" w:cs="仿宋"/>
          <w:color w:val="auto"/>
          <w:sz w:val="32"/>
          <w:szCs w:val="32"/>
          <w:lang w:val="en-US" w:eastAsia="zh-Hans"/>
        </w:rPr>
        <w:t>份</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杜</w:t>
      </w:r>
      <w:r>
        <w:rPr>
          <w:rFonts w:hint="eastAsia" w:ascii="仿宋" w:hAnsi="仿宋" w:eastAsia="仿宋" w:cs="仿宋"/>
          <w:color w:val="auto"/>
          <w:sz w:val="32"/>
          <w:szCs w:val="32"/>
          <w:lang w:val="en-US" w:eastAsia="zh-CN"/>
        </w:rPr>
        <w:t>某</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道路交通事故认定书</w:t>
      </w:r>
      <w:r>
        <w:rPr>
          <w:rFonts w:hint="default" w:ascii="仿宋" w:hAnsi="仿宋" w:eastAsia="仿宋" w:cs="仿宋"/>
          <w:color w:val="auto"/>
          <w:sz w:val="32"/>
          <w:szCs w:val="32"/>
          <w:lang w:eastAsia="zh-Hans"/>
        </w:rPr>
        <w:t>1</w:t>
      </w:r>
      <w:r>
        <w:rPr>
          <w:rFonts w:hint="eastAsia" w:ascii="仿宋" w:hAnsi="仿宋" w:eastAsia="仿宋" w:cs="仿宋"/>
          <w:color w:val="auto"/>
          <w:sz w:val="32"/>
          <w:szCs w:val="32"/>
          <w:lang w:val="en-US" w:eastAsia="zh-Hans"/>
        </w:rPr>
        <w:t>份</w:t>
      </w:r>
      <w:r>
        <w:rPr>
          <w:rFonts w:hint="default" w:ascii="仿宋" w:hAnsi="仿宋" w:eastAsia="仿宋" w:cs="仿宋"/>
          <w:color w:val="auto"/>
          <w:sz w:val="32"/>
          <w:szCs w:val="32"/>
        </w:rPr>
        <w:t>、</w:t>
      </w:r>
      <w:r>
        <w:rPr>
          <w:rFonts w:hint="eastAsia" w:ascii="仿宋" w:hAnsi="仿宋" w:eastAsia="仿宋" w:cs="仿宋"/>
          <w:color w:val="auto"/>
          <w:sz w:val="32"/>
          <w:szCs w:val="32"/>
          <w:lang w:val="en-US" w:eastAsia="zh-Hans"/>
        </w:rPr>
        <w:t>沈阳市苏家屯区中心医院门诊病历</w:t>
      </w:r>
      <w:r>
        <w:rPr>
          <w:rFonts w:hint="eastAsia" w:ascii="仿宋" w:hAnsi="仿宋" w:eastAsia="仿宋" w:cs="仿宋"/>
          <w:color w:val="auto"/>
          <w:sz w:val="32"/>
          <w:szCs w:val="32"/>
        </w:rPr>
        <w:t>1份、</w:t>
      </w:r>
      <w:r>
        <w:rPr>
          <w:rFonts w:hint="eastAsia" w:ascii="仿宋" w:hAnsi="仿宋" w:eastAsia="仿宋" w:cs="仿宋"/>
          <w:color w:val="auto"/>
          <w:sz w:val="32"/>
          <w:szCs w:val="32"/>
          <w:lang w:val="en-US" w:eastAsia="zh-Hans"/>
        </w:rPr>
        <w:t>住院病案</w:t>
      </w:r>
      <w:r>
        <w:rPr>
          <w:rFonts w:hint="eastAsia" w:ascii="仿宋" w:hAnsi="仿宋" w:eastAsia="仿宋" w:cs="仿宋"/>
          <w:color w:val="auto"/>
          <w:sz w:val="32"/>
          <w:szCs w:val="32"/>
        </w:rPr>
        <w:t>1份、中国医科大学附属第一医院门诊病历1份、浑南区法院民事判决书1份</w:t>
      </w:r>
      <w:r>
        <w:rPr>
          <w:rFonts w:hint="default" w:ascii="仿宋" w:hAnsi="仿宋" w:eastAsia="仿宋" w:cs="仿宋"/>
          <w:color w:val="auto"/>
          <w:sz w:val="32"/>
          <w:szCs w:val="32"/>
        </w:rPr>
        <w:t>、</w:t>
      </w:r>
      <w:r>
        <w:rPr>
          <w:rFonts w:hint="eastAsia" w:ascii="仿宋" w:hAnsi="仿宋" w:eastAsia="仿宋" w:cs="仿宋"/>
          <w:color w:val="auto"/>
          <w:sz w:val="32"/>
          <w:szCs w:val="32"/>
          <w:lang w:val="en-US" w:eastAsia="zh-Hans"/>
        </w:rPr>
        <w:t>市法院民事判决书</w:t>
      </w:r>
      <w:r>
        <w:rPr>
          <w:rFonts w:hint="default" w:ascii="仿宋" w:hAnsi="仿宋" w:eastAsia="仿宋" w:cs="仿宋"/>
          <w:color w:val="auto"/>
          <w:sz w:val="32"/>
          <w:szCs w:val="32"/>
          <w:lang w:eastAsia="zh-Hans"/>
        </w:rPr>
        <w:t>1</w:t>
      </w:r>
      <w:r>
        <w:rPr>
          <w:rFonts w:hint="eastAsia" w:ascii="仿宋" w:hAnsi="仿宋" w:eastAsia="仿宋" w:cs="仿宋"/>
          <w:color w:val="auto"/>
          <w:sz w:val="32"/>
          <w:szCs w:val="32"/>
          <w:lang w:val="en-US" w:eastAsia="zh-Hans"/>
        </w:rPr>
        <w:t>份</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Hans"/>
        </w:rPr>
        <w:t>调查笔录</w:t>
      </w:r>
      <w:r>
        <w:rPr>
          <w:rFonts w:hint="default" w:ascii="仿宋" w:hAnsi="仿宋" w:eastAsia="仿宋" w:cs="仿宋"/>
          <w:color w:val="auto"/>
          <w:sz w:val="32"/>
          <w:szCs w:val="32"/>
          <w:lang w:eastAsia="zh-Hans"/>
        </w:rPr>
        <w:t>4</w:t>
      </w:r>
      <w:r>
        <w:rPr>
          <w:rFonts w:hint="eastAsia" w:ascii="仿宋" w:hAnsi="仿宋" w:eastAsia="仿宋" w:cs="仿宋"/>
          <w:color w:val="auto"/>
          <w:sz w:val="32"/>
          <w:szCs w:val="32"/>
          <w:lang w:val="en-US" w:eastAsia="zh-Hans"/>
        </w:rPr>
        <w:t>份</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CN"/>
        </w:rPr>
        <w:t>证据2，</w:t>
      </w:r>
      <w:r>
        <w:rPr>
          <w:rFonts w:hint="eastAsia" w:ascii="仿宋" w:hAnsi="仿宋" w:eastAsia="仿宋" w:cs="仿宋"/>
          <w:color w:val="auto"/>
          <w:sz w:val="32"/>
          <w:szCs w:val="32"/>
          <w:lang w:val="en-US" w:eastAsia="zh-Hans"/>
        </w:rPr>
        <w:t>受理通知书</w:t>
      </w:r>
      <w:r>
        <w:rPr>
          <w:rFonts w:hint="default" w:ascii="仿宋" w:hAnsi="仿宋" w:eastAsia="仿宋" w:cs="仿宋"/>
          <w:color w:val="auto"/>
          <w:sz w:val="32"/>
          <w:szCs w:val="32"/>
          <w:lang w:eastAsia="zh-Hans"/>
        </w:rPr>
        <w:t>1</w:t>
      </w:r>
      <w:r>
        <w:rPr>
          <w:rFonts w:hint="eastAsia" w:ascii="仿宋" w:hAnsi="仿宋" w:eastAsia="仿宋" w:cs="仿宋"/>
          <w:color w:val="auto"/>
          <w:sz w:val="32"/>
          <w:szCs w:val="32"/>
          <w:lang w:val="en-US" w:eastAsia="zh-Hans"/>
        </w:rPr>
        <w:t>份</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举证通知书</w:t>
      </w:r>
      <w:r>
        <w:rPr>
          <w:rFonts w:hint="default" w:ascii="仿宋" w:hAnsi="仿宋" w:eastAsia="仿宋" w:cs="仿宋"/>
          <w:color w:val="auto"/>
          <w:sz w:val="32"/>
          <w:szCs w:val="32"/>
          <w:lang w:eastAsia="zh-Hans"/>
        </w:rPr>
        <w:t>1</w:t>
      </w:r>
      <w:r>
        <w:rPr>
          <w:rFonts w:hint="eastAsia" w:ascii="仿宋" w:hAnsi="仿宋" w:eastAsia="仿宋" w:cs="仿宋"/>
          <w:color w:val="auto"/>
          <w:sz w:val="32"/>
          <w:szCs w:val="32"/>
          <w:lang w:val="en-US" w:eastAsia="zh-Hans"/>
        </w:rPr>
        <w:t>份</w:t>
      </w:r>
      <w:r>
        <w:rPr>
          <w:rFonts w:hint="eastAsia" w:ascii="仿宋" w:hAnsi="仿宋" w:eastAsia="仿宋" w:cs="仿宋"/>
          <w:color w:val="auto"/>
          <w:sz w:val="32"/>
          <w:szCs w:val="32"/>
        </w:rPr>
        <w:t>、中止通知书2份、重新启动工伤认定程序通知2份、认定工伤决定书2份</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送达回证2份</w:t>
      </w:r>
      <w:r>
        <w:rPr>
          <w:rFonts w:hint="eastAsia" w:ascii="仿宋" w:hAnsi="仿宋" w:eastAsia="仿宋" w:cs="仿宋"/>
          <w:color w:val="auto"/>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经审查，本机关对双方当事人提交的证据材料认定如下：1.申请人提交的证据1-证据</w:t>
      </w:r>
      <w:r>
        <w:rPr>
          <w:rFonts w:hint="eastAsia" w:ascii="仿宋" w:hAnsi="仿宋" w:eastAsia="仿宋" w:cs="仿宋_GB2312"/>
          <w:color w:val="auto"/>
          <w:sz w:val="32"/>
          <w:szCs w:val="32"/>
          <w:lang w:val="en-US" w:eastAsia="zh-CN"/>
        </w:rPr>
        <w:t>4能够证明申请人具有提出行政复议的主体资格以及申请复议的行政行为，</w:t>
      </w:r>
      <w:r>
        <w:rPr>
          <w:rFonts w:hint="eastAsia" w:ascii="仿宋" w:hAnsi="仿宋" w:eastAsia="仿宋" w:cs="仿宋_GB2312"/>
          <w:color w:val="auto"/>
          <w:sz w:val="32"/>
          <w:szCs w:val="32"/>
        </w:rPr>
        <w:t>予以采信</w:t>
      </w:r>
      <w:r>
        <w:rPr>
          <w:rFonts w:hint="eastAsia" w:ascii="仿宋" w:hAnsi="仿宋" w:eastAsia="仿宋" w:cs="仿宋_GB2312"/>
          <w:color w:val="auto"/>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2.被申请人提交的证据1</w:t>
      </w:r>
      <w:r>
        <w:rPr>
          <w:rFonts w:hint="eastAsia" w:ascii="仿宋" w:hAnsi="仿宋" w:eastAsia="仿宋" w:cs="仿宋_GB2312"/>
          <w:color w:val="auto"/>
          <w:sz w:val="32"/>
          <w:szCs w:val="32"/>
          <w:lang w:val="en-US" w:eastAsia="zh-CN"/>
        </w:rPr>
        <w:t>能够证明其作出《认定工伤决定书》所依据的事实，予以采信；</w:t>
      </w:r>
      <w:r>
        <w:rPr>
          <w:rFonts w:hint="eastAsia" w:ascii="仿宋" w:hAnsi="仿宋" w:eastAsia="仿宋" w:cs="仿宋_GB2312"/>
          <w:color w:val="auto"/>
          <w:sz w:val="32"/>
          <w:szCs w:val="32"/>
        </w:rPr>
        <w:t>证据</w:t>
      </w:r>
      <w:r>
        <w:rPr>
          <w:rFonts w:hint="eastAsia" w:ascii="仿宋" w:hAnsi="仿宋" w:eastAsia="仿宋" w:cs="仿宋_GB2312"/>
          <w:color w:val="auto"/>
          <w:sz w:val="32"/>
          <w:szCs w:val="32"/>
          <w:lang w:val="en-US" w:eastAsia="zh-CN"/>
        </w:rPr>
        <w:t>2能够证明其作出《认定工伤决定书》符合法定程序，</w:t>
      </w:r>
      <w:r>
        <w:rPr>
          <w:rFonts w:hint="eastAsia" w:ascii="仿宋" w:hAnsi="仿宋" w:eastAsia="仿宋" w:cs="仿宋_GB2312"/>
          <w:color w:val="auto"/>
          <w:sz w:val="32"/>
          <w:szCs w:val="32"/>
        </w:rPr>
        <w:t>予以采信。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根据上述采信确认的证据材料，本机关查明以下事实：</w:t>
      </w:r>
      <w:bookmarkStart w:id="2" w:name="_Hlk86838572"/>
      <w:bookmarkStart w:id="3" w:name="_Hlk86838479"/>
      <w:r>
        <w:rPr>
          <w:rFonts w:hint="eastAsia" w:ascii="仿宋" w:hAnsi="仿宋" w:eastAsia="仿宋" w:cs="仿宋_GB2312"/>
          <w:b w:val="0"/>
          <w:bCs w:val="0"/>
          <w:color w:val="auto"/>
          <w:sz w:val="32"/>
          <w:szCs w:val="32"/>
        </w:rPr>
        <w:t>受伤职工吴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在2021年7月10日入职</w:t>
      </w:r>
      <w:r>
        <w:rPr>
          <w:rFonts w:hint="eastAsia" w:ascii="仿宋" w:hAnsi="仿宋" w:eastAsia="仿宋" w:cs="仿宋_GB2312"/>
          <w:b w:val="0"/>
          <w:bCs w:val="0"/>
          <w:color w:val="auto"/>
          <w:sz w:val="32"/>
          <w:szCs w:val="32"/>
          <w:lang w:val="en-US" w:eastAsia="zh-CN"/>
        </w:rPr>
        <w:t>申请</w:t>
      </w:r>
      <w:r>
        <w:rPr>
          <w:rFonts w:hint="eastAsia" w:ascii="仿宋" w:hAnsi="仿宋" w:eastAsia="仿宋" w:cs="仿宋_GB2312"/>
          <w:b w:val="0"/>
          <w:bCs w:val="0"/>
          <w:color w:val="auto"/>
          <w:sz w:val="32"/>
          <w:szCs w:val="32"/>
        </w:rPr>
        <w:t>人处从事保安工作，工作岗位在沈阳创新天地地库东玻璃门岗。2022年2月16日6时50分，吴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骑电动车行至白塔二街全运路时与小型轿车发生交通事故，经交警认定吴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无责任。对吴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受到的事故伤害，经辽宁省沈阳市苏家屯区中心医院诊断为：左肩锁关节脱位、左侧第3、4、5肋骨骨折。沈阳市浑南区人民法院（2022）辽0112民初</w:t>
      </w:r>
      <w:r>
        <w:rPr>
          <w:rFonts w:hint="eastAsia" w:ascii="仿宋" w:hAnsi="仿宋" w:eastAsia="仿宋" w:cs="仿宋_GB2312"/>
          <w:b w:val="0"/>
          <w:bCs w:val="0"/>
          <w:color w:val="auto"/>
          <w:sz w:val="32"/>
          <w:szCs w:val="32"/>
          <w:lang w:val="en-US" w:eastAsia="zh-CN"/>
        </w:rPr>
        <w:t>6561</w:t>
      </w:r>
      <w:r>
        <w:rPr>
          <w:rFonts w:hint="eastAsia" w:ascii="仿宋" w:hAnsi="仿宋" w:eastAsia="仿宋" w:cs="仿宋_GB2312"/>
          <w:b w:val="0"/>
          <w:bCs w:val="0"/>
          <w:color w:val="auto"/>
          <w:sz w:val="32"/>
          <w:szCs w:val="32"/>
        </w:rPr>
        <w:t>号民事判决书及沈阳市中级人民法院（2023）辽01民终5253号民事判决书认定自2021年7月10日至2022年6月9日吴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与</w:t>
      </w:r>
      <w:r>
        <w:rPr>
          <w:rFonts w:hint="eastAsia" w:ascii="仿宋" w:hAnsi="仿宋" w:eastAsia="仿宋" w:cs="仿宋_GB2312"/>
          <w:b w:val="0"/>
          <w:bCs w:val="0"/>
          <w:color w:val="auto"/>
          <w:sz w:val="32"/>
          <w:szCs w:val="32"/>
          <w:lang w:val="en-US" w:eastAsia="zh-CN"/>
        </w:rPr>
        <w:t>申请</w:t>
      </w:r>
      <w:r>
        <w:rPr>
          <w:rFonts w:hint="eastAsia" w:ascii="仿宋" w:hAnsi="仿宋" w:eastAsia="仿宋" w:cs="仿宋_GB2312"/>
          <w:b w:val="0"/>
          <w:bCs w:val="0"/>
          <w:color w:val="auto"/>
          <w:sz w:val="32"/>
          <w:szCs w:val="32"/>
        </w:rPr>
        <w:t>人之间存在劳动关系</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lang w:val="en-US" w:eastAsia="zh-CN"/>
        </w:rPr>
        <w:t>被申请</w:t>
      </w:r>
      <w:r>
        <w:rPr>
          <w:rFonts w:hint="eastAsia" w:ascii="仿宋" w:hAnsi="仿宋" w:eastAsia="仿宋" w:cs="仿宋_GB2312"/>
          <w:b w:val="0"/>
          <w:bCs w:val="0"/>
          <w:color w:val="auto"/>
          <w:sz w:val="32"/>
          <w:szCs w:val="32"/>
        </w:rPr>
        <w:t>人于202</w:t>
      </w:r>
      <w:r>
        <w:rPr>
          <w:rFonts w:hint="eastAsia" w:ascii="仿宋" w:hAnsi="仿宋" w:eastAsia="仿宋" w:cs="仿宋_GB2312"/>
          <w:b w:val="0"/>
          <w:bCs w:val="0"/>
          <w:color w:val="auto"/>
          <w:sz w:val="32"/>
          <w:szCs w:val="32"/>
          <w:lang w:val="en-US" w:eastAsia="zh-CN"/>
        </w:rPr>
        <w:t>3</w:t>
      </w:r>
      <w:r>
        <w:rPr>
          <w:rFonts w:hint="eastAsia" w:ascii="仿宋" w:hAnsi="仿宋" w:eastAsia="仿宋" w:cs="仿宋_GB2312"/>
          <w:b w:val="0"/>
          <w:bCs w:val="0"/>
          <w:color w:val="auto"/>
          <w:sz w:val="32"/>
          <w:szCs w:val="32"/>
        </w:rPr>
        <w:t>年3月1日收到吴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提交的工伤认定申请，当日，向吴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出具了《受理通知书》，并于同日向</w:t>
      </w:r>
      <w:r>
        <w:rPr>
          <w:rFonts w:hint="eastAsia" w:ascii="仿宋" w:hAnsi="仿宋" w:eastAsia="仿宋" w:cs="仿宋_GB2312"/>
          <w:b w:val="0"/>
          <w:bCs w:val="0"/>
          <w:color w:val="auto"/>
          <w:sz w:val="32"/>
          <w:szCs w:val="32"/>
          <w:lang w:val="en-US" w:eastAsia="zh-CN"/>
        </w:rPr>
        <w:t>申请</w:t>
      </w:r>
      <w:r>
        <w:rPr>
          <w:rFonts w:hint="eastAsia" w:ascii="仿宋" w:hAnsi="仿宋" w:eastAsia="仿宋" w:cs="仿宋_GB2312"/>
          <w:b w:val="0"/>
          <w:bCs w:val="0"/>
          <w:color w:val="auto"/>
          <w:sz w:val="32"/>
          <w:szCs w:val="32"/>
        </w:rPr>
        <w:t>人下达了《举证通知书》，告知其举证的权利及义务，因吴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的工伤认定需等待司法机关出具法律文书，</w:t>
      </w:r>
      <w:r>
        <w:rPr>
          <w:rFonts w:hint="eastAsia" w:ascii="仿宋" w:hAnsi="仿宋" w:eastAsia="仿宋" w:cs="仿宋_GB2312"/>
          <w:b w:val="0"/>
          <w:bCs w:val="0"/>
          <w:color w:val="auto"/>
          <w:sz w:val="32"/>
          <w:szCs w:val="32"/>
          <w:lang w:val="en-US" w:eastAsia="zh-CN"/>
        </w:rPr>
        <w:t>被申请人</w:t>
      </w:r>
      <w:r>
        <w:rPr>
          <w:rFonts w:hint="eastAsia" w:ascii="仿宋" w:hAnsi="仿宋" w:eastAsia="仿宋" w:cs="仿宋_GB2312"/>
          <w:b w:val="0"/>
          <w:bCs w:val="0"/>
          <w:color w:val="auto"/>
          <w:sz w:val="32"/>
          <w:szCs w:val="32"/>
        </w:rPr>
        <w:t>于202</w:t>
      </w:r>
      <w:r>
        <w:rPr>
          <w:rFonts w:hint="eastAsia" w:ascii="仿宋" w:hAnsi="仿宋" w:eastAsia="仿宋" w:cs="仿宋_GB2312"/>
          <w:b w:val="0"/>
          <w:bCs w:val="0"/>
          <w:color w:val="auto"/>
          <w:sz w:val="32"/>
          <w:szCs w:val="32"/>
          <w:lang w:val="en-US" w:eastAsia="zh-CN"/>
        </w:rPr>
        <w:t>3</w:t>
      </w:r>
      <w:r>
        <w:rPr>
          <w:rFonts w:hint="eastAsia" w:ascii="仿宋" w:hAnsi="仿宋" w:eastAsia="仿宋" w:cs="仿宋_GB2312"/>
          <w:b w:val="0"/>
          <w:bCs w:val="0"/>
          <w:color w:val="auto"/>
          <w:sz w:val="32"/>
          <w:szCs w:val="32"/>
        </w:rPr>
        <w:t>年3月2日作出了中止工伤认定的《中止通知书》，并向双方当事人送达。2023年4月24日沈阳市中级人民法院作出了（2023）辽01民终5253号《民事判决书》。2023年5月4日，</w:t>
      </w:r>
      <w:r>
        <w:rPr>
          <w:rFonts w:hint="eastAsia" w:ascii="仿宋" w:hAnsi="仿宋" w:eastAsia="仿宋" w:cs="仿宋_GB2312"/>
          <w:b w:val="0"/>
          <w:bCs w:val="0"/>
          <w:color w:val="auto"/>
          <w:sz w:val="32"/>
          <w:szCs w:val="32"/>
          <w:lang w:val="en-US" w:eastAsia="zh-CN"/>
        </w:rPr>
        <w:t>被申请</w:t>
      </w:r>
      <w:r>
        <w:rPr>
          <w:rFonts w:hint="eastAsia" w:ascii="仿宋" w:hAnsi="仿宋" w:eastAsia="仿宋" w:cs="仿宋_GB2312"/>
          <w:b w:val="0"/>
          <w:bCs w:val="0"/>
          <w:color w:val="auto"/>
          <w:sz w:val="32"/>
          <w:szCs w:val="32"/>
        </w:rPr>
        <w:t>人作出了《重新启动工伤认定程序通知》，并于2023年6月30日作出了《认定工伤决定书》，于2023年7月12日将该决定书送达吴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，于2023年7月14日送达</w:t>
      </w:r>
      <w:r>
        <w:rPr>
          <w:rFonts w:hint="eastAsia" w:ascii="仿宋" w:hAnsi="仿宋" w:eastAsia="仿宋" w:cs="仿宋_GB2312"/>
          <w:b w:val="0"/>
          <w:bCs w:val="0"/>
          <w:color w:val="auto"/>
          <w:sz w:val="32"/>
          <w:szCs w:val="32"/>
          <w:lang w:val="en-US" w:eastAsia="zh-CN"/>
        </w:rPr>
        <w:t>申请</w:t>
      </w:r>
      <w:r>
        <w:rPr>
          <w:rFonts w:hint="eastAsia" w:ascii="仿宋" w:hAnsi="仿宋" w:eastAsia="仿宋" w:cs="仿宋_GB2312"/>
          <w:b w:val="0"/>
          <w:bCs w:val="0"/>
          <w:color w:val="auto"/>
          <w:sz w:val="32"/>
          <w:szCs w:val="32"/>
        </w:rPr>
        <w:t>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_GB2312"/>
          <w:color w:val="auto"/>
          <w:sz w:val="32"/>
          <w:szCs w:val="32"/>
          <w:lang w:val="en-US" w:eastAsia="zh-CN"/>
        </w:rPr>
      </w:pPr>
      <w:r>
        <w:rPr>
          <w:rFonts w:ascii="仿宋_GB2312" w:eastAsia="仿宋_GB2312"/>
          <w:color w:val="auto"/>
          <w:sz w:val="32"/>
          <w:szCs w:val="32"/>
        </w:rPr>
        <w:t>经审查</w:t>
      </w:r>
      <w:r>
        <w:rPr>
          <w:rFonts w:hint="eastAsia" w:ascii="仿宋_GB2312" w:eastAsia="仿宋_GB2312"/>
          <w:color w:val="auto"/>
          <w:sz w:val="32"/>
          <w:szCs w:val="32"/>
          <w:lang w:val="en-US" w:eastAsia="zh-CN"/>
        </w:rPr>
        <w:t>申请人提交的</w:t>
      </w:r>
      <w:r>
        <w:rPr>
          <w:rFonts w:ascii="仿宋_GB2312" w:eastAsia="仿宋_GB2312"/>
          <w:color w:val="auto"/>
          <w:sz w:val="32"/>
          <w:szCs w:val="32"/>
        </w:rPr>
        <w:t>复议申请书、被申请人作出答复书及双方提交</w:t>
      </w:r>
      <w:r>
        <w:rPr>
          <w:rFonts w:hint="eastAsia" w:ascii="仿宋_GB2312" w:eastAsia="仿宋_GB2312"/>
          <w:color w:val="auto"/>
          <w:sz w:val="32"/>
          <w:szCs w:val="32"/>
          <w:lang w:eastAsia="zh-CN"/>
        </w:rPr>
        <w:t>的</w:t>
      </w:r>
      <w:r>
        <w:rPr>
          <w:rFonts w:ascii="仿宋_GB2312" w:eastAsia="仿宋_GB2312"/>
          <w:color w:val="auto"/>
          <w:sz w:val="32"/>
          <w:szCs w:val="32"/>
        </w:rPr>
        <w:t>证据材料，本机关归纳</w:t>
      </w:r>
      <w:r>
        <w:rPr>
          <w:rFonts w:hint="eastAsia" w:ascii="仿宋" w:hAnsi="仿宋" w:eastAsia="仿宋" w:cs="仿宋_GB2312"/>
          <w:color w:val="auto"/>
          <w:sz w:val="32"/>
          <w:szCs w:val="32"/>
        </w:rPr>
        <w:t>本案争议的焦点</w:t>
      </w:r>
      <w:r>
        <w:rPr>
          <w:rFonts w:hint="eastAsia" w:ascii="仿宋" w:hAnsi="仿宋" w:eastAsia="仿宋" w:cs="仿宋_GB2312"/>
          <w:color w:val="auto"/>
          <w:sz w:val="32"/>
          <w:szCs w:val="32"/>
          <w:lang w:val="en-US" w:eastAsia="zh-CN"/>
        </w:rPr>
        <w:t>为：</w:t>
      </w:r>
      <w:r>
        <w:rPr>
          <w:rFonts w:hint="eastAsia" w:ascii="仿宋" w:hAnsi="仿宋" w:eastAsia="仿宋" w:cs="仿宋"/>
          <w:color w:val="auto"/>
          <w:sz w:val="32"/>
          <w:szCs w:val="32"/>
          <w:highlight w:val="none"/>
          <w:u w:val="none" w:color="auto"/>
          <w:lang w:val="en-US" w:eastAsia="zh-Hans"/>
        </w:rPr>
        <w:t>被申请人作出的《认定工伤决定书》</w:t>
      </w:r>
      <w:r>
        <w:rPr>
          <w:rFonts w:hint="eastAsia" w:ascii="仿宋" w:hAnsi="仿宋" w:eastAsia="仿宋" w:cs="仿宋"/>
          <w:color w:val="auto"/>
          <w:sz w:val="32"/>
          <w:szCs w:val="32"/>
          <w:highlight w:val="none"/>
          <w:u w:val="none" w:color="auto"/>
          <w:lang w:val="en-US" w:eastAsia="zh-CN"/>
        </w:rPr>
        <w:t>（</w:t>
      </w:r>
      <w:r>
        <w:rPr>
          <w:rFonts w:hint="eastAsia" w:ascii="仿宋" w:hAnsi="仿宋" w:eastAsia="仿宋" w:cs="仿宋"/>
          <w:color w:val="auto"/>
          <w:sz w:val="32"/>
          <w:szCs w:val="32"/>
          <w:u w:val="none" w:color="auto"/>
          <w:lang w:val="en-US" w:eastAsia="zh-CN"/>
        </w:rPr>
        <w:t>辽0100工认[2023]539号</w:t>
      </w:r>
      <w:r>
        <w:rPr>
          <w:rFonts w:hint="eastAsia" w:ascii="仿宋" w:hAnsi="仿宋" w:eastAsia="仿宋" w:cs="仿宋"/>
          <w:color w:val="auto"/>
          <w:sz w:val="32"/>
          <w:szCs w:val="32"/>
          <w:highlight w:val="none"/>
          <w:u w:val="none" w:color="auto"/>
          <w:lang w:val="en-US" w:eastAsia="zh-CN"/>
        </w:rPr>
        <w:t>）</w:t>
      </w:r>
      <w:r>
        <w:rPr>
          <w:rFonts w:hint="eastAsia" w:ascii="仿宋" w:hAnsi="仿宋" w:eastAsia="仿宋" w:cs="仿宋"/>
          <w:color w:val="auto"/>
          <w:sz w:val="32"/>
          <w:szCs w:val="32"/>
          <w:highlight w:val="none"/>
          <w:u w:val="none" w:color="auto"/>
          <w:lang w:val="en-US" w:eastAsia="zh-Hans"/>
        </w:rPr>
        <w:t>是否合法，是否应予撤销</w:t>
      </w:r>
      <w:r>
        <w:rPr>
          <w:rFonts w:hint="eastAsia" w:ascii="仿宋" w:hAnsi="仿宋" w:eastAsia="仿宋" w:cs="仿宋"/>
          <w:color w:val="auto"/>
          <w:sz w:val="32"/>
          <w:szCs w:val="32"/>
          <w:highlight w:val="none"/>
          <w:u w:val="none" w:color="auto"/>
          <w:lang w:val="en-US" w:eastAsia="zh-CN"/>
        </w:rPr>
        <w:t>，申请人提出的复议理由是否成立。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_GB2312"/>
          <w:color w:val="auto"/>
          <w:sz w:val="32"/>
          <w:szCs w:val="32"/>
          <w:highlight w:val="none"/>
          <w:lang w:val="en-US" w:eastAsia="zh-Hans"/>
        </w:rPr>
      </w:pPr>
      <w:r>
        <w:rPr>
          <w:rFonts w:hint="eastAsia" w:ascii="仿宋" w:hAnsi="仿宋" w:eastAsia="仿宋" w:cs="仿宋_GB2312"/>
          <w:color w:val="auto"/>
          <w:sz w:val="32"/>
          <w:szCs w:val="32"/>
        </w:rPr>
        <w:t>本机关认为：</w:t>
      </w:r>
      <w:r>
        <w:rPr>
          <w:rFonts w:hint="eastAsia" w:ascii="仿宋" w:hAnsi="仿宋" w:eastAsia="仿宋" w:cs="仿宋_GB2312"/>
          <w:color w:val="auto"/>
          <w:sz w:val="32"/>
          <w:szCs w:val="32"/>
          <w:lang w:val="en-US" w:eastAsia="zh-CN"/>
        </w:rPr>
        <w:t>一、</w:t>
      </w:r>
      <w:r>
        <w:rPr>
          <w:rFonts w:hint="eastAsia" w:ascii="仿宋_GB2312" w:hAnsi="仿宋_GB2312" w:eastAsia="仿宋_GB2312" w:cs="仿宋_GB2312"/>
          <w:sz w:val="32"/>
          <w:szCs w:val="32"/>
        </w:rPr>
        <w:t>被申请人作出《认定工伤决定书》具有职权依据。</w:t>
      </w:r>
      <w:r>
        <w:rPr>
          <w:rFonts w:hint="eastAsia" w:ascii="仿宋" w:hAnsi="仿宋" w:eastAsia="仿宋" w:cs="仿宋"/>
          <w:color w:val="auto"/>
          <w:sz w:val="32"/>
          <w:szCs w:val="32"/>
          <w:highlight w:val="none"/>
          <w:u w:val="none" w:color="auto"/>
          <w:lang w:val="en-US" w:eastAsia="zh-CN"/>
        </w:rPr>
        <w:t>根据《工伤保险条例》第五条第二款:“县级以上地方各级人民政府劳动保障行政部门负责本行政区域内的工伤保险工作。”</w:t>
      </w:r>
      <w:r>
        <w:rPr>
          <w:rFonts w:hint="eastAsia" w:ascii="仿宋" w:hAnsi="仿宋" w:eastAsia="仿宋" w:cs="仿宋"/>
          <w:strike w:val="0"/>
          <w:dstrike w:val="0"/>
          <w:color w:val="auto"/>
          <w:sz w:val="32"/>
          <w:szCs w:val="32"/>
          <w:highlight w:val="none"/>
          <w:u w:val="none" w:color="auto"/>
          <w:lang w:val="en-US" w:eastAsia="zh-Hans"/>
        </w:rPr>
        <w:t>被申请人作为县级以上人民政府劳动</w:t>
      </w:r>
      <w:r>
        <w:rPr>
          <w:rFonts w:hint="eastAsia" w:ascii="仿宋" w:hAnsi="仿宋" w:eastAsia="仿宋" w:cs="仿宋"/>
          <w:strike w:val="0"/>
          <w:dstrike w:val="0"/>
          <w:color w:val="auto"/>
          <w:sz w:val="32"/>
          <w:szCs w:val="32"/>
          <w:highlight w:val="none"/>
          <w:u w:val="none" w:color="auto"/>
          <w:lang w:val="en-US" w:eastAsia="zh-CN"/>
        </w:rPr>
        <w:t>保障</w:t>
      </w:r>
      <w:r>
        <w:rPr>
          <w:rFonts w:hint="eastAsia" w:ascii="仿宋" w:hAnsi="仿宋" w:eastAsia="仿宋" w:cs="仿宋"/>
          <w:strike w:val="0"/>
          <w:dstrike w:val="0"/>
          <w:color w:val="auto"/>
          <w:sz w:val="32"/>
          <w:szCs w:val="32"/>
          <w:highlight w:val="none"/>
          <w:u w:val="none" w:color="auto"/>
          <w:lang w:val="en-US" w:eastAsia="zh-Hans"/>
        </w:rPr>
        <w:t>行政部门，</w:t>
      </w:r>
      <w:r>
        <w:rPr>
          <w:rFonts w:hint="eastAsia" w:ascii="仿宋" w:hAnsi="仿宋" w:eastAsia="仿宋" w:cs="仿宋_GB2312"/>
          <w:b w:val="0"/>
          <w:bCs w:val="0"/>
          <w:color w:val="auto"/>
          <w:sz w:val="32"/>
          <w:szCs w:val="32"/>
        </w:rPr>
        <w:t>具有作出认定工伤决定的法定职权</w:t>
      </w:r>
      <w:r>
        <w:rPr>
          <w:rFonts w:hint="eastAsia" w:ascii="仿宋" w:hAnsi="仿宋" w:eastAsia="仿宋" w:cs="仿宋_GB2312"/>
          <w:color w:val="auto"/>
          <w:sz w:val="32"/>
          <w:szCs w:val="32"/>
          <w:highlight w:val="none"/>
          <w:lang w:val="en-US" w:eastAsia="zh-Hans"/>
        </w:rPr>
        <w:t>。</w:t>
      </w:r>
    </w:p>
    <w:p>
      <w:pPr>
        <w:pStyle w:val="2"/>
        <w:rPr>
          <w:rFonts w:hint="eastAsia" w:ascii="仿宋" w:hAnsi="仿宋" w:eastAsia="仿宋" w:cs="仿宋_GB2312"/>
          <w:b w:val="0"/>
          <w:bCs w:val="0"/>
          <w:color w:val="auto"/>
          <w:sz w:val="32"/>
          <w:szCs w:val="32"/>
          <w:lang w:eastAsia="zh-CN"/>
        </w:rPr>
      </w:pPr>
      <w:r>
        <w:rPr>
          <w:rFonts w:hint="eastAsia" w:ascii="仿宋" w:hAnsi="仿宋" w:eastAsia="仿宋" w:cs="仿宋"/>
          <w:color w:val="auto"/>
          <w:sz w:val="32"/>
          <w:szCs w:val="32"/>
          <w:highlight w:val="none"/>
          <w:u w:val="none" w:color="auto"/>
          <w:lang w:val="en-US" w:eastAsia="zh-CN"/>
        </w:rPr>
        <w:t>二、</w:t>
      </w:r>
      <w:r>
        <w:rPr>
          <w:rFonts w:hint="eastAsia" w:ascii="仿宋" w:hAnsi="仿宋" w:eastAsia="仿宋" w:cs="仿宋"/>
          <w:color w:val="auto"/>
          <w:sz w:val="32"/>
          <w:szCs w:val="32"/>
          <w:highlight w:val="none"/>
          <w:u w:val="none" w:color="auto"/>
          <w:lang w:val="en-US" w:eastAsia="zh-Hans"/>
        </w:rPr>
        <w:t>被申请人作出《认定工伤决定书》具有事实依据。</w:t>
      </w:r>
      <w:r>
        <w:rPr>
          <w:rFonts w:hint="eastAsia" w:ascii="仿宋" w:hAnsi="仿宋" w:eastAsia="仿宋" w:cs="仿宋_GB2312"/>
          <w:b w:val="0"/>
          <w:bCs w:val="0"/>
          <w:color w:val="auto"/>
          <w:sz w:val="32"/>
          <w:szCs w:val="32"/>
        </w:rPr>
        <w:t>受伤职工吴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在2021年7月10日入职</w:t>
      </w:r>
      <w:r>
        <w:rPr>
          <w:rFonts w:hint="eastAsia" w:ascii="仿宋" w:hAnsi="仿宋" w:eastAsia="仿宋" w:cs="仿宋_GB2312"/>
          <w:b w:val="0"/>
          <w:bCs w:val="0"/>
          <w:color w:val="auto"/>
          <w:sz w:val="32"/>
          <w:szCs w:val="32"/>
          <w:lang w:val="en-US" w:eastAsia="zh-CN"/>
        </w:rPr>
        <w:t>申请</w:t>
      </w:r>
      <w:r>
        <w:rPr>
          <w:rFonts w:hint="eastAsia" w:ascii="仿宋" w:hAnsi="仿宋" w:eastAsia="仿宋" w:cs="仿宋_GB2312"/>
          <w:b w:val="0"/>
          <w:bCs w:val="0"/>
          <w:color w:val="auto"/>
          <w:sz w:val="32"/>
          <w:szCs w:val="32"/>
        </w:rPr>
        <w:t>人处从事保安工作，工作岗位在沈阳创新天地地库东玻璃门岗。2022年2月16日6时50分，吴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骑电动车行至白塔二街全运路时与小型轿车发生交通事故，经交警认定吴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无责任</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lang w:val="en-US" w:eastAsia="zh-CN"/>
        </w:rPr>
        <w:t>通过</w:t>
      </w:r>
      <w:r>
        <w:rPr>
          <w:rFonts w:hint="eastAsia" w:ascii="仿宋" w:hAnsi="仿宋" w:eastAsia="仿宋" w:cs="仿宋_GB2312"/>
          <w:b w:val="0"/>
          <w:bCs w:val="0"/>
          <w:color w:val="auto"/>
          <w:sz w:val="32"/>
          <w:szCs w:val="32"/>
        </w:rPr>
        <w:t>吴</w:t>
      </w:r>
      <w:r>
        <w:rPr>
          <w:rFonts w:hint="eastAsia" w:ascii="仿宋" w:hAnsi="仿宋" w:eastAsia="仿宋" w:cs="仿宋_GB2312"/>
          <w:b w:val="0"/>
          <w:bCs w:val="0"/>
          <w:color w:val="auto"/>
          <w:sz w:val="32"/>
          <w:szCs w:val="32"/>
          <w:lang w:val="en-US" w:eastAsia="zh-CN"/>
        </w:rPr>
        <w:t>某某的同事杜某、罗某某的询问笔录及杜某的证明材料以及考勤记录证明</w:t>
      </w:r>
      <w:r>
        <w:rPr>
          <w:rFonts w:hint="eastAsia" w:ascii="仿宋" w:hAnsi="仿宋" w:eastAsia="仿宋" w:cs="仿宋_GB2312"/>
          <w:b w:val="0"/>
          <w:bCs w:val="0"/>
          <w:color w:val="auto"/>
          <w:sz w:val="32"/>
          <w:szCs w:val="32"/>
        </w:rPr>
        <w:t>吴</w:t>
      </w:r>
      <w:r>
        <w:rPr>
          <w:rFonts w:hint="eastAsia" w:ascii="仿宋" w:hAnsi="仿宋" w:eastAsia="仿宋" w:cs="仿宋_GB2312"/>
          <w:b w:val="0"/>
          <w:bCs w:val="0"/>
          <w:color w:val="auto"/>
          <w:sz w:val="32"/>
          <w:szCs w:val="32"/>
          <w:lang w:val="en-US" w:eastAsia="zh-CN"/>
        </w:rPr>
        <w:t>某某当时</w:t>
      </w:r>
      <w:r>
        <w:rPr>
          <w:rFonts w:hint="eastAsia" w:ascii="仿宋" w:hAnsi="仿宋" w:eastAsia="仿宋" w:cs="仿宋_GB2312"/>
          <w:b w:val="0"/>
          <w:bCs w:val="0"/>
          <w:color w:val="auto"/>
          <w:sz w:val="32"/>
          <w:szCs w:val="32"/>
        </w:rPr>
        <w:t>是白班保安</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lang w:val="en-US" w:eastAsia="zh-CN"/>
        </w:rPr>
        <w:t>属于上班途中</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rPr>
        <w:t>对吴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受到的事故伤害，经辽宁省沈阳市苏家屯区中心医院诊断为：左肩锁关节脱位、左侧第3、4、5肋骨骨折。沈阳市浑南区人民法院（2022）辽0112民初</w:t>
      </w:r>
      <w:r>
        <w:rPr>
          <w:rFonts w:hint="eastAsia" w:ascii="仿宋" w:hAnsi="仿宋" w:eastAsia="仿宋" w:cs="仿宋_GB2312"/>
          <w:b w:val="0"/>
          <w:bCs w:val="0"/>
          <w:color w:val="auto"/>
          <w:sz w:val="32"/>
          <w:szCs w:val="32"/>
          <w:lang w:val="en-US" w:eastAsia="zh-CN"/>
        </w:rPr>
        <w:t>6561</w:t>
      </w:r>
      <w:r>
        <w:rPr>
          <w:rFonts w:hint="eastAsia" w:ascii="仿宋" w:hAnsi="仿宋" w:eastAsia="仿宋" w:cs="仿宋_GB2312"/>
          <w:b w:val="0"/>
          <w:bCs w:val="0"/>
          <w:color w:val="auto"/>
          <w:sz w:val="32"/>
          <w:szCs w:val="32"/>
        </w:rPr>
        <w:t>号民事判决书及沈阳市中级人民法院（2023）辽01民终5253号民事判决书认定</w:t>
      </w:r>
      <w:r>
        <w:rPr>
          <w:rFonts w:hint="eastAsia" w:ascii="仿宋" w:hAnsi="仿宋" w:eastAsia="仿宋" w:cs="仿宋_GB2312"/>
          <w:b w:val="0"/>
          <w:bCs w:val="0"/>
          <w:color w:val="auto"/>
          <w:sz w:val="32"/>
          <w:szCs w:val="32"/>
          <w:lang w:val="en-US" w:eastAsia="zh-CN"/>
        </w:rPr>
        <w:t>了</w:t>
      </w:r>
      <w:r>
        <w:rPr>
          <w:rFonts w:hint="eastAsia" w:ascii="仿宋" w:hAnsi="仿宋" w:eastAsia="仿宋" w:cs="仿宋_GB2312"/>
          <w:b w:val="0"/>
          <w:bCs w:val="0"/>
          <w:color w:val="auto"/>
          <w:sz w:val="32"/>
          <w:szCs w:val="32"/>
        </w:rPr>
        <w:t>自2021年7月10日至2022年6月9日吴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与</w:t>
      </w:r>
      <w:r>
        <w:rPr>
          <w:rFonts w:hint="eastAsia" w:ascii="仿宋" w:hAnsi="仿宋" w:eastAsia="仿宋" w:cs="仿宋_GB2312"/>
          <w:b w:val="0"/>
          <w:bCs w:val="0"/>
          <w:color w:val="auto"/>
          <w:sz w:val="32"/>
          <w:szCs w:val="32"/>
          <w:lang w:val="en-US" w:eastAsia="zh-CN"/>
        </w:rPr>
        <w:t>申请</w:t>
      </w:r>
      <w:r>
        <w:rPr>
          <w:rFonts w:hint="eastAsia" w:ascii="仿宋" w:hAnsi="仿宋" w:eastAsia="仿宋" w:cs="仿宋_GB2312"/>
          <w:b w:val="0"/>
          <w:bCs w:val="0"/>
          <w:color w:val="auto"/>
          <w:sz w:val="32"/>
          <w:szCs w:val="32"/>
        </w:rPr>
        <w:t>人之间存在劳动关系</w:t>
      </w:r>
      <w:r>
        <w:rPr>
          <w:rFonts w:hint="eastAsia" w:ascii="仿宋" w:hAnsi="仿宋" w:eastAsia="仿宋" w:cs="仿宋_GB2312"/>
          <w:b w:val="0"/>
          <w:bCs w:val="0"/>
          <w:color w:val="auto"/>
          <w:sz w:val="32"/>
          <w:szCs w:val="32"/>
          <w:lang w:eastAsia="zh-CN"/>
        </w:rPr>
        <w:t>。</w:t>
      </w:r>
      <w:r>
        <w:rPr>
          <w:rFonts w:hint="eastAsia" w:ascii="仿宋_GB2312" w:hAnsi="仿宋_GB2312" w:eastAsia="仿宋_GB2312" w:cs="仿宋_GB2312"/>
          <w:sz w:val="32"/>
          <w:szCs w:val="32"/>
        </w:rPr>
        <w:t>故被申请人根据</w:t>
      </w:r>
      <w:r>
        <w:rPr>
          <w:rFonts w:hint="eastAsia" w:ascii="仿宋" w:hAnsi="仿宋" w:eastAsia="仿宋" w:cs="仿宋_GB2312"/>
          <w:b w:val="0"/>
          <w:bCs w:val="0"/>
          <w:color w:val="auto"/>
          <w:sz w:val="32"/>
          <w:szCs w:val="32"/>
        </w:rPr>
        <w:t>受伤职工吴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的申请</w:t>
      </w:r>
      <w:r>
        <w:rPr>
          <w:rFonts w:hint="eastAsia" w:ascii="仿宋" w:hAnsi="仿宋" w:eastAsia="仿宋" w:cs="仿宋_GB2312"/>
          <w:b w:val="0"/>
          <w:bCs w:val="0"/>
          <w:color w:val="auto"/>
          <w:sz w:val="32"/>
          <w:szCs w:val="32"/>
          <w:lang w:eastAsia="zh-CN"/>
        </w:rPr>
        <w:t>、</w:t>
      </w:r>
      <w:r>
        <w:rPr>
          <w:rFonts w:hint="eastAsia" w:ascii="仿宋" w:hAnsi="仿宋" w:eastAsia="仿宋" w:cs="仿宋_GB2312"/>
          <w:b w:val="0"/>
          <w:bCs w:val="0"/>
          <w:color w:val="auto"/>
          <w:sz w:val="32"/>
          <w:szCs w:val="32"/>
        </w:rPr>
        <w:t>受伤害经过简述、门诊病</w:t>
      </w:r>
      <w:r>
        <w:rPr>
          <w:rFonts w:hint="eastAsia" w:ascii="仿宋" w:hAnsi="仿宋" w:eastAsia="仿宋" w:cs="仿宋_GB2312"/>
          <w:b w:val="0"/>
          <w:bCs w:val="0"/>
          <w:color w:val="auto"/>
          <w:sz w:val="32"/>
          <w:szCs w:val="32"/>
          <w:lang w:val="en-US" w:eastAsia="zh-CN"/>
        </w:rPr>
        <w:t>历</w:t>
      </w:r>
      <w:r>
        <w:rPr>
          <w:rFonts w:hint="eastAsia" w:ascii="仿宋" w:hAnsi="仿宋" w:eastAsia="仿宋" w:cs="仿宋_GB2312"/>
          <w:b w:val="0"/>
          <w:bCs w:val="0"/>
          <w:color w:val="auto"/>
          <w:sz w:val="32"/>
          <w:szCs w:val="32"/>
        </w:rPr>
        <w:t>、上班路线图、道路交通事故认定书、</w:t>
      </w:r>
      <w:r>
        <w:rPr>
          <w:rFonts w:hint="eastAsia" w:ascii="仿宋" w:hAnsi="仿宋" w:eastAsia="仿宋" w:cs="仿宋_GB2312"/>
          <w:b w:val="0"/>
          <w:bCs w:val="0"/>
          <w:color w:val="auto"/>
          <w:sz w:val="32"/>
          <w:szCs w:val="32"/>
          <w:lang w:val="en-US" w:eastAsia="zh-CN"/>
        </w:rPr>
        <w:t>调查笔录、</w:t>
      </w:r>
      <w:r>
        <w:rPr>
          <w:rFonts w:hint="eastAsia" w:ascii="仿宋" w:hAnsi="仿宋" w:eastAsia="仿宋" w:cs="仿宋_GB2312"/>
          <w:b w:val="0"/>
          <w:bCs w:val="0"/>
          <w:color w:val="auto"/>
          <w:sz w:val="32"/>
          <w:szCs w:val="32"/>
        </w:rPr>
        <w:t>浑南区法院民事判决书、市中级人民法院民事判决书等证据</w:t>
      </w:r>
      <w:r>
        <w:rPr>
          <w:rFonts w:hint="eastAsia" w:ascii="仿宋" w:hAnsi="仿宋" w:eastAsia="仿宋" w:cs="仿宋_GB2312"/>
          <w:b w:val="0"/>
          <w:bCs w:val="0"/>
          <w:color w:val="auto"/>
          <w:sz w:val="32"/>
          <w:szCs w:val="32"/>
          <w:lang w:val="en-US" w:eastAsia="zh-CN"/>
        </w:rPr>
        <w:t>能够证明受伤职工吴某某系于上下班途中、受到非本人主要责任的交通事故伤害，符合《工伤保险条例》第十七条第一款（六）项之应当认定为工伤情形，被申请人作出《</w:t>
      </w:r>
      <w:r>
        <w:rPr>
          <w:rFonts w:hint="eastAsia" w:ascii="仿宋_GB2312" w:hAnsi="仿宋_GB2312" w:eastAsia="仿宋_GB2312" w:cs="仿宋_GB2312"/>
          <w:sz w:val="32"/>
          <w:szCs w:val="32"/>
        </w:rPr>
        <w:t>认定工伤决定书》具有事实依据。</w:t>
      </w:r>
    </w:p>
    <w:p>
      <w:pPr>
        <w:pStyle w:val="2"/>
        <w:rPr>
          <w:rFonts w:hint="eastAsia" w:ascii="仿宋" w:hAnsi="仿宋" w:eastAsia="仿宋" w:cs="仿宋"/>
          <w:strike w:val="0"/>
          <w:dstrike w:val="0"/>
          <w:color w:val="auto"/>
          <w:sz w:val="32"/>
          <w:szCs w:val="32"/>
          <w:highlight w:val="none"/>
          <w:u w:val="none" w:color="auto"/>
          <w:lang w:val="en-US" w:eastAsia="zh-Hans"/>
        </w:rPr>
      </w:pPr>
      <w:r>
        <w:rPr>
          <w:rFonts w:hint="eastAsia" w:ascii="仿宋" w:hAnsi="仿宋" w:eastAsia="仿宋" w:cs="仿宋"/>
          <w:strike w:val="0"/>
          <w:dstrike w:val="0"/>
          <w:color w:val="auto"/>
          <w:sz w:val="32"/>
          <w:szCs w:val="32"/>
          <w:highlight w:val="none"/>
          <w:u w:val="none" w:color="auto"/>
          <w:lang w:val="en-US" w:eastAsia="zh-CN"/>
        </w:rPr>
        <w:t>三、</w:t>
      </w:r>
      <w:r>
        <w:rPr>
          <w:rFonts w:hint="eastAsia" w:ascii="仿宋" w:hAnsi="仿宋" w:eastAsia="仿宋" w:cs="仿宋"/>
          <w:strike w:val="0"/>
          <w:dstrike w:val="0"/>
          <w:color w:val="auto"/>
          <w:sz w:val="32"/>
          <w:szCs w:val="32"/>
          <w:highlight w:val="none"/>
          <w:u w:val="none" w:color="auto"/>
          <w:lang w:val="en-US" w:eastAsia="zh-Hans"/>
        </w:rPr>
        <w:t>被申请人作出《</w:t>
      </w:r>
      <w:r>
        <w:rPr>
          <w:rFonts w:hint="eastAsia" w:ascii="仿宋" w:hAnsi="仿宋" w:eastAsia="仿宋" w:cs="仿宋"/>
          <w:color w:val="auto"/>
          <w:sz w:val="32"/>
          <w:szCs w:val="32"/>
          <w:highlight w:val="none"/>
          <w:u w:val="none" w:color="auto"/>
          <w:lang w:val="en-US" w:eastAsia="zh-Hans"/>
        </w:rPr>
        <w:t>认定工伤决定书</w:t>
      </w:r>
      <w:r>
        <w:rPr>
          <w:rFonts w:hint="eastAsia" w:ascii="仿宋" w:hAnsi="仿宋" w:eastAsia="仿宋" w:cs="仿宋"/>
          <w:strike w:val="0"/>
          <w:dstrike w:val="0"/>
          <w:color w:val="auto"/>
          <w:sz w:val="32"/>
          <w:szCs w:val="32"/>
          <w:highlight w:val="none"/>
          <w:u w:val="none" w:color="auto"/>
          <w:lang w:val="en-US" w:eastAsia="zh-Hans"/>
        </w:rPr>
        <w:t>》具有法律依据</w:t>
      </w:r>
      <w:r>
        <w:rPr>
          <w:rFonts w:hint="eastAsia" w:ascii="仿宋" w:hAnsi="仿宋" w:eastAsia="仿宋" w:cs="仿宋"/>
          <w:strike w:val="0"/>
          <w:dstrike w:val="0"/>
          <w:color w:val="auto"/>
          <w:sz w:val="32"/>
          <w:szCs w:val="32"/>
          <w:highlight w:val="none"/>
          <w:u w:val="none" w:color="auto"/>
          <w:lang w:val="en-US" w:eastAsia="zh-CN"/>
        </w:rPr>
        <w:t>。</w:t>
      </w:r>
      <w:r>
        <w:rPr>
          <w:rFonts w:hint="eastAsia" w:ascii="仿宋" w:hAnsi="仿宋" w:eastAsia="仿宋" w:cs="仿宋"/>
          <w:strike w:val="0"/>
          <w:dstrike w:val="0"/>
          <w:color w:val="auto"/>
          <w:sz w:val="32"/>
          <w:szCs w:val="32"/>
          <w:highlight w:val="none"/>
          <w:u w:val="none" w:color="auto"/>
          <w:lang w:val="en-US" w:eastAsia="zh-Hans"/>
        </w:rPr>
        <w:t>被申请人作出《</w:t>
      </w:r>
      <w:r>
        <w:rPr>
          <w:rFonts w:hint="eastAsia" w:ascii="仿宋" w:hAnsi="仿宋" w:eastAsia="仿宋" w:cs="仿宋"/>
          <w:color w:val="auto"/>
          <w:sz w:val="32"/>
          <w:szCs w:val="32"/>
          <w:highlight w:val="none"/>
          <w:u w:val="none" w:color="auto"/>
          <w:lang w:val="en-US" w:eastAsia="zh-Hans"/>
        </w:rPr>
        <w:t>认定工伤决定书</w:t>
      </w:r>
      <w:r>
        <w:rPr>
          <w:rFonts w:hint="eastAsia" w:ascii="仿宋" w:hAnsi="仿宋" w:eastAsia="仿宋" w:cs="仿宋"/>
          <w:strike w:val="0"/>
          <w:dstrike w:val="0"/>
          <w:color w:val="auto"/>
          <w:sz w:val="32"/>
          <w:szCs w:val="32"/>
          <w:highlight w:val="none"/>
          <w:u w:val="none" w:color="auto"/>
          <w:lang w:val="en-US" w:eastAsia="zh-Hans"/>
        </w:rPr>
        <w:t>》的法律依据为《工伤保险条例》（国务院令第586号）</w:t>
      </w:r>
      <w:r>
        <w:rPr>
          <w:rFonts w:hint="eastAsia" w:ascii="仿宋" w:hAnsi="仿宋" w:eastAsia="仿宋" w:cs="仿宋_GB2312"/>
          <w:b w:val="0"/>
          <w:bCs w:val="0"/>
          <w:color w:val="auto"/>
          <w:sz w:val="32"/>
          <w:szCs w:val="32"/>
        </w:rPr>
        <w:t>第五条第二款</w:t>
      </w:r>
      <w:r>
        <w:rPr>
          <w:rFonts w:hint="eastAsia" w:ascii="仿宋" w:hAnsi="仿宋" w:eastAsia="仿宋" w:cs="仿宋_GB2312"/>
          <w:b w:val="0"/>
          <w:bCs w:val="0"/>
          <w:color w:val="auto"/>
          <w:sz w:val="32"/>
          <w:szCs w:val="32"/>
          <w:lang w:eastAsia="zh-CN"/>
        </w:rPr>
        <w:t>、</w:t>
      </w:r>
      <w:r>
        <w:rPr>
          <w:rFonts w:hint="eastAsia" w:ascii="仿宋" w:hAnsi="仿宋" w:eastAsia="仿宋" w:cs="仿宋"/>
          <w:strike w:val="0"/>
          <w:dstrike w:val="0"/>
          <w:color w:val="auto"/>
          <w:sz w:val="32"/>
          <w:szCs w:val="32"/>
          <w:highlight w:val="none"/>
          <w:u w:val="none" w:color="auto"/>
          <w:lang w:val="en-US" w:eastAsia="zh-Hans"/>
        </w:rPr>
        <w:t>第十四条</w:t>
      </w:r>
      <w:r>
        <w:rPr>
          <w:rFonts w:hint="eastAsia" w:ascii="仿宋" w:hAnsi="仿宋" w:eastAsia="仿宋" w:cs="仿宋"/>
          <w:strike w:val="0"/>
          <w:dstrike w:val="0"/>
          <w:color w:val="auto"/>
          <w:sz w:val="32"/>
          <w:szCs w:val="32"/>
          <w:highlight w:val="none"/>
          <w:u w:val="none" w:color="auto"/>
          <w:lang w:val="en-US" w:eastAsia="zh-CN"/>
        </w:rPr>
        <w:t>、十七条、十九条、二十条第一款</w:t>
      </w:r>
      <w:r>
        <w:rPr>
          <w:rFonts w:hint="eastAsia" w:ascii="仿宋" w:hAnsi="仿宋" w:eastAsia="仿宋" w:cs="仿宋"/>
          <w:strike w:val="0"/>
          <w:dstrike w:val="0"/>
          <w:color w:val="auto"/>
          <w:sz w:val="32"/>
          <w:szCs w:val="32"/>
          <w:highlight w:val="none"/>
          <w:u w:val="none" w:color="auto"/>
          <w:lang w:val="en-US" w:eastAsia="zh-Hans"/>
        </w:rPr>
        <w:t>。</w:t>
      </w:r>
    </w:p>
    <w:p>
      <w:pPr>
        <w:pStyle w:val="2"/>
        <w:rPr>
          <w:rFonts w:hint="eastAsia" w:ascii="仿宋" w:hAnsi="仿宋" w:eastAsia="仿宋" w:cs="仿宋"/>
          <w:strike w:val="0"/>
          <w:dstrike w:val="0"/>
          <w:color w:val="auto"/>
          <w:sz w:val="32"/>
          <w:szCs w:val="32"/>
          <w:highlight w:val="none"/>
          <w:u w:val="none" w:color="auto"/>
          <w:lang w:val="en-US" w:eastAsia="zh-Hans"/>
        </w:rPr>
      </w:pPr>
      <w:r>
        <w:rPr>
          <w:rFonts w:hint="eastAsia" w:ascii="仿宋" w:hAnsi="仿宋" w:eastAsia="仿宋" w:cs="仿宋"/>
          <w:strike w:val="0"/>
          <w:dstrike w:val="0"/>
          <w:color w:val="auto"/>
          <w:sz w:val="32"/>
          <w:szCs w:val="32"/>
          <w:highlight w:val="none"/>
          <w:u w:val="none" w:color="auto"/>
          <w:lang w:val="en-US" w:eastAsia="zh-CN"/>
        </w:rPr>
        <w:t>四、</w:t>
      </w:r>
      <w:r>
        <w:rPr>
          <w:rFonts w:hint="eastAsia" w:ascii="仿宋" w:hAnsi="仿宋" w:eastAsia="仿宋" w:cs="仿宋"/>
          <w:strike w:val="0"/>
          <w:dstrike w:val="0"/>
          <w:color w:val="auto"/>
          <w:sz w:val="32"/>
          <w:szCs w:val="32"/>
          <w:highlight w:val="none"/>
          <w:u w:val="none" w:color="auto"/>
          <w:lang w:val="en-US" w:eastAsia="zh-Hans"/>
        </w:rPr>
        <w:t>被申请人作出《</w:t>
      </w:r>
      <w:r>
        <w:rPr>
          <w:rFonts w:hint="eastAsia" w:ascii="仿宋" w:hAnsi="仿宋" w:eastAsia="仿宋" w:cs="仿宋"/>
          <w:color w:val="auto"/>
          <w:sz w:val="32"/>
          <w:szCs w:val="32"/>
          <w:highlight w:val="none"/>
          <w:u w:val="none" w:color="auto"/>
          <w:lang w:val="en-US" w:eastAsia="zh-Hans"/>
        </w:rPr>
        <w:t>认定工伤决定书</w:t>
      </w:r>
      <w:r>
        <w:rPr>
          <w:rFonts w:hint="eastAsia" w:ascii="仿宋" w:hAnsi="仿宋" w:eastAsia="仿宋" w:cs="仿宋"/>
          <w:strike w:val="0"/>
          <w:dstrike w:val="0"/>
          <w:color w:val="auto"/>
          <w:sz w:val="32"/>
          <w:szCs w:val="32"/>
          <w:highlight w:val="none"/>
          <w:u w:val="none" w:color="auto"/>
          <w:lang w:val="en-US" w:eastAsia="zh-Hans"/>
        </w:rPr>
        <w:t>》程序合法。</w:t>
      </w:r>
      <w:r>
        <w:rPr>
          <w:rFonts w:hint="eastAsia" w:ascii="仿宋" w:hAnsi="仿宋" w:eastAsia="仿宋" w:cs="仿宋_GB2312"/>
          <w:b w:val="0"/>
          <w:bCs w:val="0"/>
          <w:color w:val="auto"/>
          <w:sz w:val="32"/>
          <w:szCs w:val="32"/>
          <w:lang w:val="en-US" w:eastAsia="zh-CN"/>
        </w:rPr>
        <w:t>被申请人</w:t>
      </w:r>
      <w:r>
        <w:rPr>
          <w:rFonts w:hint="eastAsia" w:ascii="仿宋" w:hAnsi="仿宋" w:eastAsia="仿宋" w:cs="仿宋_GB2312"/>
          <w:b w:val="0"/>
          <w:bCs w:val="0"/>
          <w:color w:val="auto"/>
          <w:sz w:val="32"/>
          <w:szCs w:val="32"/>
        </w:rPr>
        <w:t>于202</w:t>
      </w:r>
      <w:r>
        <w:rPr>
          <w:rFonts w:hint="eastAsia" w:ascii="仿宋" w:hAnsi="仿宋" w:eastAsia="仿宋" w:cs="仿宋_GB2312"/>
          <w:b w:val="0"/>
          <w:bCs w:val="0"/>
          <w:color w:val="auto"/>
          <w:sz w:val="32"/>
          <w:szCs w:val="32"/>
          <w:lang w:val="en-US" w:eastAsia="zh-CN"/>
        </w:rPr>
        <w:t>3</w:t>
      </w:r>
      <w:r>
        <w:rPr>
          <w:rFonts w:hint="eastAsia" w:ascii="仿宋" w:hAnsi="仿宋" w:eastAsia="仿宋" w:cs="仿宋_GB2312"/>
          <w:b w:val="0"/>
          <w:bCs w:val="0"/>
          <w:color w:val="auto"/>
          <w:sz w:val="32"/>
          <w:szCs w:val="32"/>
        </w:rPr>
        <w:t>年3月1日收到吴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提交的工伤认定申请，当日</w:t>
      </w:r>
      <w:r>
        <w:rPr>
          <w:rFonts w:hint="eastAsia" w:ascii="仿宋" w:hAnsi="仿宋" w:eastAsia="仿宋" w:cs="仿宋_GB2312"/>
          <w:b w:val="0"/>
          <w:bCs w:val="0"/>
          <w:color w:val="auto"/>
          <w:sz w:val="32"/>
          <w:szCs w:val="32"/>
          <w:lang w:val="en-US" w:eastAsia="zh-CN"/>
        </w:rPr>
        <w:t>被申请人</w:t>
      </w:r>
      <w:r>
        <w:rPr>
          <w:rFonts w:hint="eastAsia" w:ascii="仿宋" w:hAnsi="仿宋" w:eastAsia="仿宋" w:cs="仿宋_GB2312"/>
          <w:b w:val="0"/>
          <w:bCs w:val="0"/>
          <w:color w:val="auto"/>
          <w:sz w:val="32"/>
          <w:szCs w:val="32"/>
        </w:rPr>
        <w:t>向吴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出具了《受理通知书》，并于同日向</w:t>
      </w:r>
      <w:r>
        <w:rPr>
          <w:rFonts w:hint="eastAsia" w:ascii="仿宋" w:hAnsi="仿宋" w:eastAsia="仿宋" w:cs="仿宋_GB2312"/>
          <w:b w:val="0"/>
          <w:bCs w:val="0"/>
          <w:color w:val="auto"/>
          <w:sz w:val="32"/>
          <w:szCs w:val="32"/>
          <w:lang w:val="en-US" w:eastAsia="zh-CN"/>
        </w:rPr>
        <w:t>申请</w:t>
      </w:r>
      <w:r>
        <w:rPr>
          <w:rFonts w:hint="eastAsia" w:ascii="仿宋" w:hAnsi="仿宋" w:eastAsia="仿宋" w:cs="仿宋_GB2312"/>
          <w:b w:val="0"/>
          <w:bCs w:val="0"/>
          <w:color w:val="auto"/>
          <w:sz w:val="32"/>
          <w:szCs w:val="32"/>
        </w:rPr>
        <w:t>人下达了《举证通知书》，告知其举证的权利及义务。经审查，因吴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的工伤认定需等待司法机关出具法律文书，</w:t>
      </w:r>
      <w:r>
        <w:rPr>
          <w:rFonts w:hint="eastAsia" w:ascii="仿宋" w:hAnsi="仿宋" w:eastAsia="仿宋" w:cs="仿宋_GB2312"/>
          <w:b w:val="0"/>
          <w:bCs w:val="0"/>
          <w:color w:val="auto"/>
          <w:sz w:val="32"/>
          <w:szCs w:val="32"/>
          <w:lang w:val="en-US" w:eastAsia="zh-CN"/>
        </w:rPr>
        <w:t>被申请</w:t>
      </w:r>
      <w:r>
        <w:rPr>
          <w:rFonts w:hint="eastAsia" w:ascii="仿宋" w:hAnsi="仿宋" w:eastAsia="仿宋" w:cs="仿宋_GB2312"/>
          <w:b w:val="0"/>
          <w:bCs w:val="0"/>
          <w:color w:val="auto"/>
          <w:sz w:val="32"/>
          <w:szCs w:val="32"/>
        </w:rPr>
        <w:t>人于202</w:t>
      </w:r>
      <w:r>
        <w:rPr>
          <w:rFonts w:hint="eastAsia" w:ascii="仿宋" w:hAnsi="仿宋" w:eastAsia="仿宋" w:cs="仿宋_GB2312"/>
          <w:b w:val="0"/>
          <w:bCs w:val="0"/>
          <w:color w:val="auto"/>
          <w:sz w:val="32"/>
          <w:szCs w:val="32"/>
          <w:lang w:val="en-US" w:eastAsia="zh-CN"/>
        </w:rPr>
        <w:t>3</w:t>
      </w:r>
      <w:r>
        <w:rPr>
          <w:rFonts w:hint="eastAsia" w:ascii="仿宋" w:hAnsi="仿宋" w:eastAsia="仿宋" w:cs="仿宋_GB2312"/>
          <w:b w:val="0"/>
          <w:bCs w:val="0"/>
          <w:color w:val="auto"/>
          <w:sz w:val="32"/>
          <w:szCs w:val="32"/>
        </w:rPr>
        <w:t>年3月2日作出了中止工伤认定的《中止通知书》，并向双方当事人送达。2023年4月24日沈阳市中级人民法院作出了（2023）辽01民终5253号《民事判决书》。2023年5月4日，答复人作出了《重新启动工伤认定程序通知》，并于2023年6月30日，即受理工伤认定申请之日起60日内作出了《认定工伤决定书》，于2023年7月12日将该决定书送达吴</w:t>
      </w:r>
      <w:r>
        <w:rPr>
          <w:rFonts w:hint="eastAsia" w:ascii="仿宋" w:hAnsi="仿宋" w:eastAsia="仿宋" w:cs="仿宋_GB2312"/>
          <w:b w:val="0"/>
          <w:bCs w:val="0"/>
          <w:color w:val="auto"/>
          <w:sz w:val="32"/>
          <w:szCs w:val="32"/>
          <w:lang w:val="en-US" w:eastAsia="zh-CN"/>
        </w:rPr>
        <w:t>某某</w:t>
      </w:r>
      <w:r>
        <w:rPr>
          <w:rFonts w:hint="eastAsia" w:ascii="仿宋" w:hAnsi="仿宋" w:eastAsia="仿宋" w:cs="仿宋_GB2312"/>
          <w:b w:val="0"/>
          <w:bCs w:val="0"/>
          <w:color w:val="auto"/>
          <w:sz w:val="32"/>
          <w:szCs w:val="32"/>
        </w:rPr>
        <w:t>，于2023年7月14日送达</w:t>
      </w:r>
      <w:r>
        <w:rPr>
          <w:rFonts w:hint="eastAsia" w:ascii="仿宋" w:hAnsi="仿宋" w:eastAsia="仿宋" w:cs="仿宋_GB2312"/>
          <w:b w:val="0"/>
          <w:bCs w:val="0"/>
          <w:color w:val="auto"/>
          <w:sz w:val="32"/>
          <w:szCs w:val="32"/>
          <w:lang w:val="en-US" w:eastAsia="zh-CN"/>
        </w:rPr>
        <w:t>申请人</w:t>
      </w:r>
      <w:r>
        <w:rPr>
          <w:rFonts w:hint="eastAsia" w:ascii="仿宋" w:hAnsi="仿宋" w:eastAsia="仿宋" w:cs="仿宋"/>
          <w:strike w:val="0"/>
          <w:dstrike w:val="0"/>
          <w:color w:val="auto"/>
          <w:sz w:val="32"/>
          <w:szCs w:val="32"/>
          <w:highlight w:val="none"/>
          <w:u w:val="none" w:color="auto"/>
          <w:lang w:val="en-US" w:eastAsia="zh-Hans"/>
        </w:rPr>
        <w:t>。故被申请人作出《</w:t>
      </w:r>
      <w:r>
        <w:rPr>
          <w:rFonts w:hint="eastAsia" w:ascii="仿宋" w:hAnsi="仿宋" w:eastAsia="仿宋" w:cs="仿宋"/>
          <w:color w:val="auto"/>
          <w:sz w:val="32"/>
          <w:szCs w:val="32"/>
          <w:highlight w:val="none"/>
          <w:u w:val="none" w:color="auto"/>
          <w:lang w:val="en-US" w:eastAsia="zh-Hans"/>
        </w:rPr>
        <w:t>认定工伤决定书</w:t>
      </w:r>
      <w:r>
        <w:rPr>
          <w:rFonts w:hint="eastAsia" w:ascii="仿宋" w:hAnsi="仿宋" w:eastAsia="仿宋" w:cs="仿宋"/>
          <w:strike w:val="0"/>
          <w:dstrike w:val="0"/>
          <w:color w:val="auto"/>
          <w:sz w:val="32"/>
          <w:szCs w:val="32"/>
          <w:highlight w:val="none"/>
          <w:u w:val="none" w:color="auto"/>
          <w:lang w:val="en-US" w:eastAsia="zh-Hans"/>
        </w:rPr>
        <w:t>》</w:t>
      </w:r>
      <w:r>
        <w:rPr>
          <w:rFonts w:hint="eastAsia" w:ascii="仿宋" w:hAnsi="仿宋" w:eastAsia="仿宋" w:cs="仿宋"/>
          <w:strike w:val="0"/>
          <w:dstrike w:val="0"/>
          <w:color w:val="auto"/>
          <w:sz w:val="32"/>
          <w:szCs w:val="32"/>
          <w:highlight w:val="none"/>
          <w:u w:val="none" w:color="auto"/>
          <w:lang w:val="en-US" w:eastAsia="zh-CN"/>
        </w:rPr>
        <w:t>是</w:t>
      </w:r>
      <w:r>
        <w:rPr>
          <w:rFonts w:hint="eastAsia" w:ascii="仿宋" w:hAnsi="仿宋" w:eastAsia="仿宋" w:cs="仿宋"/>
          <w:strike w:val="0"/>
          <w:dstrike w:val="0"/>
          <w:color w:val="auto"/>
          <w:sz w:val="32"/>
          <w:szCs w:val="32"/>
          <w:highlight w:val="none"/>
          <w:u w:val="none" w:color="auto"/>
          <w:lang w:val="en-US" w:eastAsia="zh-Hans"/>
        </w:rPr>
        <w:t>按照《工伤保险条例》所规定的法定程序进行，程序合法。</w:t>
      </w:r>
    </w:p>
    <w:p>
      <w:pPr>
        <w:pStyle w:val="2"/>
        <w:rPr>
          <w:rFonts w:hint="default" w:ascii="仿宋" w:hAnsi="仿宋" w:eastAsia="仿宋" w:cs="仿宋"/>
          <w:strike w:val="0"/>
          <w:dstrike w:val="0"/>
          <w:color w:val="auto"/>
          <w:sz w:val="32"/>
          <w:szCs w:val="32"/>
          <w:highlight w:val="none"/>
          <w:u w:val="none" w:color="auto"/>
          <w:lang w:val="en-US" w:eastAsia="zh-CN"/>
        </w:rPr>
      </w:pPr>
      <w:r>
        <w:rPr>
          <w:rFonts w:hint="eastAsia" w:ascii="仿宋" w:hAnsi="仿宋" w:eastAsia="仿宋" w:cs="仿宋"/>
          <w:strike w:val="0"/>
          <w:dstrike w:val="0"/>
          <w:color w:val="auto"/>
          <w:sz w:val="32"/>
          <w:szCs w:val="32"/>
          <w:highlight w:val="none"/>
          <w:u w:val="none" w:color="auto"/>
          <w:lang w:val="en-US" w:eastAsia="zh-CN"/>
        </w:rPr>
        <w:t>五、对于申请人主张的复议事由，第一，从被申请人提交的房屋租赁协议、路线图、住所地证明以及道路交通事故认定书可以看出，受伤职工吴某某发生交通事故地点在其上下班途中合理路线范围内；第二，对于受伤职工吴某某系属白班保安还是夜班保安的问题，被申请人在认定工伤调查过程中，对同在申请人处担任保安的杜某等人进行了调查，能够证明吴某某在事故发生当日系属于支援白班保安，且根据国务院法制办公室对《关于职工违反企业内部规定在下班途中受到机动车伤害能否认定为工伤的请示》的复函，职工所受伤害只要符合《条例》第十四条第（六）项规定的“上下班途中，受到机动车事故伤害的”规定，就应当认定为工伤。申请人主张其属于早退事由，系职工违反企业内部规定的劳动法律争议范畴，不属于《工伤保险条例》第十六条规定的不得认定工伤情形，故该等理由不影响《认定工伤决定书》的工伤认定结果。</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综上所述，沈阳市</w:t>
      </w:r>
      <w:r>
        <w:rPr>
          <w:rFonts w:hint="eastAsia" w:ascii="仿宋" w:hAnsi="仿宋" w:eastAsia="仿宋" w:cs="仿宋_GB2312"/>
          <w:color w:val="auto"/>
          <w:sz w:val="32"/>
          <w:szCs w:val="32"/>
        </w:rPr>
        <w:t>浑南区人力资源和社会保障局作出的</w:t>
      </w:r>
      <w:r>
        <w:rPr>
          <w:rFonts w:hint="eastAsia" w:ascii="仿宋" w:hAnsi="仿宋" w:eastAsia="仿宋" w:cs="仿宋"/>
          <w:color w:val="auto"/>
          <w:sz w:val="32"/>
          <w:szCs w:val="32"/>
          <w:u w:val="none" w:color="auto"/>
          <w:lang w:val="en-US" w:eastAsia="zh-CN"/>
        </w:rPr>
        <w:t>《认定工伤决定书》（辽0100工认[2023]539号）</w:t>
      </w:r>
      <w:r>
        <w:rPr>
          <w:rFonts w:hint="eastAsia" w:ascii="仿宋_GB2312" w:hAnsi="仿宋_GB2312" w:eastAsia="仿宋_GB2312" w:cs="仿宋_GB2312"/>
          <w:color w:val="auto"/>
          <w:sz w:val="32"/>
          <w:szCs w:val="32"/>
          <w:highlight w:val="none"/>
          <w:lang w:val="en-US" w:eastAsia="zh-Hans" w:bidi="ar"/>
        </w:rPr>
        <w:t>具有职权依据，</w:t>
      </w:r>
      <w:r>
        <w:rPr>
          <w:rFonts w:hint="eastAsia" w:ascii="仿宋_GB2312" w:eastAsia="仿宋_GB2312"/>
          <w:color w:val="auto"/>
          <w:sz w:val="32"/>
        </w:rPr>
        <w:t>认定事实清楚，</w:t>
      </w:r>
      <w:r>
        <w:rPr>
          <w:rFonts w:hint="eastAsia" w:ascii="仿宋_GB2312" w:eastAsia="仿宋_GB2312"/>
          <w:color w:val="auto"/>
          <w:sz w:val="32"/>
          <w:lang w:val="en-US" w:eastAsia="zh-CN"/>
        </w:rPr>
        <w:t>证据确凿，</w:t>
      </w:r>
      <w:r>
        <w:rPr>
          <w:rFonts w:hint="eastAsia" w:ascii="仿宋_GB2312" w:eastAsia="仿宋_GB2312"/>
          <w:color w:val="auto"/>
          <w:sz w:val="32"/>
        </w:rPr>
        <w:t>适用法律</w:t>
      </w:r>
      <w:r>
        <w:rPr>
          <w:rFonts w:hint="eastAsia" w:ascii="仿宋_GB2312" w:eastAsia="仿宋_GB2312"/>
          <w:color w:val="auto"/>
          <w:sz w:val="32"/>
          <w:lang w:val="en-US" w:eastAsia="zh-CN"/>
        </w:rPr>
        <w:t>正确</w:t>
      </w:r>
      <w:r>
        <w:rPr>
          <w:rFonts w:hint="eastAsia" w:ascii="仿宋" w:hAnsi="仿宋" w:eastAsia="仿宋" w:cs="仿宋_GB2312"/>
          <w:color w:val="auto"/>
          <w:sz w:val="32"/>
          <w:szCs w:val="32"/>
          <w:highlight w:val="none"/>
          <w:lang w:val="en-US" w:eastAsia="zh-Hans"/>
        </w:rPr>
        <w:t>，程序</w:t>
      </w:r>
      <w:r>
        <w:rPr>
          <w:rFonts w:hint="eastAsia" w:ascii="仿宋" w:hAnsi="仿宋" w:eastAsia="仿宋" w:cs="仿宋_GB2312"/>
          <w:color w:val="auto"/>
          <w:sz w:val="32"/>
          <w:szCs w:val="32"/>
          <w:highlight w:val="none"/>
          <w:lang w:val="en-US" w:eastAsia="zh-CN"/>
        </w:rPr>
        <w:t>合</w:t>
      </w:r>
      <w:r>
        <w:rPr>
          <w:rFonts w:hint="eastAsia" w:ascii="仿宋" w:hAnsi="仿宋" w:eastAsia="仿宋" w:cs="仿宋_GB2312"/>
          <w:color w:val="auto"/>
          <w:sz w:val="32"/>
          <w:szCs w:val="32"/>
          <w:highlight w:val="none"/>
          <w:lang w:val="en-US" w:eastAsia="zh-Hans"/>
        </w:rPr>
        <w:t>法</w:t>
      </w:r>
      <w:r>
        <w:rPr>
          <w:rFonts w:hint="eastAsia" w:ascii="仿宋" w:hAnsi="仿宋" w:eastAsia="仿宋" w:cs="仿宋_GB2312"/>
          <w:color w:val="auto"/>
          <w:sz w:val="32"/>
          <w:szCs w:val="32"/>
          <w:highlight w:val="none"/>
          <w:lang w:val="en-US" w:eastAsia="zh-CN"/>
        </w:rPr>
        <w:t>，内容适当</w:t>
      </w:r>
      <w:r>
        <w:rPr>
          <w:rFonts w:hint="eastAsia" w:ascii="仿宋" w:hAnsi="仿宋" w:eastAsia="仿宋" w:cs="仿宋"/>
          <w:color w:val="auto"/>
          <w:sz w:val="32"/>
          <w:szCs w:val="32"/>
          <w:highlight w:val="none"/>
          <w:u w:val="none" w:color="auto"/>
          <w:lang w:val="en-US" w:eastAsia="zh-CN"/>
        </w:rPr>
        <w:t>，根据《中华人民共和国行</w:t>
      </w:r>
      <w:r>
        <w:rPr>
          <w:rFonts w:hint="eastAsia" w:ascii="仿宋" w:hAnsi="仿宋" w:eastAsia="仿宋" w:cs="仿宋"/>
          <w:color w:val="auto"/>
          <w:sz w:val="32"/>
          <w:szCs w:val="32"/>
          <w:u w:val="none" w:color="auto"/>
          <w:lang w:val="en-US" w:eastAsia="zh-CN"/>
        </w:rPr>
        <w:t>政复议法》第二十八条</w:t>
      </w:r>
      <w:bookmarkStart w:id="4" w:name="_GoBack"/>
      <w:bookmarkEnd w:id="4"/>
      <w:r>
        <w:rPr>
          <w:rFonts w:hint="eastAsia" w:ascii="仿宋" w:hAnsi="仿宋" w:eastAsia="仿宋" w:cs="仿宋"/>
          <w:color w:val="auto"/>
          <w:sz w:val="32"/>
          <w:szCs w:val="32"/>
          <w:u w:val="none" w:color="auto"/>
          <w:lang w:val="en-US" w:eastAsia="zh-CN"/>
        </w:rPr>
        <w:t>第一款第（一）项，《中华人民共和国行政复议法实施条例》第四十三条之规定，本机关决定</w:t>
      </w:r>
      <w:r>
        <w:rPr>
          <w:rFonts w:hint="eastAsia" w:ascii="仿宋" w:hAnsi="仿宋" w:eastAsia="仿宋" w:cs="仿宋_GB2312"/>
          <w:color w:val="auto"/>
          <w:sz w:val="32"/>
          <w:szCs w:val="32"/>
        </w:rPr>
        <w:t>：</w:t>
      </w:r>
    </w:p>
    <w:bookmarkEnd w:id="2"/>
    <w:p>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color w:val="auto"/>
          <w:sz w:val="32"/>
          <w:szCs w:val="32"/>
          <w:u w:val="none" w:color="auto"/>
          <w:lang w:val="en-US" w:eastAsia="zh-CN"/>
        </w:rPr>
      </w:pPr>
      <w:r>
        <w:rPr>
          <w:rFonts w:hint="eastAsia" w:ascii="仿宋" w:hAnsi="仿宋" w:eastAsia="仿宋" w:cs="仿宋"/>
          <w:color w:val="auto"/>
          <w:sz w:val="32"/>
          <w:szCs w:val="32"/>
          <w:u w:val="none" w:color="auto"/>
          <w:lang w:val="en-US" w:eastAsia="zh-CN"/>
        </w:rPr>
        <w:t>维持被申请人作出的《认定工伤决定书》（辽0100工认[2023]539号）。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auto"/>
          <w:sz w:val="32"/>
          <w:szCs w:val="32"/>
        </w:rPr>
        <w:t>申请人如对本行政复议决定不服，可以自接到本决定之日起15日内，依法向有管辖权的人民法院提起行政诉讼。</w:t>
      </w:r>
      <w:bookmarkEnd w:id="3"/>
    </w:p>
    <w:p>
      <w:pPr>
        <w:keepNext w:val="0"/>
        <w:keepLines w:val="0"/>
        <w:pageBreakBefore w:val="0"/>
        <w:kinsoku/>
        <w:wordWrap/>
        <w:overflowPunct/>
        <w:topLinePunct w:val="0"/>
        <w:autoSpaceDE/>
        <w:autoSpaceDN/>
        <w:bidi w:val="0"/>
        <w:adjustRightInd/>
        <w:snapToGrid w:val="0"/>
        <w:spacing w:line="560" w:lineRule="exact"/>
        <w:textAlignment w:val="auto"/>
        <w:rPr>
          <w:rFonts w:ascii="仿宋" w:hAnsi="仿宋" w:eastAsia="仿宋"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textAlignment w:val="auto"/>
        <w:rPr>
          <w:rFonts w:ascii="仿宋" w:hAnsi="仿宋" w:eastAsia="仿宋"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 xml:space="preserve">                                沈阳市浑南区人民政府</w:t>
      </w:r>
    </w:p>
    <w:p>
      <w:pPr>
        <w:keepNext w:val="0"/>
        <w:keepLines w:val="0"/>
        <w:pageBreakBefore w:val="0"/>
        <w:kinsoku/>
        <w:wordWrap/>
        <w:overflowPunct/>
        <w:topLinePunct w:val="0"/>
        <w:autoSpaceDE/>
        <w:autoSpaceDN/>
        <w:bidi w:val="0"/>
        <w:adjustRightInd/>
        <w:snapToGrid w:val="0"/>
        <w:spacing w:line="560" w:lineRule="exact"/>
        <w:jc w:val="center"/>
        <w:textAlignment w:val="auto"/>
      </w:pPr>
      <w:r>
        <w:rPr>
          <w:rFonts w:hint="eastAsia" w:ascii="仿宋" w:hAnsi="仿宋" w:eastAsia="仿宋" w:cs="仿宋_GB2312"/>
          <w:color w:val="000000" w:themeColor="text1"/>
          <w:sz w:val="32"/>
          <w:szCs w:val="32"/>
          <w14:textFill>
            <w14:solidFill>
              <w14:schemeClr w14:val="tx1"/>
            </w14:solidFill>
          </w14:textFill>
        </w:rPr>
        <w:t xml:space="preserve">                                 202</w:t>
      </w:r>
      <w:r>
        <w:rPr>
          <w:rFonts w:hint="eastAsia" w:ascii="仿宋" w:hAnsi="仿宋" w:eastAsia="仿宋" w:cs="仿宋_GB2312"/>
          <w:color w:val="000000" w:themeColor="text1"/>
          <w:sz w:val="32"/>
          <w:szCs w:val="32"/>
          <w:lang w:val="en-US" w:eastAsia="zh-CN"/>
          <w14:textFill>
            <w14:solidFill>
              <w14:schemeClr w14:val="tx1"/>
            </w14:solidFill>
          </w14:textFill>
        </w:rPr>
        <w:t>3</w:t>
      </w:r>
      <w:r>
        <w:rPr>
          <w:rFonts w:hint="eastAsia" w:ascii="仿宋" w:hAnsi="仿宋" w:eastAsia="仿宋" w:cs="仿宋_GB2312"/>
          <w:color w:val="000000" w:themeColor="text1"/>
          <w:sz w:val="32"/>
          <w:szCs w:val="32"/>
          <w14:textFill>
            <w14:solidFill>
              <w14:schemeClr w14:val="tx1"/>
            </w14:solidFill>
          </w14:textFill>
        </w:rPr>
        <w:t>年</w:t>
      </w:r>
      <w:r>
        <w:rPr>
          <w:rFonts w:hint="eastAsia" w:ascii="仿宋" w:hAnsi="仿宋" w:eastAsia="仿宋" w:cs="仿宋_GB2312"/>
          <w:color w:val="000000" w:themeColor="text1"/>
          <w:sz w:val="32"/>
          <w:szCs w:val="32"/>
          <w:lang w:val="en-US" w:eastAsia="zh-CN"/>
          <w14:textFill>
            <w14:solidFill>
              <w14:schemeClr w14:val="tx1"/>
            </w14:solidFill>
          </w14:textFill>
        </w:rPr>
        <w:t>10</w:t>
      </w:r>
      <w:r>
        <w:rPr>
          <w:rFonts w:hint="eastAsia" w:ascii="仿宋" w:hAnsi="仿宋" w:eastAsia="仿宋" w:cs="仿宋_GB2312"/>
          <w:color w:val="000000" w:themeColor="text1"/>
          <w:sz w:val="32"/>
          <w:szCs w:val="32"/>
          <w14:textFill>
            <w14:solidFill>
              <w14:schemeClr w14:val="tx1"/>
            </w14:solidFill>
          </w14:textFill>
        </w:rPr>
        <w:t>月</w:t>
      </w:r>
      <w:r>
        <w:rPr>
          <w:rFonts w:hint="eastAsia" w:ascii="仿宋" w:hAnsi="仿宋" w:eastAsia="仿宋" w:cs="仿宋_GB2312"/>
          <w:color w:val="000000" w:themeColor="text1"/>
          <w:sz w:val="32"/>
          <w:szCs w:val="32"/>
          <w:lang w:val="en-US" w:eastAsia="zh-CN"/>
          <w14:textFill>
            <w14:solidFill>
              <w14:schemeClr w14:val="tx1"/>
            </w14:solidFill>
          </w14:textFill>
        </w:rPr>
        <w:t>31</w:t>
      </w:r>
      <w:r>
        <w:rPr>
          <w:rFonts w:hint="eastAsia" w:ascii="仿宋" w:hAnsi="仿宋" w:eastAsia="仿宋" w:cs="仿宋_GB2312"/>
          <w:color w:val="000000" w:themeColor="text1"/>
          <w:sz w:val="32"/>
          <w:szCs w:val="32"/>
          <w14:textFill>
            <w14:solidFill>
              <w14:schemeClr w14:val="tx1"/>
            </w14:solidFill>
          </w14:textFill>
        </w:rPr>
        <w:t>日</w:t>
      </w:r>
    </w:p>
    <w:sectPr>
      <w:footerReference r:id="rId3" w:type="default"/>
      <w:pgSz w:w="11906" w:h="16838"/>
      <w:pgMar w:top="2041" w:right="1474" w:bottom="1871" w:left="1587" w:header="850"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wajd9IBAAClAwAADgAAAGRycy9lMm9Eb2MueG1srVPBjtMwEL0j8Q+W&#10;7zRppUUlaroCVYuQECAtfIDrOI0l22N53Cb9AfgDTly48139DsZO0oXlsgcuztgzfvPe82RzO1jD&#10;TiqgBlfz5aLkTDkJjXaHmn/5fPdizRlG4RphwKmanxXy2+3zZ5veV2oFHZhGBUYgDqve17yL0VdF&#10;gbJTVuACvHKUbCFYEWkbDkUTRE/o1hSrsnxZ9BAaH0AqRDrdjUk+IYanAELbaql2II9WuTiiBmVE&#10;JEnYaY98m9m2rZLxY9uiiszUnJTGvFITivdpLbYbUR2C8J2WEwXxFAqPNFmhHTW9Qu1EFOwY9D9Q&#10;VssACG1cSLDFKCQ7QiqW5SNv7jvhVdZCVqO/mo7/D1Z+OH0KTDc0CZw5YenBL9+/XX78uvz8ypbl&#10;6iY51HusqPDeU2kc3sCQqqdzpMMkfGiDTV+SxChP/p6v/qohMpkurVfrdUkpSbl5QzjFw3UfML5V&#10;YFkKah7oAbOv4vQe41g6l6RuDu60MXQuKuNYX/NXN0T5rwyBG0c9koiRbIrisB8mBXtoziSspyGo&#10;uaOZ58y8c+Rxmpc5CHOwn4OjD/rQEcdl7of+9TESm0wydRhhp8b0elnmNGlpPP7c56qHv2v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fBqN30gEAAKU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ZTQ3ZmI1OTFmODUzNzgwMGRlNDBmMWZiZDQzMjEifQ=="/>
  </w:docVars>
  <w:rsids>
    <w:rsidRoot w:val="76DE4D5F"/>
    <w:rsid w:val="24412907"/>
    <w:rsid w:val="76DE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0正文"/>
    <w:qFormat/>
    <w:uiPriority w:val="99"/>
    <w:pPr>
      <w:widowControl w:val="0"/>
      <w:spacing w:line="360" w:lineRule="auto"/>
      <w:ind w:firstLine="720" w:firstLineChars="200"/>
    </w:pPr>
    <w:rPr>
      <w:rFonts w:ascii="Times New Roman" w:hAnsi="Times New Roman" w:eastAsia="微软雅黑" w:cs="Times New Roman"/>
      <w:sz w:val="24"/>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2023-12-08T02:24:00Z</dcterms:created>
  <dc:creator>杨洋</dc:creator>
  <cp:lastModifiedBy>杨洋</cp:lastModifiedBy>
  <dcterms:modified xsi:type="dcterms:W3CDTF">2023-12-08T02:25:26Z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2AF2962EB97E4AE7AE1F260BD732032B_11</vt:lpwstr>
  </property>
</Properties>
</file>