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spacing w:before="318" w:beforeLines="100" w:after="318" w:afterLines="100" w:line="560" w:lineRule="exact"/>
        <w:ind w:firstLine="640" w:firstLineChars="200"/>
        <w:jc w:val="right"/>
      </w:pPr>
      <w:bookmarkStart w:id="0" w:name="_Hlk86838370"/>
      <w:r>
        <w:rPr>
          <w:rFonts w:hint="eastAsia" w:ascii="仿宋_GB2312" w:hAnsi="仿宋_GB2312" w:eastAsia="仿宋_GB2312" w:cs="仿宋_GB2312"/>
          <w:sz w:val="32"/>
          <w:szCs w:val="32"/>
        </w:rPr>
        <w:t>沈浑政复字﹝2023﹞</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号</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eastAsia="zh-CN"/>
        </w:rPr>
        <w:t>迟某某</w:t>
      </w:r>
      <w:r>
        <w:rPr>
          <w:rFonts w:hint="eastAsia" w:ascii="仿宋_GB2312" w:hAnsi="仿宋_GB2312" w:eastAsia="仿宋_GB2312" w:cs="仿宋_GB2312"/>
          <w:bCs/>
          <w:sz w:val="32"/>
          <w:szCs w:val="32"/>
        </w:rPr>
        <w:t>。</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1" w:name="_Hlk136282537"/>
      <w:r>
        <w:rPr>
          <w:rFonts w:ascii="仿宋_GB2312" w:hAnsi="仿宋_GB2312" w:eastAsia="仿宋_GB2312" w:cs="仿宋_GB2312"/>
          <w:bCs/>
          <w:sz w:val="32"/>
          <w:szCs w:val="32"/>
        </w:rPr>
        <w:t>沈阳市</w:t>
      </w:r>
      <w:bookmarkEnd w:id="1"/>
      <w:r>
        <w:rPr>
          <w:rFonts w:hint="eastAsia" w:ascii="仿宋_GB2312" w:hAnsi="仿宋_GB2312" w:eastAsia="仿宋_GB2312" w:cs="仿宋_GB2312"/>
          <w:bCs/>
          <w:sz w:val="32"/>
          <w:szCs w:val="32"/>
          <w:lang w:eastAsia="zh-CN"/>
        </w:rPr>
        <w:t>浑南区市场监督管理局</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住所地：沈阳市浑南区</w:t>
      </w:r>
      <w:r>
        <w:rPr>
          <w:rFonts w:hint="eastAsia" w:ascii="仿宋_GB2312" w:hAnsi="仿宋_GB2312" w:eastAsia="仿宋_GB2312" w:cs="仿宋_GB2312"/>
          <w:bCs/>
          <w:sz w:val="32"/>
          <w:szCs w:val="32"/>
          <w:lang w:eastAsia="zh-CN"/>
        </w:rPr>
        <w:t>新隆街</w:t>
      </w:r>
      <w:r>
        <w:rPr>
          <w:rFonts w:hint="eastAsia" w:ascii="仿宋_GB2312" w:hAnsi="仿宋_GB2312" w:eastAsia="仿宋_GB2312" w:cs="仿宋_GB2312"/>
          <w:bCs/>
          <w:sz w:val="32"/>
          <w:szCs w:val="32"/>
          <w:lang w:val="en-US" w:eastAsia="zh-CN"/>
        </w:rPr>
        <w:t>8号C座</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lang w:eastAsia="zh-CN"/>
        </w:rPr>
        <w:t>刘亦群</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spacing w:line="579"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申请人对被申请</w:t>
      </w:r>
      <w:r>
        <w:rPr>
          <w:rFonts w:hint="eastAsia" w:ascii="仿宋_GB2312" w:hAnsi="仿宋_GB2312" w:eastAsia="仿宋_GB2312" w:cs="仿宋_GB2312"/>
          <w:sz w:val="32"/>
          <w:szCs w:val="32"/>
          <w:u w:val="none" w:color="auto"/>
        </w:rPr>
        <w:t>未在法定期限内告知</w:t>
      </w:r>
      <w:r>
        <w:rPr>
          <w:rFonts w:hint="eastAsia" w:ascii="仿宋_GB2312" w:hAnsi="仿宋_GB2312" w:eastAsia="仿宋_GB2312" w:cs="仿宋_GB2312"/>
          <w:sz w:val="32"/>
          <w:szCs w:val="32"/>
          <w:u w:val="none" w:color="auto"/>
          <w:lang w:eastAsia="zh-CN"/>
        </w:rPr>
        <w:t>其</w:t>
      </w:r>
      <w:r>
        <w:rPr>
          <w:rFonts w:hint="eastAsia" w:ascii="仿宋_GB2312" w:hAnsi="仿宋_GB2312" w:eastAsia="仿宋_GB2312" w:cs="仿宋_GB2312"/>
          <w:sz w:val="32"/>
          <w:szCs w:val="32"/>
          <w:u w:val="none" w:color="auto"/>
        </w:rPr>
        <w:t>投诉</w:t>
      </w:r>
      <w:r>
        <w:rPr>
          <w:rFonts w:hint="eastAsia" w:ascii="仿宋_GB2312" w:hAnsi="仿宋_GB2312" w:eastAsia="仿宋_GB2312" w:cs="仿宋_GB2312"/>
          <w:sz w:val="32"/>
          <w:szCs w:val="32"/>
          <w:u w:val="none" w:color="auto"/>
          <w:lang w:eastAsia="zh-CN"/>
        </w:rPr>
        <w:t>事项</w:t>
      </w:r>
      <w:r>
        <w:rPr>
          <w:rFonts w:hint="eastAsia" w:ascii="仿宋_GB2312" w:hAnsi="仿宋_GB2312" w:eastAsia="仿宋_GB2312" w:cs="仿宋_GB2312"/>
          <w:sz w:val="32"/>
          <w:szCs w:val="32"/>
          <w:u w:val="none" w:color="auto"/>
        </w:rPr>
        <w:t>是否</w:t>
      </w:r>
      <w:r>
        <w:rPr>
          <w:rFonts w:hint="eastAsia" w:ascii="仿宋_GB2312" w:hAnsi="仿宋_GB2312" w:eastAsia="仿宋_GB2312" w:cs="仿宋_GB2312"/>
          <w:sz w:val="32"/>
          <w:szCs w:val="32"/>
          <w:u w:val="none" w:color="auto"/>
          <w:lang w:eastAsia="zh-CN"/>
        </w:rPr>
        <w:t>予以</w:t>
      </w:r>
      <w:r>
        <w:rPr>
          <w:rFonts w:hint="eastAsia" w:ascii="仿宋_GB2312" w:hAnsi="仿宋_GB2312" w:eastAsia="仿宋_GB2312" w:cs="仿宋_GB2312"/>
          <w:sz w:val="32"/>
          <w:szCs w:val="32"/>
          <w:u w:val="none" w:color="auto"/>
        </w:rPr>
        <w:t>受理不服</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rPr>
        <w:t>故提起行政复议，本机关依法于2023年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日受理，现已审理终结。</w:t>
      </w:r>
    </w:p>
    <w:p>
      <w:pPr>
        <w:spacing w:line="579"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Cs/>
          <w:sz w:val="32"/>
          <w:szCs w:val="32"/>
          <w:highlight w:val="none"/>
        </w:rPr>
        <w:t>申请人行政复议请求：请求确认被申请人未在法定时限内向申请人告知是否受理申请人的投诉事项程序违法，未依法履职，责令被申请人依法履职。</w:t>
      </w:r>
    </w:p>
    <w:p>
      <w:pPr>
        <w:pStyle w:val="7"/>
        <w:widowControl/>
        <w:spacing w:beforeAutospacing="0" w:afterAutospacing="0" w:line="579" w:lineRule="exact"/>
        <w:ind w:firstLine="640" w:firstLineChars="200"/>
        <w:jc w:val="both"/>
        <w:rPr>
          <w:rFonts w:ascii="仿宋_GB2312" w:eastAsia="仿宋_GB2312"/>
          <w:bCs/>
          <w:color w:val="000000" w:themeColor="text1"/>
          <w:sz w:val="32"/>
          <w14:textFill>
            <w14:solidFill>
              <w14:schemeClr w14:val="tx1"/>
            </w14:solidFill>
          </w14:textFill>
        </w:rPr>
      </w:pPr>
      <w:r>
        <w:rPr>
          <w:rFonts w:ascii="仿宋_GB2312" w:eastAsia="仿宋_GB2312"/>
          <w:bCs/>
          <w:color w:val="000000" w:themeColor="text1"/>
          <w:sz w:val="32"/>
          <w14:textFill>
            <w14:solidFill>
              <w14:schemeClr w14:val="tx1"/>
            </w14:solidFill>
          </w14:textFill>
        </w:rPr>
        <w:t>申请人</w:t>
      </w:r>
      <w:r>
        <w:rPr>
          <w:rFonts w:hint="eastAsia" w:ascii="仿宋_GB2312" w:eastAsia="仿宋_GB2312"/>
          <w:bCs/>
          <w:color w:val="000000" w:themeColor="text1"/>
          <w:sz w:val="32"/>
          <w14:textFill>
            <w14:solidFill>
              <w14:schemeClr w14:val="tx1"/>
            </w14:solidFill>
          </w14:textFill>
        </w:rPr>
        <w:t>称：申请人于2023年8月29日通过挂号信邮寄的方式向被申请人实名投诉举报沈阳</w:t>
      </w:r>
      <w:r>
        <w:rPr>
          <w:rFonts w:hint="eastAsia" w:ascii="仿宋_GB2312" w:eastAsia="仿宋_GB2312"/>
          <w:bCs/>
          <w:color w:val="000000" w:themeColor="text1"/>
          <w:sz w:val="32"/>
          <w:lang w:eastAsia="zh-CN"/>
          <w14:textFill>
            <w14:solidFill>
              <w14:schemeClr w14:val="tx1"/>
            </w14:solidFill>
          </w14:textFill>
        </w:rPr>
        <w:t>某</w:t>
      </w:r>
      <w:r>
        <w:rPr>
          <w:rFonts w:hint="eastAsia" w:ascii="仿宋_GB2312" w:eastAsia="仿宋_GB2312"/>
          <w:bCs/>
          <w:color w:val="000000" w:themeColor="text1"/>
          <w:sz w:val="32"/>
          <w14:textFill>
            <w14:solidFill>
              <w14:schemeClr w14:val="tx1"/>
            </w14:solidFill>
          </w14:textFill>
        </w:rPr>
        <w:t>公司生产销售不符合食品安全标准食品(东北酱小土豆)一事，被申请人于2023年8月30日签收。至今被申请人未向申请人告知是否受理申请人的投诉。未依法履职(举报书中包含投诉内容)。依据《市场监督管理投诉举报处理暂行管理办法》第七条，向市场监督管理部门同时提出投诉和举报，或者提供的材料同时包含投诉和举报内容的，市场监督管理部门应当按照本办法规定的程序对投诉和举报予以分别处理。第十四条</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具有本办法规定的处理权限的市场监督管理部门，应当自收到投诉之日起七个工作日内作出受理或者不予受理的决定，并告知投诉人。第二十九条</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收到举报的市场监督管理部门不具备处理权限的，应当告知举报人直接向有处理权限的市场监督管理部门提出。申请人对被申请人未向申请人告知是否受理申请人的投诉程序违法提起行政复议。综上，请浑南区人民政府依据《中华人民共和国行政复议法》相关规定，对复议内容的合法性及合理性进行审查，严格履行一个行政部门依法执行的义务。望贵府以事实为依据、以法律为准绳，依法行使职权裁决，为法治中国建设添砖加瓦。</w:t>
      </w:r>
    </w:p>
    <w:p>
      <w:pPr>
        <w:pStyle w:val="7"/>
        <w:widowControl/>
        <w:spacing w:beforeAutospacing="0" w:afterAutospacing="0" w:line="579"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highlight w:val="none"/>
        </w:rPr>
        <w:t>申请人提交的证据：</w:t>
      </w:r>
      <w:r>
        <w:rPr>
          <w:rFonts w:hint="eastAsia" w:ascii="仿宋_GB2312" w:hAnsi="仿宋_GB2312" w:eastAsia="仿宋_GB2312" w:cs="仿宋_GB2312"/>
          <w:sz w:val="32"/>
          <w:szCs w:val="32"/>
          <w:highlight w:val="none"/>
          <w:lang w:eastAsia="zh-CN"/>
        </w:rPr>
        <w:t>证</w:t>
      </w:r>
      <w:r>
        <w:rPr>
          <w:rFonts w:hint="eastAsia" w:ascii="仿宋_GB2312" w:hAnsi="仿宋_GB2312" w:eastAsia="仿宋_GB2312" w:cs="仿宋_GB2312"/>
          <w:sz w:val="32"/>
          <w:szCs w:val="32"/>
          <w:lang w:eastAsia="zh-CN"/>
        </w:rPr>
        <w:t>据</w:t>
      </w:r>
      <w:r>
        <w:rPr>
          <w:rFonts w:hint="eastAsia" w:ascii="仿宋_GB2312" w:hAnsi="仿宋_GB2312" w:eastAsia="仿宋_GB2312" w:cs="仿宋_GB2312"/>
          <w:sz w:val="32"/>
          <w:szCs w:val="32"/>
          <w:lang w:val="en-US" w:eastAsia="zh-CN"/>
        </w:rPr>
        <w:t>1.申请人迟某某</w:t>
      </w:r>
      <w:r>
        <w:rPr>
          <w:rFonts w:hint="eastAsia" w:ascii="仿宋_GB2312" w:hAnsi="仿宋_GB2312" w:eastAsia="仿宋_GB2312" w:cs="仿宋_GB2312"/>
          <w:sz w:val="32"/>
          <w:szCs w:val="32"/>
        </w:rPr>
        <w:t>身份证复印件一份；证据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举报（履职申请）书一份</w:t>
      </w:r>
      <w:r>
        <w:rPr>
          <w:rFonts w:hint="eastAsia" w:ascii="仿宋_GB2312" w:hAnsi="仿宋_GB2312" w:eastAsia="仿宋_GB2312" w:cs="仿宋_GB2312"/>
          <w:sz w:val="32"/>
          <w:szCs w:val="32"/>
          <w:lang w:val="en-US" w:eastAsia="zh-CN"/>
        </w:rPr>
        <w:t>、挂号信物流截图两张；</w:t>
      </w:r>
      <w:r>
        <w:rPr>
          <w:rFonts w:hint="eastAsia" w:ascii="仿宋_GB2312" w:hAnsi="仿宋_GB2312" w:eastAsia="仿宋_GB2312" w:cs="仿宋_GB2312"/>
          <w:sz w:val="32"/>
          <w:szCs w:val="32"/>
          <w:lang w:eastAsia="zh-CN"/>
        </w:rPr>
        <w:t>证据</w:t>
      </w:r>
      <w:r>
        <w:rPr>
          <w:rFonts w:hint="eastAsia" w:ascii="仿宋_GB2312" w:hAnsi="仿宋_GB2312" w:eastAsia="仿宋_GB2312" w:cs="仿宋_GB2312"/>
          <w:sz w:val="32"/>
          <w:szCs w:val="32"/>
          <w:lang w:val="en-US" w:eastAsia="zh-CN"/>
        </w:rPr>
        <w:t>3.产品实物图片三张；</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.付款记录</w:t>
      </w:r>
      <w:r>
        <w:rPr>
          <w:rFonts w:hint="eastAsia" w:ascii="仿宋_GB2312" w:hAnsi="仿宋_GB2312" w:eastAsia="仿宋_GB2312" w:cs="仿宋_GB2312"/>
          <w:sz w:val="32"/>
          <w:szCs w:val="32"/>
          <w:lang w:eastAsia="zh-CN"/>
        </w:rPr>
        <w:t>与商品信息两张</w:t>
      </w:r>
      <w:r>
        <w:rPr>
          <w:rFonts w:hint="eastAsia" w:ascii="仿宋_GB2312" w:hAnsi="仿宋_GB2312" w:eastAsia="仿宋_GB2312" w:cs="仿宋_GB2312"/>
          <w:color w:val="auto"/>
          <w:sz w:val="32"/>
          <w:szCs w:val="32"/>
          <w:highlight w:val="none"/>
          <w:lang w:val="en-US" w:eastAsia="zh-CN"/>
        </w:rPr>
        <w:t>。</w:t>
      </w:r>
    </w:p>
    <w:p>
      <w:pPr>
        <w:spacing w:line="579" w:lineRule="exact"/>
        <w:ind w:firstLine="640" w:firstLineChars="200"/>
        <w:rPr>
          <w:rFonts w:ascii="仿宋" w:hAnsi="仿宋" w:eastAsia="仿宋" w:cs="仿宋_GB2312"/>
          <w:sz w:val="32"/>
          <w:szCs w:val="32"/>
          <w:highlight w:val="none"/>
        </w:rPr>
      </w:pPr>
      <w:r>
        <w:rPr>
          <w:rFonts w:hint="eastAsia" w:ascii="仿宋_GB2312" w:hAnsi="仿宋_GB2312" w:eastAsia="仿宋_GB2312" w:cs="仿宋_GB2312"/>
          <w:sz w:val="32"/>
          <w:szCs w:val="32"/>
          <w:highlight w:val="none"/>
        </w:rPr>
        <w:t>本机关依法受理后，于</w:t>
      </w:r>
      <w:r>
        <w:rPr>
          <w:rFonts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日将行政复议申请书副本、《行政复议答复通知书》送达至被申请人。被申请人收到《行政复议答复通知书》后，于</w:t>
      </w:r>
      <w:r>
        <w:rPr>
          <w:rFonts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日向本机关提交《行政复议答复书》及相关证据</w:t>
      </w:r>
      <w:bookmarkEnd w:id="0"/>
      <w:r>
        <w:rPr>
          <w:rFonts w:hint="eastAsia" w:ascii="仿宋_GB2312" w:hAnsi="仿宋_GB2312" w:eastAsia="仿宋_GB2312" w:cs="仿宋_GB2312"/>
          <w:sz w:val="32"/>
          <w:szCs w:val="32"/>
          <w:highlight w:val="none"/>
        </w:rPr>
        <w:t>。</w:t>
      </w:r>
    </w:p>
    <w:p>
      <w:pPr>
        <w:spacing w:line="579"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被申请人答复称：</w:t>
      </w:r>
      <w:r>
        <w:rPr>
          <w:rFonts w:hint="eastAsia" w:ascii="仿宋_GB2312" w:hAnsi="仿宋_GB2312" w:eastAsia="仿宋_GB2312" w:cs="仿宋_GB2312"/>
          <w:sz w:val="32"/>
          <w:szCs w:val="32"/>
          <w:lang w:eastAsia="zh-CN"/>
        </w:rPr>
        <w:t>一、基本情况。2023年9月1日，我局接到投诉举报中心分派的迟某某的投诉件。投诉内容为:本人于2023年8月26日在拼多多东北某土特产购买到被举报人生产销售的东北酱小土豆一袋，到货食用后发现，该食品标签信息以及生产日期并不在其包装袋上，而是加贴在快递包装箱上，不符合相关法律法规。另外该产品表面明显添加芝麻，但配料表中并未标注，更不符合GB7718。以及标签信息中无营养成分表，也不符合食品安全标准GB28050!现根据食品安全法，消费者保护法，市场监督管理投诉举报处理暂行办法等相关法律法规投诉举报到贵局，望贵局严查违法商家违法行为，没收违法所得，给予行政处罚并公示。积极落实国家“四个最严”的政策。诉求:违法商家根据相关法律法规进行退赔，并道歉。2023年9月1日，我局执法人员前往沈阳某公司进行现场检查，制作了《现场笔录》。我局执法人员现场检查该单位的《营业执照》《食品生产许可证》，《营业执照》和《食品生产许可证》合法有效，检查中未发现沈阳某公司生产“东北酱小土豆”，未发现该公司有诉求人所称违法违规行为。经调查，厂家确认投诉人购买的“东北酱小土豆”非沈阳某公司生产，沈阳某公司主要生产辣白菜、桔梗、萝卜条韩式酱菜，没有东北酱小土豆这类产品。依据现场检查和相关证据，我局作出不予立案决定。二、对申请人的行政复议请求的回复。关于被申请人未在法定期限内告知申请人对沈阳某公司的投诉事项是否受理问题。我局于2023年10月7日电话告知申请人，并于同日邮寄书面回复函。三、答复的主要内容。(一)职权依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县级以上地方市场监督管理部门负责本行政区域内的投诉举报处理工作。”我局作为市场监督管理部门对本行政区域内的食品安全违法行为具有接受举报投诉、调查并作出处理的职责。(二)事实证据。1.《浑南区市场局投诉举报诉求案件批转单》及举报材料1份，证明投诉举报内容;2.《现场笔录》1份，证明我局执法人员现场检查的情况;3.沈阳某公司《营业执照》《食品生产许可证》复印件各1份，证明被举报人具有合法经营资质;4.沈阳某公司确认非公司生产证明材料;5.《不予立案审批表》复印件1份，证明不予立案的合法性;6.告知申请人电话录音光盘及邮寄回复函复印件。四、法定要件。本案主体、客体明确，主观方面、客观方面明确。五、法定程序。《市场监督管理行政处罚程序规定》。六、适用依据。《市场监督管理投诉举报处理暂行办法》第三十一条第二款:“举报人实名举报的，有处理权限的市场监督管理部门还应当自作出是否立案决定之日起五个工作日内告知举报人。”七、内容适当性。综合上述证据和检查情况，我局对此案的调查程序和处理依据均符合规定，故我局作出不予立案的决定。</w:t>
      </w:r>
    </w:p>
    <w:p>
      <w:pPr>
        <w:spacing w:line="579"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被申请人提交的证据：</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sz w:val="32"/>
          <w:szCs w:val="32"/>
        </w:rPr>
        <w:t>1.《浑南区市场局投诉举报诉求案件批转单》及举报材料</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证据2.《现场笔录》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.沈阳</w:t>
      </w:r>
      <w:r>
        <w:rPr>
          <w:rFonts w:hint="eastAsia" w:ascii="仿宋_GB2312" w:hAnsi="仿宋_GB2312" w:eastAsia="仿宋_GB2312" w:cs="仿宋_GB2312"/>
          <w:sz w:val="32"/>
          <w:szCs w:val="32"/>
          <w:lang w:eastAsia="zh-CN"/>
        </w:rPr>
        <w:t>某公司</w:t>
      </w:r>
      <w:r>
        <w:rPr>
          <w:rFonts w:hint="eastAsia" w:ascii="仿宋_GB2312" w:hAnsi="仿宋_GB2312" w:eastAsia="仿宋_GB2312" w:cs="仿宋_GB2312"/>
          <w:sz w:val="32"/>
          <w:szCs w:val="32"/>
        </w:rPr>
        <w:t>《营业执照》《食品</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许可证》复印件</w:t>
      </w:r>
      <w:r>
        <w:rPr>
          <w:rFonts w:hint="eastAsia" w:ascii="仿宋_GB2312" w:hAnsi="仿宋_GB2312" w:eastAsia="仿宋_GB2312" w:cs="仿宋_GB2312"/>
          <w:sz w:val="32"/>
          <w:szCs w:val="32"/>
          <w:lang w:eastAsia="zh-CN"/>
        </w:rPr>
        <w:t>各一份；</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.沈阳</w:t>
      </w:r>
      <w:r>
        <w:rPr>
          <w:rFonts w:hint="eastAsia" w:ascii="仿宋_GB2312" w:hAnsi="仿宋_GB2312" w:eastAsia="仿宋_GB2312" w:cs="仿宋_GB2312"/>
          <w:sz w:val="32"/>
          <w:szCs w:val="32"/>
          <w:lang w:eastAsia="zh-CN"/>
        </w:rPr>
        <w:t>某公司</w:t>
      </w:r>
      <w:r>
        <w:rPr>
          <w:rFonts w:hint="eastAsia" w:ascii="仿宋_GB2312" w:hAnsi="仿宋_GB2312" w:eastAsia="仿宋_GB2312" w:cs="仿宋_GB2312"/>
          <w:sz w:val="32"/>
          <w:szCs w:val="32"/>
        </w:rPr>
        <w:t>确认非公司生产证明材料</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.《不予立案审批表》复印件</w:t>
      </w:r>
      <w:r>
        <w:rPr>
          <w:rFonts w:hint="eastAsia" w:ascii="仿宋_GB2312" w:hAnsi="仿宋_GB2312" w:eastAsia="仿宋_GB2312" w:cs="仿宋_GB2312"/>
          <w:sz w:val="32"/>
          <w:szCs w:val="32"/>
          <w:lang w:eastAsia="zh-CN"/>
        </w:rPr>
        <w:t>一份；</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.告知申请人电话录音光盘及邮寄回复函复印件</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p>
    <w:p>
      <w:pPr>
        <w:pStyle w:val="2"/>
        <w:numPr>
          <w:ilvl w:val="255"/>
          <w:numId w:val="0"/>
        </w:numPr>
        <w:spacing w:before="0" w:after="0" w:line="579"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color w:val="auto"/>
          <w:szCs w:val="32"/>
          <w:highlight w:val="none"/>
        </w:rPr>
        <w:t>经审查，本机关对双方当事人提交的证据材料认定如下：</w:t>
      </w:r>
      <w:r>
        <w:rPr>
          <w:rFonts w:hint="eastAsia" w:ascii="仿宋_GB2312" w:hAnsi="仿宋_GB2312" w:eastAsia="仿宋_GB2312" w:cs="仿宋_GB2312"/>
          <w:b w:val="0"/>
          <w:szCs w:val="32"/>
          <w:highlight w:val="none"/>
          <w:lang w:val="en-US" w:eastAsia="zh-CN"/>
        </w:rPr>
        <w:t>1.</w:t>
      </w:r>
      <w:r>
        <w:rPr>
          <w:rFonts w:hint="eastAsia" w:ascii="仿宋_GB2312" w:hAnsi="仿宋_GB2312" w:eastAsia="仿宋_GB2312" w:cs="仿宋_GB2312"/>
          <w:b w:val="0"/>
          <w:szCs w:val="32"/>
          <w:highlight w:val="none"/>
        </w:rPr>
        <w:t>申请人提交的证据1-证据</w:t>
      </w:r>
      <w:r>
        <w:rPr>
          <w:rFonts w:hint="eastAsia" w:ascii="仿宋_GB2312" w:hAnsi="仿宋_GB2312" w:eastAsia="仿宋_GB2312" w:cs="仿宋_GB2312"/>
          <w:b w:val="0"/>
          <w:szCs w:val="32"/>
          <w:highlight w:val="none"/>
          <w:lang w:val="en-US" w:eastAsia="zh-CN"/>
        </w:rPr>
        <w:t>4</w:t>
      </w:r>
      <w:r>
        <w:rPr>
          <w:rFonts w:hint="eastAsia" w:ascii="仿宋_GB2312" w:hAnsi="仿宋_GB2312" w:eastAsia="仿宋_GB2312" w:cs="仿宋_GB2312"/>
          <w:b w:val="0"/>
          <w:szCs w:val="32"/>
          <w:highlight w:val="none"/>
        </w:rPr>
        <w:t>予以采信；</w:t>
      </w:r>
      <w:r>
        <w:rPr>
          <w:rFonts w:hint="eastAsia" w:ascii="仿宋_GB2312" w:hAnsi="仿宋_GB2312" w:eastAsia="仿宋_GB2312" w:cs="仿宋_GB2312"/>
          <w:b w:val="0"/>
          <w:szCs w:val="32"/>
          <w:highlight w:val="none"/>
          <w:lang w:val="en-US" w:eastAsia="zh-CN"/>
        </w:rPr>
        <w:t>2.</w:t>
      </w:r>
      <w:r>
        <w:rPr>
          <w:rFonts w:hint="eastAsia" w:ascii="仿宋_GB2312" w:hAnsi="仿宋_GB2312" w:eastAsia="仿宋_GB2312" w:cs="仿宋_GB2312"/>
          <w:b w:val="0"/>
          <w:szCs w:val="32"/>
          <w:highlight w:val="none"/>
        </w:rPr>
        <w:t>被申请人提交的证据1-证据</w:t>
      </w:r>
      <w:r>
        <w:rPr>
          <w:rFonts w:hint="eastAsia" w:ascii="仿宋_GB2312" w:hAnsi="仿宋_GB2312" w:eastAsia="仿宋_GB2312" w:cs="仿宋_GB2312"/>
          <w:b w:val="0"/>
          <w:szCs w:val="32"/>
          <w:highlight w:val="none"/>
          <w:lang w:val="en-US" w:eastAsia="zh-CN"/>
        </w:rPr>
        <w:t>6</w:t>
      </w:r>
      <w:r>
        <w:rPr>
          <w:rFonts w:hint="eastAsia" w:ascii="仿宋_GB2312" w:hAnsi="仿宋_GB2312" w:eastAsia="仿宋_GB2312" w:cs="仿宋_GB2312"/>
          <w:b w:val="0"/>
          <w:szCs w:val="32"/>
          <w:highlight w:val="none"/>
        </w:rPr>
        <w:t>予以采信。</w:t>
      </w:r>
    </w:p>
    <w:p>
      <w:pPr>
        <w:spacing w:line="579" w:lineRule="exact"/>
        <w:ind w:firstLine="640" w:firstLineChars="200"/>
        <w:rPr>
          <w:rFonts w:hint="eastAsia" w:ascii="仿宋_GB2312" w:eastAsia="仿宋_GB2312"/>
          <w:bCs/>
          <w:sz w:val="32"/>
          <w:lang w:val="en-US" w:eastAsia="zh-CN"/>
        </w:rPr>
      </w:pPr>
      <w:r>
        <w:rPr>
          <w:rFonts w:hint="eastAsia" w:ascii="仿宋_GB2312" w:eastAsia="仿宋_GB2312"/>
          <w:bCs/>
          <w:sz w:val="32"/>
          <w:highlight w:val="none"/>
        </w:rPr>
        <w:t>根据上述采信确认的证据材料，本机关查明以下事实：</w:t>
      </w:r>
      <w:bookmarkStart w:id="2" w:name="_Hlk136282674"/>
      <w:bookmarkStart w:id="3" w:name="_Hlk136282249"/>
      <w:r>
        <w:rPr>
          <w:rFonts w:hint="eastAsia" w:ascii="仿宋_GB2312" w:eastAsia="仿宋_GB2312"/>
          <w:bCs/>
          <w:sz w:val="32"/>
          <w:highlight w:val="none"/>
          <w:lang w:val="en-US" w:eastAsia="zh-CN"/>
        </w:rPr>
        <w:t>2023年8月26日申请人在拼多多东北某土特产店处购买东北</w:t>
      </w:r>
      <w:r>
        <w:rPr>
          <w:rFonts w:hint="eastAsia" w:ascii="仿宋_GB2312" w:eastAsia="仿宋_GB2312"/>
          <w:bCs/>
          <w:sz w:val="32"/>
          <w:lang w:val="en-US" w:eastAsia="zh-CN"/>
        </w:rPr>
        <w:t>酱小土豆一袋，申请人认为其</w:t>
      </w:r>
      <w:r>
        <w:rPr>
          <w:rFonts w:hint="eastAsia" w:ascii="仿宋_GB2312" w:hAnsi="仿宋_GB2312" w:eastAsia="仿宋_GB2312" w:cs="仿宋_GB2312"/>
          <w:kern w:val="0"/>
          <w:sz w:val="32"/>
          <w:szCs w:val="32"/>
          <w:lang w:val="en-US" w:eastAsia="zh-CN"/>
        </w:rPr>
        <w:t>销售的</w:t>
      </w:r>
      <w:r>
        <w:rPr>
          <w:rFonts w:hint="eastAsia" w:ascii="仿宋_GB2312" w:eastAsia="仿宋_GB2312"/>
          <w:bCs/>
          <w:sz w:val="32"/>
          <w:lang w:val="en-US" w:eastAsia="zh-CN"/>
        </w:rPr>
        <w:t>东北酱小土豆</w:t>
      </w:r>
      <w:r>
        <w:rPr>
          <w:rFonts w:hint="eastAsia" w:ascii="仿宋_GB2312" w:hAnsi="仿宋_GB2312" w:eastAsia="仿宋_GB2312" w:cs="仿宋_GB2312"/>
          <w:kern w:val="0"/>
          <w:sz w:val="32"/>
          <w:szCs w:val="32"/>
          <w:lang w:val="en-US" w:eastAsia="zh-CN"/>
        </w:rPr>
        <w:t>涉嫌违法，于2023年8月29日以</w:t>
      </w:r>
      <w:r>
        <w:rPr>
          <w:rFonts w:hint="eastAsia" w:ascii="仿宋_GB2312" w:eastAsia="仿宋_GB2312"/>
          <w:bCs/>
          <w:color w:val="000000" w:themeColor="text1"/>
          <w:sz w:val="32"/>
          <w14:textFill>
            <w14:solidFill>
              <w14:schemeClr w14:val="tx1"/>
            </w14:solidFill>
          </w14:textFill>
        </w:rPr>
        <w:t>挂号信</w:t>
      </w:r>
      <w:r>
        <w:rPr>
          <w:rFonts w:hint="eastAsia" w:ascii="仿宋_GB2312" w:eastAsia="仿宋_GB2312"/>
          <w:bCs/>
          <w:color w:val="000000" w:themeColor="text1"/>
          <w:sz w:val="32"/>
          <w:lang w:eastAsia="zh-CN"/>
          <w14:textFill>
            <w14:solidFill>
              <w14:schemeClr w14:val="tx1"/>
            </w14:solidFill>
          </w14:textFill>
        </w:rPr>
        <w:t>的</w:t>
      </w:r>
      <w:r>
        <w:rPr>
          <w:rFonts w:hint="eastAsia" w:ascii="仿宋_GB2312" w:eastAsia="仿宋_GB2312"/>
          <w:bCs/>
          <w:color w:val="000000" w:themeColor="text1"/>
          <w:sz w:val="32"/>
          <w14:textFill>
            <w14:solidFill>
              <w14:schemeClr w14:val="tx1"/>
            </w14:solidFill>
          </w14:textFill>
        </w:rPr>
        <w:t>方式</w:t>
      </w:r>
      <w:r>
        <w:rPr>
          <w:rFonts w:hint="eastAsia" w:ascii="仿宋_GB2312" w:eastAsia="仿宋_GB2312"/>
          <w:bCs/>
          <w:color w:val="000000" w:themeColor="text1"/>
          <w:sz w:val="32"/>
          <w:lang w:val="en-US" w:eastAsia="zh-CN"/>
          <w14:textFill>
            <w14:solidFill>
              <w14:schemeClr w14:val="tx1"/>
            </w14:solidFill>
          </w14:textFill>
        </w:rPr>
        <w:t>向被申请人邮寄《举报（履职申请）书》</w:t>
      </w:r>
      <w:r>
        <w:rPr>
          <w:rFonts w:hint="eastAsia" w:ascii="仿宋_GB2312" w:hAnsi="仿宋_GB2312" w:eastAsia="仿宋_GB2312" w:cs="仿宋_GB2312"/>
          <w:kern w:val="0"/>
          <w:sz w:val="32"/>
          <w:szCs w:val="32"/>
          <w:lang w:val="en-US" w:eastAsia="zh-CN"/>
        </w:rPr>
        <w:t>，该《</w:t>
      </w:r>
      <w:r>
        <w:rPr>
          <w:rFonts w:hint="eastAsia" w:ascii="仿宋_GB2312" w:eastAsia="仿宋_GB2312"/>
          <w:bCs/>
          <w:color w:val="000000" w:themeColor="text1"/>
          <w:sz w:val="32"/>
          <w:lang w:val="en-US" w:eastAsia="zh-CN"/>
          <w14:textFill>
            <w14:solidFill>
              <w14:schemeClr w14:val="tx1"/>
            </w14:solidFill>
          </w14:textFill>
        </w:rPr>
        <w:t>举报（履职申请）书</w:t>
      </w:r>
      <w:r>
        <w:rPr>
          <w:rFonts w:hint="eastAsia" w:ascii="仿宋_GB2312" w:hAnsi="仿宋_GB2312" w:eastAsia="仿宋_GB2312" w:cs="仿宋_GB2312"/>
          <w:kern w:val="0"/>
          <w:sz w:val="32"/>
          <w:szCs w:val="32"/>
          <w:lang w:val="en-US" w:eastAsia="zh-CN"/>
        </w:rPr>
        <w:t>》的具体诉求为：“1、依法严查该商家违法行为，立案查处，没收违法所得，给予行政处罚并公示；2、组织违法商家根据相关法律法规进行退赔费用，并道歉。”</w:t>
      </w:r>
      <w:r>
        <w:rPr>
          <w:rFonts w:hint="eastAsia" w:ascii="仿宋_GB2312" w:eastAsia="仿宋_GB2312"/>
          <w:bCs/>
          <w:color w:val="000000" w:themeColor="text1"/>
          <w:sz w:val="32"/>
          <w:lang w:val="en-US" w:eastAsia="zh-CN"/>
          <w14:textFill>
            <w14:solidFill>
              <w14:schemeClr w14:val="tx1"/>
            </w14:solidFill>
          </w14:textFill>
        </w:rPr>
        <w:t>该《举报（履职申请）书》由</w:t>
      </w:r>
      <w:r>
        <w:rPr>
          <w:rFonts w:hint="eastAsia" w:ascii="仿宋_GB2312" w:eastAsia="仿宋_GB2312"/>
          <w:bCs/>
          <w:color w:val="000000" w:themeColor="text1"/>
          <w:sz w:val="32"/>
          <w:lang w:eastAsia="zh-CN"/>
          <w14:textFill>
            <w14:solidFill>
              <w14:schemeClr w14:val="tx1"/>
            </w14:solidFill>
          </w14:textFill>
        </w:rPr>
        <w:t>被申请人</w:t>
      </w:r>
      <w:r>
        <w:rPr>
          <w:rFonts w:hint="eastAsia" w:ascii="仿宋_GB2312" w:eastAsia="仿宋_GB2312"/>
          <w:bCs/>
          <w:color w:val="000000" w:themeColor="text1"/>
          <w:sz w:val="32"/>
          <w:lang w:val="en-US" w:eastAsia="zh-CN"/>
          <w14:textFill>
            <w14:solidFill>
              <w14:schemeClr w14:val="tx1"/>
            </w14:solidFill>
          </w14:textFill>
        </w:rPr>
        <w:t>于2023年8</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30</w:t>
      </w:r>
      <w:r>
        <w:rPr>
          <w:rFonts w:hint="eastAsia" w:ascii="仿宋_GB2312" w:eastAsia="仿宋_GB2312"/>
          <w:bCs/>
          <w:color w:val="000000" w:themeColor="text1"/>
          <w:sz w:val="32"/>
          <w14:textFill>
            <w14:solidFill>
              <w14:schemeClr w14:val="tx1"/>
            </w14:solidFill>
          </w14:textFill>
        </w:rPr>
        <w:t>日签收。</w:t>
      </w:r>
      <w:r>
        <w:rPr>
          <w:rFonts w:hint="eastAsia" w:ascii="仿宋_GB2312" w:eastAsia="仿宋_GB2312"/>
          <w:bCs/>
          <w:color w:val="000000" w:themeColor="text1"/>
          <w:sz w:val="32"/>
          <w:lang w:eastAsia="zh-CN"/>
          <w14:textFill>
            <w14:solidFill>
              <w14:schemeClr w14:val="tx1"/>
            </w14:solidFill>
          </w14:textFill>
        </w:rPr>
        <w:t>被</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接到该投诉</w:t>
      </w:r>
      <w:r>
        <w:rPr>
          <w:rFonts w:hint="eastAsia" w:ascii="仿宋_GB2312" w:hAnsi="仿宋_GB2312" w:eastAsia="仿宋_GB2312" w:cs="仿宋_GB2312"/>
          <w:sz w:val="32"/>
          <w:szCs w:val="32"/>
          <w:lang w:val="en-US" w:eastAsia="zh-CN"/>
        </w:rPr>
        <w:t>举报</w:t>
      </w:r>
      <w:r>
        <w:rPr>
          <w:rFonts w:hint="eastAsia" w:ascii="仿宋_GB2312" w:hAnsi="仿宋_GB2312" w:eastAsia="仿宋_GB2312" w:cs="仿宋_GB2312"/>
          <w:sz w:val="32"/>
          <w:szCs w:val="32"/>
        </w:rPr>
        <w:t>件后，于2023年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日到</w:t>
      </w:r>
      <w:r>
        <w:rPr>
          <w:rFonts w:hint="eastAsia" w:ascii="仿宋_GB2312" w:hAnsi="仿宋_GB2312" w:eastAsia="仿宋_GB2312" w:cs="仿宋_GB2312"/>
          <w:sz w:val="32"/>
          <w:szCs w:val="32"/>
          <w:lang w:eastAsia="zh-CN"/>
        </w:rPr>
        <w:t>沈阳某公司</w:t>
      </w:r>
      <w:r>
        <w:rPr>
          <w:rFonts w:hint="eastAsia" w:ascii="仿宋_GB2312" w:hAnsi="仿宋_GB2312" w:eastAsia="仿宋_GB2312" w:cs="仿宋_GB2312"/>
          <w:sz w:val="32"/>
          <w:szCs w:val="32"/>
        </w:rPr>
        <w:t>进行了现场检查并制作了《现场笔录》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调取了《营业执照》</w:t>
      </w:r>
      <w:r>
        <w:rPr>
          <w:rFonts w:hint="eastAsia" w:ascii="仿宋_GB2312" w:hAnsi="仿宋_GB2312" w:eastAsia="仿宋_GB2312" w:cs="仿宋_GB2312"/>
          <w:sz w:val="32"/>
          <w:szCs w:val="32"/>
          <w:lang w:eastAsia="zh-CN"/>
        </w:rPr>
        <w:t>《食品生产许可证》，</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lang w:eastAsia="zh-CN"/>
        </w:rPr>
        <w:t>《营业执照》和《食品生产许可证》，</w:t>
      </w:r>
      <w:r>
        <w:rPr>
          <w:rFonts w:hint="eastAsia" w:ascii="仿宋_GB2312" w:hAnsi="仿宋_GB2312" w:eastAsia="仿宋_GB2312" w:cs="仿宋_GB2312"/>
          <w:sz w:val="32"/>
          <w:szCs w:val="32"/>
        </w:rPr>
        <w:t>合法有效</w:t>
      </w:r>
      <w:r>
        <w:rPr>
          <w:rFonts w:hint="eastAsia" w:ascii="仿宋_GB2312" w:hAnsi="仿宋_GB2312" w:eastAsia="仿宋_GB2312" w:cs="仿宋_GB2312"/>
          <w:sz w:val="32"/>
          <w:szCs w:val="32"/>
          <w:lang w:eastAsia="zh-CN"/>
        </w:rPr>
        <w:t>，检查中未发现沈阳某公司生产“东北酱小土豆”，</w:t>
      </w:r>
      <w:r>
        <w:rPr>
          <w:rFonts w:hint="eastAsia" w:ascii="仿宋_GB2312" w:hAnsi="仿宋_GB2312" w:eastAsia="仿宋_GB2312" w:cs="仿宋_GB2312"/>
          <w:sz w:val="32"/>
          <w:szCs w:val="32"/>
          <w:lang w:val="en-US" w:eastAsia="zh-CN"/>
        </w:rPr>
        <w:t>即并</w:t>
      </w:r>
      <w:r>
        <w:rPr>
          <w:rFonts w:hint="eastAsia" w:ascii="仿宋_GB2312" w:hAnsi="仿宋_GB2312" w:eastAsia="仿宋_GB2312" w:cs="仿宋_GB2312"/>
          <w:sz w:val="32"/>
          <w:szCs w:val="32"/>
          <w:lang w:eastAsia="zh-CN"/>
        </w:rPr>
        <w:t>未发现该公司有申请人所称违法违规行为。</w:t>
      </w:r>
      <w:r>
        <w:rPr>
          <w:rFonts w:hint="eastAsia" w:ascii="仿宋_GB2312" w:hAnsi="仿宋_GB2312" w:eastAsia="仿宋_GB2312" w:cs="仿宋_GB2312"/>
          <w:sz w:val="32"/>
          <w:szCs w:val="32"/>
          <w:lang w:val="en-US" w:eastAsia="zh-CN"/>
        </w:rPr>
        <w:t>2023年9月2日，</w:t>
      </w:r>
      <w:r>
        <w:rPr>
          <w:rFonts w:hint="eastAsia" w:ascii="仿宋_GB2312" w:hAnsi="仿宋_GB2312" w:eastAsia="仿宋_GB2312" w:cs="仿宋_GB2312"/>
          <w:sz w:val="32"/>
          <w:szCs w:val="32"/>
          <w:lang w:eastAsia="zh-CN"/>
        </w:rPr>
        <w:t>依据调查内容，被申请人作出不予立案决定。</w:t>
      </w:r>
      <w:r>
        <w:rPr>
          <w:rFonts w:hint="eastAsia" w:ascii="仿宋_GB2312" w:eastAsia="仿宋_GB2312"/>
          <w:bCs/>
          <w:color w:val="000000" w:themeColor="text1"/>
          <w:sz w:val="32"/>
          <w:lang w:val="en-US" w:eastAsia="zh-CN"/>
          <w14:textFill>
            <w14:solidFill>
              <w14:schemeClr w14:val="tx1"/>
            </w14:solidFill>
          </w14:textFill>
        </w:rPr>
        <w:t>2023年10</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7</w:t>
      </w:r>
      <w:r>
        <w:rPr>
          <w:rFonts w:hint="eastAsia" w:ascii="仿宋_GB2312" w:eastAsia="仿宋_GB2312"/>
          <w:bCs/>
          <w:color w:val="000000" w:themeColor="text1"/>
          <w:sz w:val="32"/>
          <w14:textFill>
            <w14:solidFill>
              <w14:schemeClr w14:val="tx1"/>
            </w14:solidFill>
          </w14:textFill>
        </w:rPr>
        <w:t>日</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被申请人通过电话方式</w:t>
      </w:r>
      <w:r>
        <w:rPr>
          <w:rFonts w:hint="eastAsia" w:ascii="仿宋_GB2312" w:eastAsia="仿宋_GB2312"/>
          <w:bCs/>
          <w:color w:val="000000" w:themeColor="text1"/>
          <w:sz w:val="32"/>
          <w:lang w:eastAsia="zh-CN"/>
          <w14:textFill>
            <w14:solidFill>
              <w14:schemeClr w14:val="tx1"/>
            </w14:solidFill>
          </w14:textFill>
        </w:rPr>
        <w:t>回复申请人投诉</w:t>
      </w:r>
      <w:r>
        <w:rPr>
          <w:rFonts w:hint="eastAsia" w:ascii="仿宋_GB2312" w:eastAsia="仿宋_GB2312"/>
          <w:bCs/>
          <w:color w:val="000000" w:themeColor="text1"/>
          <w:sz w:val="32"/>
          <w:lang w:val="en-US" w:eastAsia="zh-CN"/>
          <w14:textFill>
            <w14:solidFill>
              <w14:schemeClr w14:val="tx1"/>
            </w14:solidFill>
          </w14:textFill>
        </w:rPr>
        <w:t>举报</w:t>
      </w:r>
      <w:r>
        <w:rPr>
          <w:rFonts w:hint="eastAsia" w:ascii="仿宋_GB2312" w:eastAsia="仿宋_GB2312"/>
          <w:bCs/>
          <w:color w:val="000000" w:themeColor="text1"/>
          <w:sz w:val="32"/>
          <w:lang w:eastAsia="zh-CN"/>
          <w14:textFill>
            <w14:solidFill>
              <w14:schemeClr w14:val="tx1"/>
            </w14:solidFill>
          </w14:textFill>
        </w:rPr>
        <w:t>事项相关内容，</w:t>
      </w:r>
      <w:r>
        <w:rPr>
          <w:rFonts w:hint="eastAsia" w:ascii="仿宋_GB2312" w:hAnsi="仿宋_GB2312" w:eastAsia="仿宋_GB2312" w:cs="仿宋_GB2312"/>
          <w:sz w:val="32"/>
          <w:szCs w:val="32"/>
          <w:lang w:eastAsia="zh-CN"/>
        </w:rPr>
        <w:t>并于同日邮寄书面回复函。</w:t>
      </w:r>
    </w:p>
    <w:bookmarkEnd w:id="2"/>
    <w:bookmarkEnd w:id="3"/>
    <w:p>
      <w:pPr>
        <w:spacing w:line="579"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经审查行政复议申请书、被申请人作出的答复书及双方提交的证据材料，本机关归纳本复议案件的争议焦点为：</w:t>
      </w:r>
      <w:r>
        <w:rPr>
          <w:rFonts w:hint="eastAsia" w:ascii="仿宋_GB2312" w:hAnsi="仿宋_GB2312" w:eastAsia="仿宋_GB2312" w:cs="仿宋_GB2312"/>
          <w:kern w:val="0"/>
          <w:sz w:val="32"/>
          <w:szCs w:val="32"/>
          <w:highlight w:val="none"/>
        </w:rPr>
        <w:t>被申请人对申请人的投诉</w:t>
      </w:r>
      <w:r>
        <w:rPr>
          <w:rFonts w:hint="eastAsia" w:ascii="仿宋_GB2312" w:hAnsi="仿宋_GB2312" w:eastAsia="仿宋_GB2312" w:cs="仿宋_GB2312"/>
          <w:kern w:val="0"/>
          <w:sz w:val="32"/>
          <w:szCs w:val="32"/>
          <w:highlight w:val="none"/>
          <w:lang w:val="en-US" w:eastAsia="zh-CN"/>
        </w:rPr>
        <w:t>举报</w:t>
      </w:r>
      <w:r>
        <w:rPr>
          <w:rFonts w:hint="eastAsia" w:ascii="仿宋_GB2312" w:hAnsi="仿宋_GB2312" w:eastAsia="仿宋_GB2312" w:cs="仿宋_GB2312"/>
          <w:kern w:val="0"/>
          <w:sz w:val="32"/>
          <w:szCs w:val="32"/>
          <w:highlight w:val="none"/>
        </w:rPr>
        <w:t>事项</w:t>
      </w:r>
      <w:r>
        <w:rPr>
          <w:rFonts w:hint="eastAsia" w:ascii="仿宋_GB2312" w:hAnsi="仿宋_GB2312" w:eastAsia="仿宋_GB2312" w:cs="仿宋_GB2312"/>
          <w:kern w:val="0"/>
          <w:sz w:val="32"/>
          <w:szCs w:val="32"/>
          <w:highlight w:val="none"/>
          <w:lang w:eastAsia="zh-CN"/>
        </w:rPr>
        <w:t>是否在法定期限内告知申请人投诉</w:t>
      </w:r>
      <w:r>
        <w:rPr>
          <w:rFonts w:hint="eastAsia" w:ascii="仿宋_GB2312" w:hAnsi="仿宋_GB2312" w:eastAsia="仿宋_GB2312" w:cs="仿宋_GB2312"/>
          <w:kern w:val="0"/>
          <w:sz w:val="32"/>
          <w:szCs w:val="32"/>
          <w:highlight w:val="none"/>
          <w:lang w:val="en-US" w:eastAsia="zh-CN"/>
        </w:rPr>
        <w:t>举报</w:t>
      </w:r>
      <w:r>
        <w:rPr>
          <w:rFonts w:hint="eastAsia" w:ascii="仿宋_GB2312" w:hAnsi="仿宋_GB2312" w:eastAsia="仿宋_GB2312" w:cs="仿宋_GB2312"/>
          <w:kern w:val="0"/>
          <w:sz w:val="32"/>
          <w:szCs w:val="32"/>
          <w:highlight w:val="none"/>
          <w:lang w:eastAsia="zh-CN"/>
        </w:rPr>
        <w:t>处理结果</w:t>
      </w:r>
      <w:r>
        <w:rPr>
          <w:rFonts w:hint="eastAsia" w:ascii="仿宋_GB2312" w:hAnsi="仿宋_GB2312" w:eastAsia="仿宋_GB2312" w:cs="仿宋_GB2312"/>
          <w:kern w:val="0"/>
          <w:sz w:val="32"/>
          <w:szCs w:val="32"/>
          <w:highlight w:val="none"/>
          <w:lang w:val="en-US" w:eastAsia="zh-CN"/>
        </w:rPr>
        <w:t>及处理结果是否适当</w:t>
      </w:r>
      <w:r>
        <w:rPr>
          <w:rFonts w:hint="eastAsia" w:ascii="仿宋_GB2312" w:hAnsi="仿宋_GB2312" w:eastAsia="仿宋_GB2312" w:cs="仿宋_GB2312"/>
          <w:kern w:val="0"/>
          <w:sz w:val="32"/>
          <w:szCs w:val="32"/>
          <w:highlight w:val="none"/>
          <w:lang w:eastAsia="zh-CN"/>
        </w:rPr>
        <w:t>。</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本机关认为：《中华人民共和国食品安全法》第六条第二</w:t>
      </w:r>
      <w:r>
        <w:rPr>
          <w:rFonts w:hint="eastAsia" w:ascii="仿宋_GB2312" w:hAnsi="仿宋_GB2312" w:eastAsia="仿宋_GB2312" w:cs="仿宋_GB2312"/>
          <w:sz w:val="32"/>
          <w:szCs w:val="32"/>
        </w:rPr>
        <w:t>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县级以上地方市场监督管理部门负责本行政区域内的投诉举报处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被申请人作为食品安全监督管理部门对本行政区域内的违法行为具有接受举报投诉、调查并作出处理的法定职权。</w:t>
      </w:r>
    </w:p>
    <w:p>
      <w:pPr>
        <w:spacing w:line="579"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根据被申请人提供的材料显示，被申请人执法人员接到该投诉举报件后，于2023年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日到</w:t>
      </w:r>
      <w:r>
        <w:rPr>
          <w:rFonts w:hint="eastAsia" w:ascii="仿宋_GB2312" w:hAnsi="仿宋_GB2312" w:eastAsia="仿宋_GB2312" w:cs="仿宋_GB2312"/>
          <w:sz w:val="32"/>
          <w:szCs w:val="32"/>
          <w:highlight w:val="none"/>
          <w:lang w:eastAsia="zh-CN"/>
        </w:rPr>
        <w:t>沈阳某公司</w:t>
      </w:r>
      <w:r>
        <w:rPr>
          <w:rFonts w:hint="eastAsia" w:ascii="仿宋_GB2312" w:hAnsi="仿宋_GB2312" w:eastAsia="仿宋_GB2312" w:cs="仿宋_GB2312"/>
          <w:sz w:val="32"/>
          <w:szCs w:val="32"/>
          <w:highlight w:val="none"/>
        </w:rPr>
        <w:t>进行了现场检查，</w:t>
      </w:r>
      <w:r>
        <w:rPr>
          <w:rFonts w:hint="eastAsia" w:ascii="仿宋_GB2312" w:hAnsi="仿宋_GB2312" w:eastAsia="仿宋_GB2312" w:cs="仿宋_GB2312"/>
          <w:sz w:val="32"/>
          <w:szCs w:val="32"/>
          <w:highlight w:val="none"/>
          <w:lang w:eastAsia="zh-CN"/>
        </w:rPr>
        <w:t>该</w:t>
      </w:r>
      <w:r>
        <w:rPr>
          <w:rFonts w:hint="eastAsia" w:ascii="仿宋_GB2312" w:hAnsi="仿宋_GB2312" w:eastAsia="仿宋_GB2312" w:cs="仿宋_GB2312"/>
          <w:sz w:val="32"/>
          <w:szCs w:val="32"/>
          <w:highlight w:val="none"/>
          <w:lang w:val="en-US" w:eastAsia="zh-CN"/>
        </w:rPr>
        <w:t>公司</w:t>
      </w:r>
      <w:r>
        <w:rPr>
          <w:rFonts w:hint="eastAsia" w:ascii="仿宋_GB2312" w:hAnsi="仿宋_GB2312" w:eastAsia="仿宋_GB2312" w:cs="仿宋_GB2312"/>
          <w:sz w:val="32"/>
          <w:szCs w:val="32"/>
          <w:highlight w:val="none"/>
          <w:lang w:eastAsia="zh-CN"/>
        </w:rPr>
        <w:t>现场提供了《营业执照》《食品生产许可证》，《营业执照》及《食品生产许可证》等材</w:t>
      </w:r>
      <w:r>
        <w:rPr>
          <w:rFonts w:hint="eastAsia" w:ascii="仿宋_GB2312" w:hAnsi="仿宋_GB2312" w:eastAsia="仿宋_GB2312" w:cs="仿宋_GB2312"/>
          <w:sz w:val="32"/>
          <w:szCs w:val="32"/>
          <w:lang w:eastAsia="zh-CN"/>
        </w:rPr>
        <w:t>料，合法有效。在检查中，沈阳某公司</w:t>
      </w:r>
      <w:r>
        <w:rPr>
          <w:rFonts w:hint="eastAsia" w:ascii="仿宋_GB2312" w:hAnsi="仿宋_GB2312" w:eastAsia="仿宋_GB2312" w:cs="仿宋_GB2312"/>
          <w:sz w:val="32"/>
          <w:szCs w:val="32"/>
          <w:lang w:val="en-US" w:eastAsia="zh-CN"/>
        </w:rPr>
        <w:t>确认申请人购买的“东北酱小土豆”非其公司生产，且在</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lang w:val="en-US" w:eastAsia="zh-CN"/>
        </w:rPr>
        <w:t>现场检查过程中，并</w:t>
      </w:r>
      <w:r>
        <w:rPr>
          <w:rFonts w:hint="eastAsia" w:ascii="仿宋_GB2312" w:hAnsi="仿宋_GB2312" w:eastAsia="仿宋_GB2312" w:cs="仿宋_GB2312"/>
          <w:sz w:val="32"/>
          <w:szCs w:val="32"/>
          <w:lang w:eastAsia="zh-CN"/>
        </w:rPr>
        <w:t>未发现生产东北酱小土豆</w:t>
      </w:r>
      <w:r>
        <w:rPr>
          <w:rFonts w:hint="eastAsia" w:ascii="仿宋_GB2312" w:hAnsi="仿宋_GB2312" w:eastAsia="仿宋_GB2312" w:cs="仿宋_GB2312"/>
          <w:sz w:val="32"/>
          <w:szCs w:val="32"/>
          <w:lang w:val="en-US" w:eastAsia="zh-CN"/>
        </w:rPr>
        <w:t>的设备和产品。针对申请人的投诉请求，被申请人决定不予受理。针对申请人的举报内容，被申请人已作出不予立案决定。</w:t>
      </w:r>
      <w:r>
        <w:rPr>
          <w:rFonts w:hint="eastAsia" w:ascii="仿宋_GB2312" w:hAnsi="仿宋_GB2312" w:eastAsia="仿宋_GB2312" w:cs="仿宋_GB2312"/>
          <w:sz w:val="32"/>
          <w:szCs w:val="32"/>
          <w:highlight w:val="none"/>
        </w:rPr>
        <w:t>故，被申请人</w:t>
      </w:r>
      <w:r>
        <w:rPr>
          <w:rFonts w:hint="eastAsia" w:ascii="仿宋_GB2312" w:hAnsi="仿宋_GB2312" w:eastAsia="仿宋_GB2312" w:cs="仿宋_GB2312"/>
          <w:sz w:val="32"/>
          <w:szCs w:val="32"/>
          <w:highlight w:val="none"/>
          <w:lang w:val="en-US" w:eastAsia="zh-CN"/>
        </w:rPr>
        <w:t>对申请人的投诉举报事项处理结果</w:t>
      </w:r>
      <w:r>
        <w:rPr>
          <w:rFonts w:hint="eastAsia" w:ascii="仿宋_GB2312" w:hAnsi="仿宋_GB2312" w:eastAsia="仿宋_GB2312" w:cs="仿宋_GB2312"/>
          <w:sz w:val="32"/>
          <w:szCs w:val="32"/>
          <w:highlight w:val="none"/>
        </w:rPr>
        <w:t>具有事实依据</w:t>
      </w:r>
      <w:r>
        <w:rPr>
          <w:rFonts w:hint="eastAsia" w:ascii="仿宋_GB2312" w:hAnsi="仿宋_GB2312" w:eastAsia="仿宋_GB2312" w:cs="仿宋_GB2312"/>
          <w:sz w:val="32"/>
          <w:szCs w:val="32"/>
          <w:highlight w:val="none"/>
          <w:lang w:val="en-US" w:eastAsia="zh-CN"/>
        </w:rPr>
        <w:t>和法律依据</w:t>
      </w:r>
      <w:r>
        <w:rPr>
          <w:rFonts w:hint="eastAsia" w:ascii="仿宋_GB2312" w:hAnsi="仿宋_GB2312" w:eastAsia="仿宋_GB2312" w:cs="仿宋_GB2312"/>
          <w:sz w:val="32"/>
          <w:szCs w:val="32"/>
          <w:highlight w:val="none"/>
        </w:rPr>
        <w:t>。</w:t>
      </w:r>
    </w:p>
    <w:p>
      <w:pPr>
        <w:spacing w:line="579" w:lineRule="exact"/>
        <w:ind w:firstLine="640" w:firstLineChars="200"/>
        <w:rPr>
          <w:rFonts w:hint="eastAsia" w:ascii="仿宋_GB2312" w:eastAsia="仿宋_GB2312"/>
          <w:color w:val="auto"/>
          <w:sz w:val="32"/>
          <w:lang w:val="en-US" w:eastAsia="zh-CN"/>
        </w:rPr>
      </w:pPr>
      <w:r>
        <w:rPr>
          <w:rFonts w:hint="eastAsia" w:ascii="仿宋_GB2312" w:hAnsi="仿宋_GB2312" w:eastAsia="仿宋_GB2312" w:cs="仿宋_GB2312"/>
          <w:sz w:val="32"/>
          <w:szCs w:val="32"/>
          <w:highlight w:val="none"/>
        </w:rPr>
        <w:t>《市场监督管理投诉举报处理暂行办法》第十四条</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具有本办法规定的处理权限的市场监督管理部门，应当自收到投诉之日起七个工作日内作出受理或者不予受理的决定，并告知投诉人。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《市场监督管理投诉举报处理暂行办法》第三十一条第二款规定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举报人实名举报的，有处理权限的市场监督管理部门还应当自作出是否立案决定之日起五个工作日内告知举报人。</w:t>
      </w:r>
      <w:r>
        <w:rPr>
          <w:rFonts w:hint="default" w:ascii="仿宋_GB2312" w:hAnsi="仿宋_GB2312" w:eastAsia="仿宋_GB2312" w:cs="仿宋_GB2312"/>
          <w:sz w:val="32"/>
          <w:szCs w:val="32"/>
          <w:highlight w:val="none"/>
          <w:lang w:val="en-US" w:eastAsia="zh-CN"/>
        </w:rPr>
        <w:t>”</w:t>
      </w:r>
      <w:r>
        <w:rPr>
          <w:rFonts w:hint="eastAsia" w:ascii="仿宋_GB2312" w:eastAsia="仿宋_GB2312" w:cs="Times New Roman"/>
          <w:bCs/>
          <w:color w:val="auto"/>
          <w:sz w:val="32"/>
          <w:szCs w:val="24"/>
          <w:highlight w:val="none"/>
          <w:lang w:val="en-US" w:eastAsia="zh-CN"/>
        </w:rPr>
        <w:t>根据上述规定，申请人于2023年8月29日通过挂号信的方式将其购买的东北酱小土豆投诉举报到被申请人处，被申请人于2023年8月30日签收。被申请人于2023年9月1日到现场进行了现场检查并制作了《现场笔录》，于2023年9月2日作出不予立案决定，并于2023年10月7日电话</w:t>
      </w:r>
      <w:r>
        <w:rPr>
          <w:rFonts w:hint="eastAsia" w:ascii="仿宋_GB2312" w:eastAsia="仿宋_GB2312"/>
          <w:bCs/>
          <w:color w:val="000000" w:themeColor="text1"/>
          <w:sz w:val="32"/>
          <w:highlight w:val="none"/>
          <w:lang w:eastAsia="zh-CN"/>
          <w14:textFill>
            <w14:solidFill>
              <w14:schemeClr w14:val="tx1"/>
            </w14:solidFill>
          </w14:textFill>
        </w:rPr>
        <w:t>回复申请人投诉</w:t>
      </w:r>
      <w:r>
        <w:rPr>
          <w:rFonts w:hint="eastAsia" w:ascii="仿宋_GB2312" w:eastAsia="仿宋_GB2312"/>
          <w:bCs/>
          <w:color w:val="000000" w:themeColor="text1"/>
          <w:sz w:val="32"/>
          <w:highlight w:val="none"/>
          <w:lang w:val="en-US" w:eastAsia="zh-CN"/>
          <w14:textFill>
            <w14:solidFill>
              <w14:schemeClr w14:val="tx1"/>
            </w14:solidFill>
          </w14:textFill>
        </w:rPr>
        <w:t>举报</w:t>
      </w:r>
      <w:r>
        <w:rPr>
          <w:rFonts w:hint="eastAsia" w:ascii="仿宋_GB2312" w:eastAsia="仿宋_GB2312"/>
          <w:bCs/>
          <w:color w:val="000000" w:themeColor="text1"/>
          <w:sz w:val="32"/>
          <w:highlight w:val="none"/>
          <w:lang w:eastAsia="zh-CN"/>
          <w14:textFill>
            <w14:solidFill>
              <w14:schemeClr w14:val="tx1"/>
            </w14:solidFill>
          </w14:textFill>
        </w:rPr>
        <w:t>事项相关内容</w:t>
      </w:r>
      <w:r>
        <w:rPr>
          <w:rFonts w:hint="eastAsia" w:ascii="仿宋_GB2312" w:hAnsi="仿宋_GB2312" w:eastAsia="仿宋_GB2312" w:cs="仿宋_GB2312"/>
          <w:color w:val="auto"/>
          <w:sz w:val="32"/>
          <w:szCs w:val="32"/>
          <w:highlight w:val="none"/>
          <w:lang w:val="en-US" w:eastAsia="zh-CN"/>
        </w:rPr>
        <w:t>，并于同日邮寄书面回复函</w:t>
      </w:r>
      <w:r>
        <w:rPr>
          <w:rFonts w:hint="eastAsia" w:ascii="仿宋_GB2312" w:eastAsia="仿宋_GB2312" w:cs="Times New Roman"/>
          <w:bCs/>
          <w:color w:val="auto"/>
          <w:sz w:val="32"/>
          <w:szCs w:val="24"/>
          <w:highlight w:val="none"/>
          <w:lang w:val="en-US" w:eastAsia="zh-CN"/>
        </w:rPr>
        <w:t>。</w:t>
      </w:r>
      <w:r>
        <w:rPr>
          <w:rFonts w:hint="eastAsia" w:ascii="仿宋_GB2312" w:eastAsia="仿宋_GB2312"/>
          <w:color w:val="auto"/>
          <w:sz w:val="32"/>
          <w:highlight w:val="none"/>
          <w:lang w:val="en-US" w:eastAsia="zh-CN"/>
        </w:rPr>
        <w:t>本机关认为，被申请人</w:t>
      </w:r>
      <w:r>
        <w:rPr>
          <w:rFonts w:hint="eastAsia" w:ascii="仿宋_GB2312" w:eastAsia="仿宋_GB2312"/>
          <w:color w:val="auto"/>
          <w:sz w:val="32"/>
          <w:lang w:val="en-US" w:eastAsia="zh-CN"/>
        </w:rPr>
        <w:t>逾期告知申请人投诉举报处理结果，属于程序违法。</w:t>
      </w:r>
    </w:p>
    <w:p>
      <w:pPr>
        <w:spacing w:line="579" w:lineRule="exact"/>
        <w:ind w:firstLine="640" w:firstLineChars="200"/>
        <w:jc w:val="both"/>
        <w:rPr>
          <w:rFonts w:hint="eastAsia" w:ascii="仿宋_GB2312" w:hAnsi="仿宋_GB2312" w:eastAsia="仿宋_GB2312" w:cs="仿宋_GB2312"/>
          <w:bCs/>
          <w:color w:val="000000" w:themeColor="text1"/>
          <w:sz w:val="32"/>
          <w14:textFill>
            <w14:solidFill>
              <w14:schemeClr w14:val="tx1"/>
            </w14:solidFill>
          </w14:textFill>
        </w:rPr>
      </w:pPr>
      <w:r>
        <w:rPr>
          <w:rFonts w:hint="eastAsia" w:ascii="仿宋_GB2312" w:hAnsi="仿宋_GB2312" w:eastAsia="仿宋_GB2312" w:cs="仿宋_GB2312"/>
          <w:bCs/>
          <w:color w:val="000000" w:themeColor="text1"/>
          <w:sz w:val="32"/>
          <w14:textFill>
            <w14:solidFill>
              <w14:schemeClr w14:val="tx1"/>
            </w14:solidFill>
          </w14:textFill>
        </w:rPr>
        <w:t>综上，根据《中华人民共和国行政复议法》第二十八条第</w:t>
      </w:r>
      <w:r>
        <w:rPr>
          <w:rFonts w:hint="eastAsia" w:ascii="仿宋_GB2312" w:hAnsi="仿宋_GB2312" w:eastAsia="仿宋_GB2312" w:cs="仿宋_GB2312"/>
          <w:bCs/>
          <w:color w:val="000000" w:themeColor="text1"/>
          <w:sz w:val="32"/>
          <w:lang w:eastAsia="zh-CN"/>
          <w14:textFill>
            <w14:solidFill>
              <w14:schemeClr w14:val="tx1"/>
            </w14:solidFill>
          </w14:textFill>
        </w:rPr>
        <w:t>一</w:t>
      </w:r>
      <w:r>
        <w:rPr>
          <w:rFonts w:hint="eastAsia" w:ascii="仿宋_GB2312" w:hAnsi="仿宋_GB2312" w:eastAsia="仿宋_GB2312" w:cs="仿宋_GB2312"/>
          <w:bCs/>
          <w:color w:val="000000" w:themeColor="text1"/>
          <w:sz w:val="32"/>
          <w14:textFill>
            <w14:solidFill>
              <w14:schemeClr w14:val="tx1"/>
            </w14:solidFill>
          </w14:textFill>
        </w:rPr>
        <w:t>款第(</w:t>
      </w:r>
      <w:r>
        <w:rPr>
          <w:rFonts w:hint="eastAsia" w:ascii="仿宋_GB2312" w:hAnsi="仿宋_GB2312" w:eastAsia="仿宋_GB2312" w:cs="仿宋_GB2312"/>
          <w:bCs/>
          <w:color w:val="000000" w:themeColor="text1"/>
          <w:sz w:val="32"/>
          <w:lang w:eastAsia="zh-CN"/>
          <w14:textFill>
            <w14:solidFill>
              <w14:schemeClr w14:val="tx1"/>
            </w14:solidFill>
          </w14:textFill>
        </w:rPr>
        <w:t>三</w:t>
      </w:r>
      <w:r>
        <w:rPr>
          <w:rFonts w:hint="eastAsia" w:ascii="仿宋_GB2312" w:hAnsi="仿宋_GB2312" w:eastAsia="仿宋_GB2312" w:cs="仿宋_GB2312"/>
          <w:bCs/>
          <w:color w:val="000000" w:themeColor="text1"/>
          <w:sz w:val="32"/>
          <w14:textFill>
            <w14:solidFill>
              <w14:schemeClr w14:val="tx1"/>
            </w14:solidFill>
          </w14:textFill>
        </w:rPr>
        <w:t>)项</w:t>
      </w:r>
      <w:r>
        <w:rPr>
          <w:rFonts w:hint="eastAsia" w:ascii="仿宋_GB2312" w:hAnsi="仿宋_GB2312" w:eastAsia="仿宋_GB2312" w:cs="仿宋_GB2312"/>
          <w:bCs/>
          <w:color w:val="000000" w:themeColor="text1"/>
          <w:sz w:val="32"/>
          <w:lang w:eastAsia="zh-CN"/>
          <w14:textFill>
            <w14:solidFill>
              <w14:schemeClr w14:val="tx1"/>
            </w14:solidFill>
          </w14:textFill>
        </w:rPr>
        <w:t>第</w:t>
      </w:r>
      <w:r>
        <w:rPr>
          <w:rFonts w:hint="eastAsia" w:ascii="仿宋_GB2312" w:hAnsi="仿宋_GB2312" w:eastAsia="仿宋_GB2312" w:cs="仿宋_GB2312"/>
          <w:bCs/>
          <w:color w:val="000000" w:themeColor="text1"/>
          <w:sz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lang w:eastAsia="zh-CN"/>
          <w14:textFill>
            <w14:solidFill>
              <w14:schemeClr w14:val="tx1"/>
            </w14:solidFill>
          </w14:textFill>
        </w:rPr>
        <w:t>目</w:t>
      </w:r>
      <w:r>
        <w:rPr>
          <w:rFonts w:hint="eastAsia" w:ascii="仿宋_GB2312" w:hAnsi="仿宋_GB2312" w:eastAsia="仿宋_GB2312" w:cs="仿宋_GB2312"/>
          <w:bCs/>
          <w:color w:val="000000" w:themeColor="text1"/>
          <w:sz w:val="32"/>
          <w14:textFill>
            <w14:solidFill>
              <w14:schemeClr w14:val="tx1"/>
            </w14:solidFill>
          </w14:textFill>
        </w:rPr>
        <w:t>，本机关决定:</w:t>
      </w:r>
    </w:p>
    <w:p>
      <w:pPr>
        <w:spacing w:line="579" w:lineRule="exact"/>
        <w:ind w:firstLine="640" w:firstLineChars="200"/>
        <w:jc w:val="left"/>
        <w:rPr>
          <w:rFonts w:hint="eastAsia" w:ascii="仿宋_GB2312" w:hAnsi="仿宋_GB2312" w:eastAsia="仿宋_GB2312" w:cs="仿宋_GB2312"/>
          <w:bCs/>
          <w:color w:val="000000" w:themeColor="text1"/>
          <w:sz w:val="32"/>
          <w:lang w:eastAsia="zh-CN"/>
          <w14:textFill>
            <w14:solidFill>
              <w14:schemeClr w14:val="tx1"/>
            </w14:solidFill>
          </w14:textFill>
        </w:rPr>
      </w:pPr>
      <w:r>
        <w:rPr>
          <w:rFonts w:hint="eastAsia" w:ascii="仿宋_GB2312" w:hAnsi="仿宋_GB2312" w:eastAsia="仿宋_GB2312" w:cs="仿宋_GB2312"/>
          <w:bCs/>
          <w:color w:val="000000" w:themeColor="text1"/>
          <w:sz w:val="32"/>
          <w14:textFill>
            <w14:solidFill>
              <w14:schemeClr w14:val="tx1"/>
            </w14:solidFill>
          </w14:textFill>
        </w:rPr>
        <w:t>确认被申请人</w:t>
      </w:r>
      <w:r>
        <w:rPr>
          <w:rFonts w:hint="eastAsia" w:ascii="仿宋_GB2312" w:hAnsi="仿宋_GB2312" w:eastAsia="仿宋_GB2312" w:cs="仿宋_GB2312"/>
          <w:kern w:val="0"/>
          <w:sz w:val="32"/>
          <w:szCs w:val="32"/>
        </w:rPr>
        <w:t>对申请人的投诉</w:t>
      </w:r>
      <w:r>
        <w:rPr>
          <w:rFonts w:hint="eastAsia" w:ascii="仿宋_GB2312" w:hAnsi="仿宋_GB2312" w:eastAsia="仿宋_GB2312" w:cs="仿宋_GB2312"/>
          <w:kern w:val="0"/>
          <w:sz w:val="32"/>
          <w:szCs w:val="32"/>
          <w:lang w:val="en-US" w:eastAsia="zh-CN"/>
        </w:rPr>
        <w:t>举报</w:t>
      </w:r>
      <w:r>
        <w:rPr>
          <w:rFonts w:hint="eastAsia" w:ascii="仿宋_GB2312" w:hAnsi="仿宋_GB2312" w:eastAsia="仿宋_GB2312" w:cs="仿宋_GB2312"/>
          <w:kern w:val="0"/>
          <w:sz w:val="32"/>
          <w:szCs w:val="32"/>
        </w:rPr>
        <w:t>事项</w:t>
      </w:r>
      <w:r>
        <w:rPr>
          <w:rFonts w:hint="eastAsia" w:ascii="仿宋_GB2312" w:hAnsi="仿宋_GB2312" w:eastAsia="仿宋_GB2312" w:cs="仿宋_GB2312"/>
          <w:kern w:val="0"/>
          <w:sz w:val="32"/>
          <w:szCs w:val="32"/>
          <w:lang w:eastAsia="zh-CN"/>
        </w:rPr>
        <w:t>未在法定期限内告知申请人投诉</w:t>
      </w:r>
      <w:r>
        <w:rPr>
          <w:rFonts w:hint="eastAsia" w:ascii="仿宋_GB2312" w:hAnsi="仿宋_GB2312" w:eastAsia="仿宋_GB2312" w:cs="仿宋_GB2312"/>
          <w:kern w:val="0"/>
          <w:sz w:val="32"/>
          <w:szCs w:val="32"/>
          <w:lang w:val="en-US" w:eastAsia="zh-CN"/>
        </w:rPr>
        <w:t>举报</w:t>
      </w:r>
      <w:r>
        <w:rPr>
          <w:rFonts w:hint="eastAsia" w:ascii="仿宋_GB2312" w:hAnsi="仿宋_GB2312" w:eastAsia="仿宋_GB2312" w:cs="仿宋_GB2312"/>
          <w:kern w:val="0"/>
          <w:sz w:val="32"/>
          <w:szCs w:val="32"/>
          <w:lang w:eastAsia="zh-CN"/>
        </w:rPr>
        <w:t>处理结果</w:t>
      </w:r>
      <w:r>
        <w:rPr>
          <w:rFonts w:hint="eastAsia" w:ascii="仿宋_GB2312" w:hAnsi="仿宋_GB2312" w:eastAsia="仿宋_GB2312" w:cs="仿宋_GB2312"/>
          <w:bCs/>
          <w:color w:val="000000" w:themeColor="text1"/>
          <w:sz w:val="32"/>
          <w14:textFill>
            <w14:solidFill>
              <w14:schemeClr w14:val="tx1"/>
            </w14:solidFill>
          </w14:textFill>
        </w:rPr>
        <w:t>的行为违法</w:t>
      </w:r>
      <w:r>
        <w:rPr>
          <w:rFonts w:hint="eastAsia" w:ascii="仿宋_GB2312" w:hAnsi="仿宋_GB2312" w:eastAsia="仿宋_GB2312" w:cs="仿宋_GB2312"/>
          <w:bCs/>
          <w:color w:val="000000" w:themeColor="text1"/>
          <w:sz w:val="32"/>
          <w:lang w:eastAsia="zh-CN"/>
          <w14:textFill>
            <w14:solidFill>
              <w14:schemeClr w14:val="tx1"/>
            </w14:solidFill>
          </w14:textFill>
        </w:rPr>
        <w:t>。</w:t>
      </w:r>
    </w:p>
    <w:p>
      <w:pPr>
        <w:spacing w:line="579" w:lineRule="exact"/>
        <w:ind w:firstLine="640" w:firstLineChars="200"/>
        <w:rPr>
          <w:rFonts w:hint="eastAsia"/>
        </w:rPr>
      </w:pPr>
      <w:r>
        <w:rPr>
          <w:rFonts w:hint="eastAsia" w:ascii="仿宋_GB2312" w:eastAsia="仿宋_GB2312"/>
          <w:bCs/>
          <w:color w:val="000000" w:themeColor="text1"/>
          <w:sz w:val="32"/>
          <w14:textFill>
            <w14:solidFill>
              <w14:schemeClr w14:val="tx1"/>
            </w14:solidFill>
          </w14:textFill>
        </w:rPr>
        <w:t>申请人如对本行政复议决定不服，可以自接到本决定之日起15日内，依法向有管辖权的人民法院提起行政诉讼。</w:t>
      </w:r>
    </w:p>
    <w:p>
      <w:pPr>
        <w:snapToGrid w:val="0"/>
        <w:spacing w:line="560" w:lineRule="exact"/>
        <w:ind w:firstLine="0" w:firstLineChars="0"/>
        <w:jc w:val="left"/>
        <w:rPr>
          <w:rFonts w:ascii="仿宋_GB2312" w:eastAsia="仿宋_GB2312"/>
          <w:color w:val="000000" w:themeColor="text1"/>
          <w:sz w:val="32"/>
          <w:szCs w:val="32"/>
          <w14:textFill>
            <w14:solidFill>
              <w14:schemeClr w14:val="tx1"/>
            </w14:solidFill>
          </w14:textFill>
        </w:rPr>
      </w:pPr>
    </w:p>
    <w:p>
      <w:pPr>
        <w:snapToGrid w:val="0"/>
        <w:spacing w:line="560" w:lineRule="exact"/>
        <w:ind w:firstLine="0" w:firstLineChars="0"/>
        <w:jc w:val="left"/>
        <w:rPr>
          <w:rFonts w:ascii="仿宋_GB2312" w:eastAsia="仿宋_GB2312"/>
          <w:color w:val="000000" w:themeColor="text1"/>
          <w:sz w:val="32"/>
          <w:szCs w:val="32"/>
          <w14:textFill>
            <w14:solidFill>
              <w14:schemeClr w14:val="tx1"/>
            </w14:solidFill>
          </w14:textFill>
        </w:rPr>
      </w:pPr>
      <w:bookmarkStart w:id="4" w:name="_GoBack"/>
      <w:bookmarkEnd w:id="4"/>
    </w:p>
    <w:p>
      <w:pPr>
        <w:snapToGrid w:val="0"/>
        <w:spacing w:line="560" w:lineRule="exact"/>
        <w:ind w:firstLine="5440" w:firstLineChars="170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沈阳市浑南区人民政府</w:t>
      </w:r>
    </w:p>
    <w:p>
      <w:pPr>
        <w:snapToGrid w:val="0"/>
        <w:spacing w:line="560" w:lineRule="exact"/>
        <w:ind w:firstLine="5760" w:firstLineChars="1800"/>
        <w:jc w:val="left"/>
      </w:pPr>
      <w:r>
        <w:rPr>
          <w:rFonts w:hint="eastAsia" w:ascii="仿宋_GB2312" w:eastAsia="仿宋_GB2312"/>
          <w:color w:val="000000" w:themeColor="text1"/>
          <w:sz w:val="32"/>
          <w:szCs w:val="32"/>
          <w14:textFill>
            <w14:solidFill>
              <w14:schemeClr w14:val="tx1"/>
            </w14:solidFill>
          </w14:textFill>
        </w:rPr>
        <w:t>2023年</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 xml:space="preserve">日           </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DBkNGQ0OWVlOTlhYjFkNDE1NWRhNTNlMWI2M2YifQ=="/>
  </w:docVars>
  <w:rsids>
    <w:rsidRoot w:val="00A513A1"/>
    <w:rsid w:val="000104A9"/>
    <w:rsid w:val="00025494"/>
    <w:rsid w:val="000B3541"/>
    <w:rsid w:val="00150992"/>
    <w:rsid w:val="00186055"/>
    <w:rsid w:val="001A6389"/>
    <w:rsid w:val="001C79BF"/>
    <w:rsid w:val="001E3B24"/>
    <w:rsid w:val="002202B7"/>
    <w:rsid w:val="00257D7C"/>
    <w:rsid w:val="002A5F4A"/>
    <w:rsid w:val="002C49AD"/>
    <w:rsid w:val="002F6B33"/>
    <w:rsid w:val="002F7ED3"/>
    <w:rsid w:val="00302496"/>
    <w:rsid w:val="0031691C"/>
    <w:rsid w:val="00316B18"/>
    <w:rsid w:val="00352005"/>
    <w:rsid w:val="00372692"/>
    <w:rsid w:val="003C0687"/>
    <w:rsid w:val="0041221D"/>
    <w:rsid w:val="004248E1"/>
    <w:rsid w:val="0043540D"/>
    <w:rsid w:val="00444500"/>
    <w:rsid w:val="004B0256"/>
    <w:rsid w:val="00500EBB"/>
    <w:rsid w:val="00500EE8"/>
    <w:rsid w:val="005319FD"/>
    <w:rsid w:val="00537A19"/>
    <w:rsid w:val="00577D40"/>
    <w:rsid w:val="005C3236"/>
    <w:rsid w:val="005D3B54"/>
    <w:rsid w:val="005F2685"/>
    <w:rsid w:val="0060498C"/>
    <w:rsid w:val="00610EE6"/>
    <w:rsid w:val="006267C1"/>
    <w:rsid w:val="006515A4"/>
    <w:rsid w:val="00662A32"/>
    <w:rsid w:val="006A17EA"/>
    <w:rsid w:val="006B2EB2"/>
    <w:rsid w:val="006B7A8D"/>
    <w:rsid w:val="006E3698"/>
    <w:rsid w:val="006E5401"/>
    <w:rsid w:val="006F5CC2"/>
    <w:rsid w:val="006F6243"/>
    <w:rsid w:val="00716F64"/>
    <w:rsid w:val="00720FB7"/>
    <w:rsid w:val="00723A3B"/>
    <w:rsid w:val="00756E01"/>
    <w:rsid w:val="007934B3"/>
    <w:rsid w:val="007B64D1"/>
    <w:rsid w:val="007C00EC"/>
    <w:rsid w:val="007C7A90"/>
    <w:rsid w:val="007E3C11"/>
    <w:rsid w:val="00882229"/>
    <w:rsid w:val="008A51AC"/>
    <w:rsid w:val="008E7340"/>
    <w:rsid w:val="0092348D"/>
    <w:rsid w:val="00931C84"/>
    <w:rsid w:val="00973419"/>
    <w:rsid w:val="009769E3"/>
    <w:rsid w:val="009A3E27"/>
    <w:rsid w:val="009C1817"/>
    <w:rsid w:val="009C258D"/>
    <w:rsid w:val="009F2847"/>
    <w:rsid w:val="00A12B94"/>
    <w:rsid w:val="00A13709"/>
    <w:rsid w:val="00A41D9B"/>
    <w:rsid w:val="00A44C19"/>
    <w:rsid w:val="00A513A1"/>
    <w:rsid w:val="00A62E13"/>
    <w:rsid w:val="00A67DC8"/>
    <w:rsid w:val="00A82C72"/>
    <w:rsid w:val="00AF22FB"/>
    <w:rsid w:val="00AF7855"/>
    <w:rsid w:val="00B119CC"/>
    <w:rsid w:val="00B22C1E"/>
    <w:rsid w:val="00B40458"/>
    <w:rsid w:val="00B45B20"/>
    <w:rsid w:val="00B52B20"/>
    <w:rsid w:val="00B600F9"/>
    <w:rsid w:val="00B64971"/>
    <w:rsid w:val="00B718F8"/>
    <w:rsid w:val="00B81B48"/>
    <w:rsid w:val="00B901ED"/>
    <w:rsid w:val="00B96F5E"/>
    <w:rsid w:val="00BA5C58"/>
    <w:rsid w:val="00BB31C1"/>
    <w:rsid w:val="00BC3B32"/>
    <w:rsid w:val="00BC3D9F"/>
    <w:rsid w:val="00C218BC"/>
    <w:rsid w:val="00C2695B"/>
    <w:rsid w:val="00C27B19"/>
    <w:rsid w:val="00C420C3"/>
    <w:rsid w:val="00C61357"/>
    <w:rsid w:val="00C77AC0"/>
    <w:rsid w:val="00C87FCF"/>
    <w:rsid w:val="00CA6225"/>
    <w:rsid w:val="00CE1409"/>
    <w:rsid w:val="00CF1A3E"/>
    <w:rsid w:val="00CF696D"/>
    <w:rsid w:val="00D50D41"/>
    <w:rsid w:val="00D96370"/>
    <w:rsid w:val="00E25684"/>
    <w:rsid w:val="00E37218"/>
    <w:rsid w:val="00E62DA0"/>
    <w:rsid w:val="00E67F5D"/>
    <w:rsid w:val="00E86F4A"/>
    <w:rsid w:val="00E9081F"/>
    <w:rsid w:val="00E97CE1"/>
    <w:rsid w:val="00EB3F9C"/>
    <w:rsid w:val="00EB6B53"/>
    <w:rsid w:val="00ED6EED"/>
    <w:rsid w:val="00F04B70"/>
    <w:rsid w:val="00F13491"/>
    <w:rsid w:val="00F32344"/>
    <w:rsid w:val="00F3314B"/>
    <w:rsid w:val="00F52767"/>
    <w:rsid w:val="00F672A7"/>
    <w:rsid w:val="00F67A64"/>
    <w:rsid w:val="00FB12FE"/>
    <w:rsid w:val="00FC00CE"/>
    <w:rsid w:val="00FF1030"/>
    <w:rsid w:val="00FF45F4"/>
    <w:rsid w:val="01427122"/>
    <w:rsid w:val="01521C8D"/>
    <w:rsid w:val="019329D2"/>
    <w:rsid w:val="039C07EA"/>
    <w:rsid w:val="03AB417D"/>
    <w:rsid w:val="054604BB"/>
    <w:rsid w:val="0565289A"/>
    <w:rsid w:val="05C00207"/>
    <w:rsid w:val="06CE0AF5"/>
    <w:rsid w:val="06D673F9"/>
    <w:rsid w:val="079121A5"/>
    <w:rsid w:val="07BF2B93"/>
    <w:rsid w:val="088E136B"/>
    <w:rsid w:val="090F0C01"/>
    <w:rsid w:val="09CC3025"/>
    <w:rsid w:val="09D83701"/>
    <w:rsid w:val="09F2400E"/>
    <w:rsid w:val="0A5922DF"/>
    <w:rsid w:val="0A841FD0"/>
    <w:rsid w:val="0AA80653"/>
    <w:rsid w:val="0ACB71AE"/>
    <w:rsid w:val="0B1C57E6"/>
    <w:rsid w:val="0B27202A"/>
    <w:rsid w:val="0BC07A43"/>
    <w:rsid w:val="0BD5441E"/>
    <w:rsid w:val="0BF3556A"/>
    <w:rsid w:val="0C2B5940"/>
    <w:rsid w:val="0C6C00A7"/>
    <w:rsid w:val="0C6E276B"/>
    <w:rsid w:val="0C774C9E"/>
    <w:rsid w:val="0CA97A3E"/>
    <w:rsid w:val="0D721E8C"/>
    <w:rsid w:val="0D8633EB"/>
    <w:rsid w:val="0E1D09AB"/>
    <w:rsid w:val="0EC77162"/>
    <w:rsid w:val="0EDB7766"/>
    <w:rsid w:val="0EDD1A3E"/>
    <w:rsid w:val="0EFE791A"/>
    <w:rsid w:val="0F213C2C"/>
    <w:rsid w:val="0F457150"/>
    <w:rsid w:val="0F7B6853"/>
    <w:rsid w:val="0FB54351"/>
    <w:rsid w:val="0FB967AF"/>
    <w:rsid w:val="110812BA"/>
    <w:rsid w:val="11D13C5A"/>
    <w:rsid w:val="12526E2E"/>
    <w:rsid w:val="127F6A58"/>
    <w:rsid w:val="12B02CB8"/>
    <w:rsid w:val="13BC7621"/>
    <w:rsid w:val="154D55DC"/>
    <w:rsid w:val="15F07F9B"/>
    <w:rsid w:val="16343680"/>
    <w:rsid w:val="16CF7559"/>
    <w:rsid w:val="172C164D"/>
    <w:rsid w:val="19500E4D"/>
    <w:rsid w:val="19C64124"/>
    <w:rsid w:val="1A077A47"/>
    <w:rsid w:val="1A6375DF"/>
    <w:rsid w:val="1AEC5FF4"/>
    <w:rsid w:val="1B9B2757"/>
    <w:rsid w:val="1C722F97"/>
    <w:rsid w:val="1CED6FE2"/>
    <w:rsid w:val="1E6963F3"/>
    <w:rsid w:val="1E796654"/>
    <w:rsid w:val="1F792DAF"/>
    <w:rsid w:val="208A2036"/>
    <w:rsid w:val="20B971DB"/>
    <w:rsid w:val="21B856E5"/>
    <w:rsid w:val="22D64075"/>
    <w:rsid w:val="231E77CA"/>
    <w:rsid w:val="239301B8"/>
    <w:rsid w:val="23F46EA8"/>
    <w:rsid w:val="24B028D8"/>
    <w:rsid w:val="24B67549"/>
    <w:rsid w:val="24B7372E"/>
    <w:rsid w:val="2539433E"/>
    <w:rsid w:val="254479BB"/>
    <w:rsid w:val="25A2357C"/>
    <w:rsid w:val="25F36770"/>
    <w:rsid w:val="26695200"/>
    <w:rsid w:val="26CF7759"/>
    <w:rsid w:val="275916A1"/>
    <w:rsid w:val="27A91D58"/>
    <w:rsid w:val="27DF3EE8"/>
    <w:rsid w:val="28A15125"/>
    <w:rsid w:val="28A56330"/>
    <w:rsid w:val="29C0042B"/>
    <w:rsid w:val="29C7400B"/>
    <w:rsid w:val="2A027E45"/>
    <w:rsid w:val="2B2E2F9E"/>
    <w:rsid w:val="2B3C4129"/>
    <w:rsid w:val="2BEF61A7"/>
    <w:rsid w:val="2CE1056B"/>
    <w:rsid w:val="2D3F2C87"/>
    <w:rsid w:val="2D74231D"/>
    <w:rsid w:val="2D780BC4"/>
    <w:rsid w:val="2DED6716"/>
    <w:rsid w:val="2E5038BF"/>
    <w:rsid w:val="2F4703D8"/>
    <w:rsid w:val="2F4C16F7"/>
    <w:rsid w:val="2FAA5D26"/>
    <w:rsid w:val="2FFD7E77"/>
    <w:rsid w:val="30940AE5"/>
    <w:rsid w:val="30B303FA"/>
    <w:rsid w:val="31175F84"/>
    <w:rsid w:val="313A63D7"/>
    <w:rsid w:val="316A60E5"/>
    <w:rsid w:val="31BD288A"/>
    <w:rsid w:val="322739FF"/>
    <w:rsid w:val="32FC18D5"/>
    <w:rsid w:val="33261EFE"/>
    <w:rsid w:val="3375183D"/>
    <w:rsid w:val="33D91C17"/>
    <w:rsid w:val="35E5610B"/>
    <w:rsid w:val="36940077"/>
    <w:rsid w:val="36EE2495"/>
    <w:rsid w:val="375059B7"/>
    <w:rsid w:val="37A72AAA"/>
    <w:rsid w:val="37E24836"/>
    <w:rsid w:val="37E726E3"/>
    <w:rsid w:val="3BA66882"/>
    <w:rsid w:val="3C090C95"/>
    <w:rsid w:val="3CA07775"/>
    <w:rsid w:val="3CDE7220"/>
    <w:rsid w:val="3DA10612"/>
    <w:rsid w:val="3F140A95"/>
    <w:rsid w:val="3F8835C6"/>
    <w:rsid w:val="40927D3F"/>
    <w:rsid w:val="40B41A41"/>
    <w:rsid w:val="40EE1965"/>
    <w:rsid w:val="41244F30"/>
    <w:rsid w:val="4138575A"/>
    <w:rsid w:val="418434A4"/>
    <w:rsid w:val="41B07D19"/>
    <w:rsid w:val="41E75938"/>
    <w:rsid w:val="42360234"/>
    <w:rsid w:val="43B65AD0"/>
    <w:rsid w:val="43DD2C06"/>
    <w:rsid w:val="43F24BF7"/>
    <w:rsid w:val="43FC7A31"/>
    <w:rsid w:val="44A11116"/>
    <w:rsid w:val="45611878"/>
    <w:rsid w:val="457D407F"/>
    <w:rsid w:val="45FF5BD5"/>
    <w:rsid w:val="463C17AA"/>
    <w:rsid w:val="464E1989"/>
    <w:rsid w:val="46504897"/>
    <w:rsid w:val="4694487F"/>
    <w:rsid w:val="476B5C45"/>
    <w:rsid w:val="478D340E"/>
    <w:rsid w:val="47F52E16"/>
    <w:rsid w:val="480F1B5E"/>
    <w:rsid w:val="480F248E"/>
    <w:rsid w:val="483671E0"/>
    <w:rsid w:val="48657624"/>
    <w:rsid w:val="487A1F10"/>
    <w:rsid w:val="49B80B4A"/>
    <w:rsid w:val="4A211443"/>
    <w:rsid w:val="4A2C089A"/>
    <w:rsid w:val="4A345861"/>
    <w:rsid w:val="4A415032"/>
    <w:rsid w:val="4B33205C"/>
    <w:rsid w:val="4BF56B5C"/>
    <w:rsid w:val="4C7E6AEB"/>
    <w:rsid w:val="4D471137"/>
    <w:rsid w:val="4DBE6CF0"/>
    <w:rsid w:val="4F1D0D83"/>
    <w:rsid w:val="4F400944"/>
    <w:rsid w:val="4FC653F5"/>
    <w:rsid w:val="4FE87D06"/>
    <w:rsid w:val="50627C4C"/>
    <w:rsid w:val="5084172D"/>
    <w:rsid w:val="509140AA"/>
    <w:rsid w:val="50F11EF6"/>
    <w:rsid w:val="51192737"/>
    <w:rsid w:val="51374C16"/>
    <w:rsid w:val="51A31C8F"/>
    <w:rsid w:val="51B54C12"/>
    <w:rsid w:val="51C413C2"/>
    <w:rsid w:val="520E10F5"/>
    <w:rsid w:val="522757DF"/>
    <w:rsid w:val="524257A6"/>
    <w:rsid w:val="5283137A"/>
    <w:rsid w:val="52C5655C"/>
    <w:rsid w:val="530754E1"/>
    <w:rsid w:val="53110AB7"/>
    <w:rsid w:val="53922511"/>
    <w:rsid w:val="54C76E9D"/>
    <w:rsid w:val="553C48D7"/>
    <w:rsid w:val="561F12B3"/>
    <w:rsid w:val="56C105BC"/>
    <w:rsid w:val="56C11965"/>
    <w:rsid w:val="56C73F54"/>
    <w:rsid w:val="575B456D"/>
    <w:rsid w:val="577E012A"/>
    <w:rsid w:val="57AE741B"/>
    <w:rsid w:val="58155E5B"/>
    <w:rsid w:val="58B008E9"/>
    <w:rsid w:val="594A04EB"/>
    <w:rsid w:val="5A3D0FC1"/>
    <w:rsid w:val="5A8A3BD8"/>
    <w:rsid w:val="5B552DCE"/>
    <w:rsid w:val="5B5F391B"/>
    <w:rsid w:val="5BA34735"/>
    <w:rsid w:val="5C6914C9"/>
    <w:rsid w:val="5CD70B6C"/>
    <w:rsid w:val="5DC03345"/>
    <w:rsid w:val="5DD230AF"/>
    <w:rsid w:val="5E717B93"/>
    <w:rsid w:val="5E9627B7"/>
    <w:rsid w:val="5EDF7832"/>
    <w:rsid w:val="5FB91226"/>
    <w:rsid w:val="60037AF2"/>
    <w:rsid w:val="60466E42"/>
    <w:rsid w:val="607862DA"/>
    <w:rsid w:val="60BA31E0"/>
    <w:rsid w:val="611A431B"/>
    <w:rsid w:val="620E5047"/>
    <w:rsid w:val="622776FF"/>
    <w:rsid w:val="622B764C"/>
    <w:rsid w:val="62953664"/>
    <w:rsid w:val="63630DAB"/>
    <w:rsid w:val="64BC5316"/>
    <w:rsid w:val="65367407"/>
    <w:rsid w:val="655C2766"/>
    <w:rsid w:val="656401E5"/>
    <w:rsid w:val="657A760A"/>
    <w:rsid w:val="659F41BF"/>
    <w:rsid w:val="65AD3B4C"/>
    <w:rsid w:val="665944AD"/>
    <w:rsid w:val="673D5A3D"/>
    <w:rsid w:val="67AB65AF"/>
    <w:rsid w:val="67F754DB"/>
    <w:rsid w:val="68E27ED1"/>
    <w:rsid w:val="6B146AB5"/>
    <w:rsid w:val="6B8120F3"/>
    <w:rsid w:val="6B8F6FC4"/>
    <w:rsid w:val="6D1014FE"/>
    <w:rsid w:val="6D54763D"/>
    <w:rsid w:val="6DD34915"/>
    <w:rsid w:val="6E037A0D"/>
    <w:rsid w:val="6E3A0F28"/>
    <w:rsid w:val="6E3A3EBD"/>
    <w:rsid w:val="6E8975E7"/>
    <w:rsid w:val="6EBD03BA"/>
    <w:rsid w:val="6F225E63"/>
    <w:rsid w:val="6F4F5745"/>
    <w:rsid w:val="6F53067F"/>
    <w:rsid w:val="6F57044B"/>
    <w:rsid w:val="6F851DA8"/>
    <w:rsid w:val="6FCA46D1"/>
    <w:rsid w:val="707946E8"/>
    <w:rsid w:val="70BB3990"/>
    <w:rsid w:val="717775A0"/>
    <w:rsid w:val="71B00ABC"/>
    <w:rsid w:val="71D149DD"/>
    <w:rsid w:val="72145422"/>
    <w:rsid w:val="72564BDD"/>
    <w:rsid w:val="726F5952"/>
    <w:rsid w:val="727D7636"/>
    <w:rsid w:val="72A26EFE"/>
    <w:rsid w:val="72D3665E"/>
    <w:rsid w:val="72F16DD2"/>
    <w:rsid w:val="7489386A"/>
    <w:rsid w:val="74897000"/>
    <w:rsid w:val="74FC0CE6"/>
    <w:rsid w:val="751E09D1"/>
    <w:rsid w:val="754B7E21"/>
    <w:rsid w:val="758111EB"/>
    <w:rsid w:val="758E3908"/>
    <w:rsid w:val="75DF35CF"/>
    <w:rsid w:val="761953AB"/>
    <w:rsid w:val="76E14390"/>
    <w:rsid w:val="77611595"/>
    <w:rsid w:val="777234E1"/>
    <w:rsid w:val="77866F8C"/>
    <w:rsid w:val="77B7653D"/>
    <w:rsid w:val="78102BA6"/>
    <w:rsid w:val="79304333"/>
    <w:rsid w:val="79CE0727"/>
    <w:rsid w:val="79ED50A1"/>
    <w:rsid w:val="7A2F0AA5"/>
    <w:rsid w:val="7A353D3A"/>
    <w:rsid w:val="7A467573"/>
    <w:rsid w:val="7B821819"/>
    <w:rsid w:val="7BC86AA4"/>
    <w:rsid w:val="7BD24B58"/>
    <w:rsid w:val="7C2F6DE5"/>
    <w:rsid w:val="7CAA6252"/>
    <w:rsid w:val="7CD97961"/>
    <w:rsid w:val="7D142092"/>
    <w:rsid w:val="7D1F7B01"/>
    <w:rsid w:val="7D662121"/>
    <w:rsid w:val="7DEF6EDF"/>
    <w:rsid w:val="7EC65D8B"/>
    <w:rsid w:val="7ECE0038"/>
    <w:rsid w:val="7F196938"/>
    <w:rsid w:val="7F201A75"/>
    <w:rsid w:val="7F3C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3">
    <w:name w:val="annotation text"/>
    <w:basedOn w:val="1"/>
    <w:link w:val="18"/>
    <w:autoRedefine/>
    <w:qFormat/>
    <w:uiPriority w:val="0"/>
    <w:pPr>
      <w:jc w:val="left"/>
    </w:pPr>
  </w:style>
  <w:style w:type="paragraph" w:styleId="4">
    <w:name w:val="Balloon Text"/>
    <w:basedOn w:val="1"/>
    <w:link w:val="27"/>
    <w:qFormat/>
    <w:uiPriority w:val="0"/>
    <w:rPr>
      <w:sz w:val="18"/>
      <w:szCs w:val="18"/>
    </w:rPr>
  </w:style>
  <w:style w:type="paragraph" w:styleId="5">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annotation subject"/>
    <w:basedOn w:val="3"/>
    <w:next w:val="3"/>
    <w:link w:val="19"/>
    <w:qFormat/>
    <w:uiPriority w:val="0"/>
    <w:rPr>
      <w:b/>
      <w:bCs/>
    </w:rPr>
  </w:style>
  <w:style w:type="character" w:styleId="11">
    <w:name w:val="Strong"/>
    <w:basedOn w:val="10"/>
    <w:autoRedefine/>
    <w:qFormat/>
    <w:uiPriority w:val="22"/>
    <w:rPr>
      <w:b/>
      <w:bCs/>
    </w:rPr>
  </w:style>
  <w:style w:type="character" w:styleId="12">
    <w:name w:val="annotation reference"/>
    <w:basedOn w:val="10"/>
    <w:autoRedefine/>
    <w:qFormat/>
    <w:uiPriority w:val="0"/>
    <w:rPr>
      <w:sz w:val="21"/>
      <w:szCs w:val="21"/>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customStyle="1" w:styleId="14">
    <w:name w:val="HtmlNormal"/>
    <w:basedOn w:val="1"/>
    <w:autoRedefine/>
    <w:qFormat/>
    <w:uiPriority w:val="0"/>
    <w:pPr>
      <w:spacing w:before="100" w:beforeAutospacing="1" w:after="100" w:afterAutospacing="1"/>
      <w:jc w:val="left"/>
      <w:textAlignment w:val="baseline"/>
    </w:pPr>
    <w:rPr>
      <w:kern w:val="0"/>
      <w:sz w:val="24"/>
      <w:szCs w:val="22"/>
    </w:rPr>
  </w:style>
  <w:style w:type="paragraph" w:customStyle="1" w:styleId="15">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0"/>
    <w:link w:val="3"/>
    <w:autoRedefine/>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paragraph" w:customStyle="1" w:styleId="20">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页眉 字符"/>
    <w:basedOn w:val="10"/>
    <w:link w:val="6"/>
    <w:autoRedefine/>
    <w:qFormat/>
    <w:uiPriority w:val="0"/>
    <w:rPr>
      <w:kern w:val="2"/>
      <w:sz w:val="18"/>
      <w:szCs w:val="18"/>
    </w:rPr>
  </w:style>
  <w:style w:type="paragraph" w:customStyle="1" w:styleId="2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修订8"/>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7">
    <w:name w:val="批注框文本 字符"/>
    <w:basedOn w:val="10"/>
    <w:link w:val="4"/>
    <w:autoRedefine/>
    <w:qFormat/>
    <w:uiPriority w:val="0"/>
    <w:rPr>
      <w:kern w:val="2"/>
      <w:sz w:val="18"/>
      <w:szCs w:val="18"/>
    </w:rPr>
  </w:style>
  <w:style w:type="paragraph" w:customStyle="1" w:styleId="2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579DC-3C18-4B89-A8F3-99343412EA46}">
  <ds:schemaRefs/>
</ds:datastoreItem>
</file>

<file path=docProps/app.xml><?xml version="1.0" encoding="utf-8"?>
<Properties xmlns="http://schemas.openxmlformats.org/officeDocument/2006/extended-properties" xmlns:vt="http://schemas.openxmlformats.org/officeDocument/2006/docPropsVTypes">
  <Template>Normal</Template>
  <Pages>10</Pages>
  <Words>5171</Words>
  <Characters>5405</Characters>
  <Lines>49</Lines>
  <Paragraphs>13</Paragraphs>
  <TotalTime>58</TotalTime>
  <ScaleCrop>false</ScaleCrop>
  <LinksUpToDate>false</LinksUpToDate>
  <CharactersWithSpaces>5416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2023-02-08T06:14:00Z</dcterms:created>
  <dc:creator>Administrator</dc:creator>
  <cp:lastModifiedBy>小Ww</cp:lastModifiedBy>
  <dcterms:modified xsi:type="dcterms:W3CDTF">2023-12-04T07:30:29Z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9471C6C964C54CE592A9A9A2436D19DF</vt:lpwstr>
  </property>
</Properties>
</file>