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sz w:val="72"/>
          <w:szCs w:val="72"/>
        </w:rPr>
      </w:pPr>
      <w:r>
        <w:rPr>
          <w:rFonts w:hint="eastAsia" w:ascii="宋体" w:hAnsi="宋体" w:cs="宋体"/>
          <w:b/>
          <w:bCs/>
          <w:sz w:val="72"/>
          <w:szCs w:val="72"/>
        </w:rPr>
        <w:t>沈阳市浑南区人民政府</w:t>
      </w:r>
    </w:p>
    <w:p>
      <w:pPr>
        <w:spacing w:line="760" w:lineRule="exact"/>
        <w:jc w:val="center"/>
        <w:rPr>
          <w:rFonts w:ascii="宋体" w:hAnsi="宋体" w:cs="宋体"/>
          <w:b/>
          <w:bCs/>
          <w:sz w:val="44"/>
          <w:szCs w:val="44"/>
        </w:rPr>
      </w:pPr>
      <w:r>
        <w:rPr>
          <w:rFonts w:hint="eastAsia" w:ascii="宋体" w:hAnsi="宋体" w:cs="宋体"/>
          <w:b/>
          <w:bCs/>
          <w:sz w:val="44"/>
          <w:szCs w:val="44"/>
        </w:rPr>
        <w:t>行政复议决定书</w:t>
      </w:r>
    </w:p>
    <w:p>
      <w:pPr>
        <w:spacing w:before="318" w:beforeLines="100" w:after="318" w:afterLines="100" w:line="560" w:lineRule="exact"/>
        <w:ind w:firstLine="640" w:firstLineChars="200"/>
        <w:jc w:val="right"/>
        <w:rPr>
          <w:rFonts w:ascii="仿宋_GB2312" w:hAnsi="仿宋_GB2312" w:eastAsia="仿宋_GB2312" w:cs="仿宋_GB2312"/>
          <w:sz w:val="32"/>
          <w:szCs w:val="32"/>
        </w:rPr>
      </w:pPr>
      <w:bookmarkStart w:id="0" w:name="_Hlk86838370"/>
      <w:r>
        <w:rPr>
          <w:rFonts w:hint="eastAsia" w:ascii="仿宋_GB2312" w:hAnsi="仿宋_GB2312" w:eastAsia="仿宋_GB2312" w:cs="仿宋_GB2312"/>
          <w:sz w:val="32"/>
          <w:szCs w:val="32"/>
        </w:rPr>
        <w:t>沈浑政复字﹝2023﹞</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号</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eastAsia="zh-CN"/>
        </w:rPr>
        <w:t>高某某</w:t>
      </w:r>
      <w:r>
        <w:rPr>
          <w:rFonts w:hint="eastAsia" w:ascii="仿宋_GB2312" w:hAnsi="仿宋_GB2312" w:eastAsia="仿宋_GB2312" w:cs="仿宋_GB2312"/>
          <w:bCs/>
          <w:sz w:val="32"/>
          <w:szCs w:val="32"/>
        </w:rPr>
        <w:t>。</w:t>
      </w:r>
    </w:p>
    <w:p>
      <w:pPr>
        <w:spacing w:line="579"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被申请人：</w:t>
      </w:r>
      <w:bookmarkStart w:id="1" w:name="_Hlk136282537"/>
      <w:r>
        <w:rPr>
          <w:rFonts w:ascii="仿宋_GB2312" w:hAnsi="仿宋_GB2312" w:eastAsia="仿宋_GB2312" w:cs="仿宋_GB2312"/>
          <w:bCs/>
          <w:sz w:val="32"/>
          <w:szCs w:val="32"/>
        </w:rPr>
        <w:t>沈阳市</w:t>
      </w:r>
      <w:r>
        <w:rPr>
          <w:rFonts w:hint="eastAsia" w:ascii="仿宋_GB2312" w:hAnsi="仿宋_GB2312" w:eastAsia="仿宋_GB2312" w:cs="仿宋_GB2312"/>
          <w:bCs/>
          <w:sz w:val="32"/>
          <w:szCs w:val="32"/>
        </w:rPr>
        <w:t>城市管理综合行政执法局浑南区执法分局</w:t>
      </w:r>
      <w:bookmarkEnd w:id="1"/>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住所地：沈阳市浑南区</w:t>
      </w:r>
      <w:r>
        <w:rPr>
          <w:rFonts w:hint="eastAsia" w:ascii="仿宋_GB2312" w:hAnsi="仿宋_GB2312" w:eastAsia="仿宋_GB2312" w:cs="仿宋_GB2312"/>
          <w:bCs/>
          <w:sz w:val="32"/>
          <w:szCs w:val="32"/>
        </w:rPr>
        <w:t>飞云路2号，</w:t>
      </w:r>
      <w:r>
        <w:rPr>
          <w:rFonts w:ascii="仿宋_GB2312" w:hAnsi="仿宋_GB2312" w:eastAsia="仿宋_GB2312" w:cs="仿宋_GB2312"/>
          <w:bCs/>
          <w:sz w:val="32"/>
          <w:szCs w:val="32"/>
        </w:rPr>
        <w:t>法定代表人：</w:t>
      </w:r>
      <w:r>
        <w:rPr>
          <w:rFonts w:hint="eastAsia" w:ascii="仿宋_GB2312" w:hAnsi="仿宋_GB2312" w:eastAsia="仿宋_GB2312" w:cs="仿宋_GB2312"/>
          <w:bCs/>
          <w:sz w:val="32"/>
          <w:szCs w:val="32"/>
        </w:rPr>
        <w:t>赵立新，</w:t>
      </w:r>
      <w:r>
        <w:rPr>
          <w:rFonts w:ascii="仿宋_GB2312" w:hAnsi="仿宋_GB2312" w:eastAsia="仿宋_GB2312" w:cs="仿宋_GB2312"/>
          <w:bCs/>
          <w:sz w:val="32"/>
          <w:szCs w:val="32"/>
        </w:rPr>
        <w:t>职务：</w:t>
      </w:r>
      <w:r>
        <w:rPr>
          <w:rFonts w:hint="eastAsia" w:ascii="仿宋_GB2312" w:hAnsi="仿宋_GB2312" w:eastAsia="仿宋_GB2312" w:cs="仿宋_GB2312"/>
          <w:bCs/>
          <w:sz w:val="32"/>
          <w:szCs w:val="32"/>
        </w:rPr>
        <w:t>局长。</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认为</w:t>
      </w:r>
      <w:r>
        <w:rPr>
          <w:rFonts w:hint="eastAsia" w:ascii="仿宋_GB2312" w:hAnsi="仿宋_GB2312" w:eastAsia="仿宋_GB2312" w:cs="仿宋_GB2312"/>
          <w:sz w:val="32"/>
          <w:szCs w:val="32"/>
        </w:rPr>
        <w:t>被申请人于2023年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拆除</w:t>
      </w:r>
      <w:r>
        <w:rPr>
          <w:rFonts w:hint="eastAsia" w:ascii="仿宋_GB2312" w:eastAsia="仿宋_GB2312"/>
          <w:bCs/>
          <w:sz w:val="32"/>
          <w:lang w:val="en-US" w:eastAsia="zh-CN"/>
        </w:rPr>
        <w:t>位于沈阳市浑南区双园路32甲某号房屋搭建的围挡墙</w:t>
      </w:r>
      <w:r>
        <w:rPr>
          <w:rFonts w:hint="eastAsia" w:ascii="仿宋_GB2312" w:hAnsi="仿宋_GB2312" w:eastAsia="仿宋_GB2312" w:cs="仿宋_GB2312"/>
          <w:color w:val="auto"/>
          <w:kern w:val="0"/>
          <w:sz w:val="32"/>
          <w:szCs w:val="32"/>
          <w:lang w:val="en-US" w:eastAsia="zh-CN"/>
        </w:rPr>
        <w:t>行为</w:t>
      </w:r>
      <w:r>
        <w:rPr>
          <w:rFonts w:hint="eastAsia" w:ascii="仿宋_GB2312" w:eastAsia="仿宋_GB2312"/>
          <w:bCs/>
          <w:color w:val="000000"/>
          <w:sz w:val="32"/>
        </w:rPr>
        <w:t>违法</w:t>
      </w:r>
      <w:r>
        <w:rPr>
          <w:rFonts w:hint="eastAsia" w:ascii="仿宋_GB2312" w:hAnsi="仿宋_GB2312" w:eastAsia="仿宋_GB2312" w:cs="仿宋_GB2312"/>
          <w:sz w:val="32"/>
          <w:szCs w:val="32"/>
        </w:rPr>
        <w:t>，故提起行政复议，本机关依法于2023年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日受理，现已审理终结。</w:t>
      </w:r>
    </w:p>
    <w:p>
      <w:pPr>
        <w:spacing w:line="579"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Cs/>
          <w:sz w:val="32"/>
          <w:szCs w:val="32"/>
        </w:rPr>
        <w:t>申请人行政复议请求：</w:t>
      </w:r>
      <w:r>
        <w:rPr>
          <w:rFonts w:hint="eastAsia" w:ascii="仿宋_GB2312" w:hAnsi="仿宋_GB2312" w:eastAsia="仿宋_GB2312" w:cs="仿宋_GB2312"/>
          <w:color w:val="auto"/>
          <w:kern w:val="0"/>
          <w:sz w:val="32"/>
          <w:szCs w:val="32"/>
        </w:rPr>
        <w:t>请求依法纠正沈阳市</w:t>
      </w:r>
      <w:r>
        <w:rPr>
          <w:rFonts w:hint="eastAsia" w:ascii="仿宋_GB2312" w:hAnsi="仿宋_GB2312" w:eastAsia="仿宋_GB2312" w:cs="仿宋_GB2312"/>
          <w:color w:val="auto"/>
          <w:kern w:val="0"/>
          <w:sz w:val="32"/>
          <w:szCs w:val="32"/>
          <w:lang w:eastAsia="zh-CN"/>
        </w:rPr>
        <w:t>城市管理综合行政执法局浑南区执法分局</w:t>
      </w:r>
      <w:r>
        <w:rPr>
          <w:rFonts w:hint="eastAsia" w:ascii="仿宋_GB2312" w:hAnsi="仿宋_GB2312" w:eastAsia="仿宋_GB2312" w:cs="仿宋_GB2312"/>
          <w:color w:val="auto"/>
          <w:kern w:val="0"/>
          <w:sz w:val="32"/>
          <w:szCs w:val="32"/>
        </w:rPr>
        <w:t>选择性执法的错误行为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确认拆除申请人所述建筑行为违法。</w:t>
      </w:r>
    </w:p>
    <w:p>
      <w:pPr>
        <w:pStyle w:val="6"/>
        <w:widowControl/>
        <w:spacing w:beforeAutospacing="0" w:afterAutospacing="0" w:line="579" w:lineRule="exact"/>
        <w:ind w:firstLine="640" w:firstLineChars="200"/>
        <w:rPr>
          <w:rFonts w:hint="eastAsia" w:ascii="仿宋_GB2312" w:eastAsia="仿宋_GB2312"/>
          <w:bCs/>
          <w:color w:val="000000"/>
          <w:sz w:val="32"/>
        </w:rPr>
      </w:pPr>
      <w:r>
        <w:rPr>
          <w:rFonts w:ascii="仿宋_GB2312" w:eastAsia="仿宋_GB2312"/>
          <w:bCs/>
          <w:color w:val="000000"/>
          <w:sz w:val="32"/>
        </w:rPr>
        <w:t>申请人</w:t>
      </w:r>
      <w:r>
        <w:rPr>
          <w:rFonts w:hint="eastAsia" w:ascii="仿宋_GB2312" w:eastAsia="仿宋_GB2312"/>
          <w:bCs/>
          <w:color w:val="000000"/>
          <w:sz w:val="32"/>
        </w:rPr>
        <w:t>称：申请人</w:t>
      </w:r>
      <w:r>
        <w:rPr>
          <w:rFonts w:hint="eastAsia" w:ascii="仿宋_GB2312" w:eastAsia="仿宋_GB2312"/>
          <w:bCs/>
          <w:color w:val="000000"/>
          <w:sz w:val="32"/>
          <w:lang w:eastAsia="zh-CN"/>
        </w:rPr>
        <w:t>于</w:t>
      </w:r>
      <w:r>
        <w:rPr>
          <w:rFonts w:hint="eastAsia" w:ascii="仿宋_GB2312" w:eastAsia="仿宋_GB2312"/>
          <w:bCs/>
          <w:color w:val="000000"/>
          <w:sz w:val="32"/>
        </w:rPr>
        <w:t>2022年11月购得萃颐恬园</w:t>
      </w:r>
      <w:r>
        <w:rPr>
          <w:rFonts w:hint="eastAsia" w:ascii="仿宋_GB2312" w:eastAsia="仿宋_GB2312"/>
          <w:bCs/>
          <w:color w:val="000000"/>
          <w:sz w:val="32"/>
          <w:lang w:eastAsia="zh-CN"/>
        </w:rPr>
        <w:t>某</w:t>
      </w:r>
      <w:r>
        <w:rPr>
          <w:rFonts w:hint="eastAsia" w:ascii="仿宋_GB2312" w:eastAsia="仿宋_GB2312"/>
          <w:bCs/>
          <w:color w:val="000000"/>
          <w:sz w:val="32"/>
        </w:rPr>
        <w:t>房屋，遂对房屋四周进行绿化。在绿化植树过程中相邻</w:t>
      </w:r>
      <w:r>
        <w:rPr>
          <w:rFonts w:hint="eastAsia" w:ascii="仿宋_GB2312" w:eastAsia="仿宋_GB2312"/>
          <w:bCs/>
          <w:color w:val="000000"/>
          <w:sz w:val="32"/>
          <w:lang w:eastAsia="zh-CN"/>
        </w:rPr>
        <w:t>乙</w:t>
      </w:r>
      <w:r>
        <w:rPr>
          <w:rFonts w:hint="eastAsia" w:ascii="仿宋_GB2312" w:eastAsia="仿宋_GB2312"/>
          <w:bCs/>
          <w:color w:val="000000"/>
          <w:sz w:val="32"/>
        </w:rPr>
        <w:t>房屋相关人提出异议，在物业及街道协调无果的情况下，对方投诉申请人的绿化植树及围挡墙为违建,遂申请人对等提出对方建设的围墙为违章建筑。2023年10月9日被申请人在未通知申请人的情况下将申请人建设的围挡墙进行违法拆除。此拆违事件中，双方违建为性质相同的事件，并且对方违法建设在先。被申请人只拆除了申请人所建的围挡墙，而对</w:t>
      </w:r>
      <w:r>
        <w:rPr>
          <w:rFonts w:hint="eastAsia" w:ascii="仿宋_GB2312" w:eastAsia="仿宋_GB2312"/>
          <w:bCs/>
          <w:color w:val="000000"/>
          <w:sz w:val="32"/>
          <w:lang w:eastAsia="zh-CN"/>
        </w:rPr>
        <w:t>乙</w:t>
      </w:r>
      <w:r>
        <w:rPr>
          <w:rFonts w:hint="eastAsia" w:ascii="仿宋_GB2312" w:eastAsia="仿宋_GB2312"/>
          <w:bCs/>
          <w:color w:val="000000"/>
          <w:sz w:val="32"/>
        </w:rPr>
        <w:t>的围挡墙未做拆除,是典型的“选择性执法”,是性质恶劣的“不作为、乱作为”。</w:t>
      </w:r>
    </w:p>
    <w:p>
      <w:pPr>
        <w:pStyle w:val="6"/>
        <w:widowControl/>
        <w:spacing w:beforeAutospacing="0" w:afterAutospacing="0"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申请人提交的证据：证据</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.申请人</w:t>
      </w:r>
      <w:r>
        <w:rPr>
          <w:rFonts w:hint="eastAsia" w:ascii="仿宋_GB2312" w:hAnsi="仿宋_GB2312" w:eastAsia="仿宋_GB2312" w:cs="仿宋_GB2312"/>
          <w:bCs/>
          <w:sz w:val="32"/>
          <w:szCs w:val="32"/>
          <w:lang w:eastAsia="zh-CN"/>
        </w:rPr>
        <w:t>高某某</w:t>
      </w:r>
      <w:r>
        <w:rPr>
          <w:rFonts w:hint="eastAsia" w:ascii="仿宋_GB2312" w:hAnsi="仿宋_GB2312" w:eastAsia="仿宋_GB2312" w:cs="仿宋_GB2312"/>
          <w:sz w:val="32"/>
          <w:szCs w:val="32"/>
        </w:rPr>
        <w:t>身份证复印件一份；证据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房屋买卖合同及网络竞价成功确认书复印件各一份</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徐某某</w:t>
      </w:r>
      <w:r>
        <w:rPr>
          <w:rFonts w:hint="eastAsia" w:ascii="仿宋_GB2312" w:hAnsi="仿宋_GB2312" w:eastAsia="仿宋_GB2312" w:cs="仿宋_GB2312"/>
          <w:sz w:val="32"/>
          <w:szCs w:val="32"/>
        </w:rPr>
        <w:t>身份证复印件一份</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徐某某出具的情况说明及收条复印件一份</w:t>
      </w:r>
      <w:r>
        <w:rPr>
          <w:rFonts w:hint="eastAsia" w:ascii="仿宋_GB2312" w:hAnsi="仿宋_GB2312" w:eastAsia="仿宋_GB2312" w:cs="仿宋_GB2312"/>
          <w:sz w:val="32"/>
          <w:szCs w:val="32"/>
        </w:rPr>
        <w:t>；证据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《执行裁定书》一份；证据</w:t>
      </w:r>
      <w:r>
        <w:rPr>
          <w:rFonts w:hint="eastAsia" w:ascii="仿宋_GB2312" w:hAnsi="仿宋_GB2312" w:eastAsia="仿宋_GB2312" w:cs="仿宋_GB2312"/>
          <w:sz w:val="32"/>
          <w:szCs w:val="32"/>
          <w:lang w:val="en-US" w:eastAsia="zh-CN"/>
        </w:rPr>
        <w:t>6.栽植树木照片两张及浑南区执法分局拆除围挡墙视频一份。</w:t>
      </w:r>
    </w:p>
    <w:p>
      <w:pPr>
        <w:spacing w:line="579"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本机关依法受理后，于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日将行政复议申请书副本、《行政复议答复通知书》送达至被申请人。被申请人收到《行政复议答复通知书》后，于</w:t>
      </w:r>
      <w:r>
        <w:rPr>
          <w:rFonts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日向本机关提交《行政复议答复书》及相关证据</w:t>
      </w:r>
      <w:bookmarkEnd w:id="0"/>
      <w:r>
        <w:rPr>
          <w:rFonts w:hint="eastAsia" w:ascii="仿宋_GB2312" w:hAnsi="仿宋_GB2312" w:eastAsia="仿宋_GB2312" w:cs="仿宋_GB2312"/>
          <w:sz w:val="32"/>
          <w:szCs w:val="32"/>
        </w:rPr>
        <w:t>。</w:t>
      </w:r>
    </w:p>
    <w:p>
      <w:pPr>
        <w:spacing w:line="579"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被申请人答复称：一、答复人具有对违法建筑拆除职权依据，且本案</w:t>
      </w: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作为申请人主体不适格，申请人无法证明其为实际产权人，请求区政府驳回申请。根据《中华人民共和国城乡规划法》第六十四条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《沈阳市相对集中城市管理行政处罚权规定》第九条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本市城市管理行政执法机关行使下列职权：（一）城市规划管理方面法律、法规、规章规定的行政处罚权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《沈阳市相对集中城市管理行政处罚权规定》第十八条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当事人对处罚决定不服的，可依法申请行政复议或直接向人民法院提起诉讼。逾期不申请复议，也不起诉，又不履行处罚决定的，由作出处罚的行政执法机关依法强制执行或者申请人民法院强制执行。依据上述法律规定，首先，答复人行使相对集中城市管理行政处罚权。案涉违建系答复人管辖范围内，答复人具有对案涉违建拆除的职权。其次，</w:t>
      </w: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作为本案申请复议人主体不适格，本案仅有买卖合同无法证明其是实际的权利人，申请人主体不适格。二、答复人拆除案涉违法建筑具有事实及法律依据。2022年11月11日，答复人经市民举报发现案涉房屋（沈阳市浑南区双园路32甲</w:t>
      </w:r>
      <w:r>
        <w:rPr>
          <w:rFonts w:hint="eastAsia" w:ascii="仿宋_GB2312" w:hAnsi="仿宋_GB2312" w:eastAsia="仿宋_GB2312" w:cs="仿宋_GB2312"/>
          <w:sz w:val="32"/>
          <w:szCs w:val="32"/>
          <w:lang w:eastAsia="zh-CN"/>
        </w:rPr>
        <w:t>某号</w:t>
      </w:r>
      <w:r>
        <w:rPr>
          <w:rFonts w:hint="eastAsia" w:ascii="仿宋_GB2312" w:hAnsi="仿宋_GB2312" w:eastAsia="仿宋_GB2312" w:cs="仿宋_GB2312"/>
          <w:sz w:val="32"/>
          <w:szCs w:val="32"/>
        </w:rPr>
        <w:t>）存在违法扩建围墙（在建状态）行为，对案涉房屋房主佟</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下达了《责令停止（改正）违法行为通知书》，并且留置送达给房主。2023年10月9日，答复人巡查发现，案涉房屋并没有停止建设，且已经建好状态，故，答复人依据法律规定予以拆除。根据《中华人民共和国城乡规划法》第六十四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中华人民共和国城乡规划法》第四十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在城市、镇规划区内进行建筑物、构筑物、道路、管线和其他工程建设的，建设单位或者个人应当向城市、县人民政府城乡规划主管部门或者省、自治区、直辖市人民政府确定的镇人民政府申请办理建设工程规划许可证。综上，答复人对于案涉房屋违建拆除具有事实及法律依据，并无不当。三、答复人拆除案涉违法建筑物程序合法。2022年11月11日，答复人接到举报，沈阳市浑南区双园路32甲</w:t>
      </w:r>
      <w:r>
        <w:rPr>
          <w:rFonts w:hint="eastAsia" w:ascii="仿宋_GB2312" w:hAnsi="仿宋_GB2312" w:eastAsia="仿宋_GB2312" w:cs="仿宋_GB2312"/>
          <w:sz w:val="32"/>
          <w:szCs w:val="32"/>
          <w:lang w:eastAsia="zh-CN"/>
        </w:rPr>
        <w:t>某号</w:t>
      </w:r>
      <w:r>
        <w:rPr>
          <w:rFonts w:hint="eastAsia" w:ascii="仿宋_GB2312" w:hAnsi="仿宋_GB2312" w:eastAsia="仿宋_GB2312" w:cs="仿宋_GB2312"/>
          <w:sz w:val="32"/>
          <w:szCs w:val="32"/>
        </w:rPr>
        <w:t>正在搭建违法建筑物，答复人查勘拍摄了现场照片。2022年11月14日，对案涉房屋房主佟</w:t>
      </w:r>
      <w:r>
        <w:rPr>
          <w:rFonts w:hint="eastAsia" w:ascii="仿宋_GB2312" w:hAnsi="仿宋_GB2312" w:eastAsia="仿宋_GB2312" w:cs="仿宋_GB2312"/>
          <w:sz w:val="32"/>
          <w:szCs w:val="32"/>
          <w:lang w:eastAsia="zh-CN"/>
        </w:rPr>
        <w:t>某某</w:t>
      </w:r>
      <w:r>
        <w:rPr>
          <w:rFonts w:hint="eastAsia" w:ascii="仿宋_GB2312" w:hAnsi="仿宋_GB2312" w:eastAsia="仿宋_GB2312" w:cs="仿宋_GB2312"/>
          <w:sz w:val="32"/>
          <w:szCs w:val="32"/>
        </w:rPr>
        <w:t>下达了《责令停止（改正）违法行为通知书》并且留置送达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2023年10月9日，答复人查勘现场发现，案涉违建并没有停止建设且已经搭建完成，答复人依据法律</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定对违法建设进行拆除。综上所述，被答复人未自行拆除违法建筑物的事实清楚，证据确实充分，答复人拆除程序合法，</w:t>
      </w:r>
      <w:r>
        <w:rPr>
          <w:rFonts w:hint="eastAsia" w:ascii="仿宋_GB2312" w:hAnsi="仿宋_GB2312" w:eastAsia="仿宋_GB2312" w:cs="仿宋_GB2312"/>
          <w:sz w:val="32"/>
          <w:szCs w:val="32"/>
          <w:lang w:eastAsia="zh-CN"/>
        </w:rPr>
        <w:t>高某某</w:t>
      </w:r>
      <w:r>
        <w:rPr>
          <w:rFonts w:hint="eastAsia" w:ascii="仿宋_GB2312" w:hAnsi="仿宋_GB2312" w:eastAsia="仿宋_GB2312" w:cs="仿宋_GB2312"/>
          <w:sz w:val="32"/>
          <w:szCs w:val="32"/>
        </w:rPr>
        <w:t>作为本案申请人主体不适格，请求依法驳回被答复人的复议请求。</w:t>
      </w:r>
    </w:p>
    <w:p>
      <w:pPr>
        <w:spacing w:line="579" w:lineRule="exact"/>
        <w:ind w:firstLine="640" w:firstLineChars="200"/>
        <w:contextualSpacing/>
        <w:rPr>
          <w:rFonts w:ascii="仿宋_GB2312" w:hAnsi="仿宋_GB2312" w:eastAsia="仿宋_GB2312" w:cs="仿宋_GB2312"/>
          <w:sz w:val="32"/>
          <w:szCs w:val="32"/>
        </w:rPr>
      </w:pPr>
      <w:r>
        <w:rPr>
          <w:rFonts w:hint="eastAsia" w:ascii="仿宋_GB2312" w:hAnsi="仿宋_GB2312" w:eastAsia="仿宋_GB2312" w:cs="仿宋_GB2312"/>
          <w:sz w:val="32"/>
          <w:szCs w:val="32"/>
        </w:rPr>
        <w:t>被申请人提交的证据：证据1.权责清单一份；证据2.2022年11月11日现场查勘图</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2023年10月9日发现违法建筑仍存在照片</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《责令停止（改正）违法行为通知书》</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《送达回证》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份。</w:t>
      </w:r>
    </w:p>
    <w:p>
      <w:pPr>
        <w:pStyle w:val="7"/>
        <w:numPr>
          <w:ilvl w:val="255"/>
          <w:numId w:val="0"/>
        </w:numPr>
        <w:spacing w:before="0" w:after="0" w:line="579" w:lineRule="exact"/>
        <w:ind w:firstLine="640"/>
        <w:jc w:val="both"/>
        <w:rPr>
          <w:rFonts w:ascii="仿宋_GB2312" w:hAnsi="仿宋_GB2312" w:eastAsia="仿宋_GB2312" w:cs="仿宋_GB2312"/>
          <w:b w:val="0"/>
          <w:szCs w:val="32"/>
          <w:highlight w:val="none"/>
        </w:rPr>
      </w:pPr>
      <w:r>
        <w:rPr>
          <w:rFonts w:hint="eastAsia" w:ascii="仿宋_GB2312" w:hAnsi="仿宋_GB2312" w:eastAsia="仿宋_GB2312" w:cs="仿宋_GB2312"/>
          <w:b w:val="0"/>
          <w:szCs w:val="32"/>
        </w:rPr>
        <w:t>经审查，本机关对双方当事人提交的证据材料认定如下：</w:t>
      </w:r>
      <w:r>
        <w:rPr>
          <w:rFonts w:hint="eastAsia" w:ascii="仿宋_GB2312" w:hAnsi="仿宋_GB2312" w:eastAsia="仿宋_GB2312" w:cs="仿宋_GB2312"/>
          <w:b w:val="0"/>
          <w:szCs w:val="32"/>
          <w:highlight w:val="none"/>
          <w:lang w:val="en-US" w:eastAsia="zh-CN"/>
        </w:rPr>
        <w:t>1.</w:t>
      </w:r>
      <w:r>
        <w:rPr>
          <w:rFonts w:hint="eastAsia" w:ascii="仿宋_GB2312" w:hAnsi="仿宋_GB2312" w:eastAsia="仿宋_GB2312" w:cs="仿宋_GB2312"/>
          <w:b w:val="0"/>
          <w:szCs w:val="32"/>
          <w:highlight w:val="none"/>
        </w:rPr>
        <w:t>申请人提交的证据1-证据</w:t>
      </w:r>
      <w:r>
        <w:rPr>
          <w:rFonts w:hint="eastAsia" w:ascii="仿宋_GB2312" w:hAnsi="仿宋_GB2312" w:eastAsia="仿宋_GB2312" w:cs="仿宋_GB2312"/>
          <w:b w:val="0"/>
          <w:szCs w:val="32"/>
          <w:highlight w:val="none"/>
          <w:lang w:val="en-US" w:eastAsia="zh-CN"/>
        </w:rPr>
        <w:t>6</w:t>
      </w:r>
      <w:r>
        <w:rPr>
          <w:rFonts w:hint="eastAsia" w:ascii="仿宋_GB2312" w:hAnsi="仿宋_GB2312" w:eastAsia="仿宋_GB2312" w:cs="仿宋_GB2312"/>
          <w:b w:val="0"/>
          <w:szCs w:val="32"/>
          <w:highlight w:val="none"/>
        </w:rPr>
        <w:t>予以采信；</w:t>
      </w:r>
      <w:r>
        <w:rPr>
          <w:rFonts w:hint="eastAsia" w:ascii="仿宋_GB2312" w:hAnsi="仿宋_GB2312" w:eastAsia="仿宋_GB2312" w:cs="仿宋_GB2312"/>
          <w:b w:val="0"/>
          <w:szCs w:val="32"/>
          <w:highlight w:val="none"/>
          <w:lang w:val="en-US" w:eastAsia="zh-CN"/>
        </w:rPr>
        <w:t>2.</w:t>
      </w:r>
      <w:r>
        <w:rPr>
          <w:rFonts w:hint="eastAsia" w:ascii="仿宋_GB2312" w:hAnsi="仿宋_GB2312" w:eastAsia="仿宋_GB2312" w:cs="仿宋_GB2312"/>
          <w:b w:val="0"/>
          <w:szCs w:val="32"/>
          <w:highlight w:val="none"/>
        </w:rPr>
        <w:t>被申请人提交的证据1-证据</w:t>
      </w:r>
      <w:r>
        <w:rPr>
          <w:rFonts w:hint="eastAsia" w:ascii="仿宋_GB2312" w:hAnsi="仿宋_GB2312" w:eastAsia="仿宋_GB2312" w:cs="仿宋_GB2312"/>
          <w:b w:val="0"/>
          <w:szCs w:val="32"/>
          <w:highlight w:val="none"/>
          <w:lang w:val="en-US" w:eastAsia="zh-CN"/>
        </w:rPr>
        <w:t>2</w:t>
      </w:r>
      <w:r>
        <w:rPr>
          <w:rFonts w:hint="eastAsia" w:ascii="仿宋_GB2312" w:hAnsi="仿宋_GB2312" w:eastAsia="仿宋_GB2312" w:cs="仿宋_GB2312"/>
          <w:b w:val="0"/>
          <w:szCs w:val="32"/>
          <w:highlight w:val="none"/>
        </w:rPr>
        <w:t>予以采信。</w:t>
      </w:r>
    </w:p>
    <w:p>
      <w:pPr>
        <w:adjustRightInd w:val="0"/>
        <w:snapToGrid w:val="0"/>
        <w:spacing w:line="579" w:lineRule="exact"/>
        <w:ind w:firstLine="640" w:firstLineChars="200"/>
        <w:contextualSpacing/>
        <w:outlineLvl w:val="9"/>
        <w:rPr>
          <w:rFonts w:hint="eastAsia" w:ascii="仿宋_GB2312" w:eastAsia="仿宋_GB2312"/>
          <w:bCs/>
          <w:sz w:val="32"/>
        </w:rPr>
      </w:pPr>
      <w:r>
        <w:rPr>
          <w:rFonts w:hint="eastAsia" w:ascii="仿宋_GB2312" w:eastAsia="仿宋_GB2312"/>
          <w:bCs/>
          <w:sz w:val="32"/>
        </w:rPr>
        <w:t>根据上述采信确认的证据材料，本机关查明以下事实：</w:t>
      </w:r>
      <w:bookmarkStart w:id="2" w:name="_Hlk136282674"/>
      <w:bookmarkStart w:id="3" w:name="_Hlk136282249"/>
      <w:r>
        <w:rPr>
          <w:rFonts w:hint="eastAsia" w:ascii="仿宋_GB2312" w:eastAsia="仿宋_GB2312"/>
          <w:bCs/>
          <w:sz w:val="32"/>
          <w:lang w:val="en-US" w:eastAsia="zh-CN"/>
        </w:rPr>
        <w:t>2021年4月徐某某通过网络竞拍的方式取得位于沈阳市浑南区双园路32甲某号的房屋，于2022年11月将房屋卖给申请人高某某。申请人购得房屋后对房屋四周进行绿化并建设围挡墙。2023年11月11日，被申请人接到举报沈阳市浑南区双园路32甲某号</w:t>
      </w:r>
      <w:r>
        <w:rPr>
          <w:rFonts w:hint="eastAsia" w:ascii="仿宋" w:hAnsi="仿宋" w:eastAsia="仿宋" w:cs="宋体"/>
          <w:color w:val="auto"/>
          <w:spacing w:val="8"/>
          <w:sz w:val="32"/>
          <w:szCs w:val="32"/>
          <w:lang w:val="en-US" w:eastAsia="zh-CN"/>
        </w:rPr>
        <w:t>正在搭建违法建筑物，被申请人现场查勘并拍摄了照片。2022年11月14日，被申请人对案涉房屋原房主妻子佟某某下达了《责令停止（改正）违法行为通知书》并留置送达。2023年10月9日，被申请人查勘现场发现，案涉违建并没有停止建设且已经搭建完成，于当日将该围挡墙进行拆除。</w:t>
      </w:r>
    </w:p>
    <w:bookmarkEnd w:id="2"/>
    <w:bookmarkEnd w:id="3"/>
    <w:p>
      <w:pPr>
        <w:spacing w:line="579" w:lineRule="exact"/>
        <w:ind w:firstLine="640" w:firstLineChars="200"/>
        <w:rPr>
          <w:rFonts w:ascii="仿宋_GB2312" w:hAnsi="仿宋_GB2312" w:eastAsia="仿宋_GB2312" w:cs="仿宋_GB2312"/>
          <w:bCs/>
          <w:sz w:val="32"/>
        </w:rPr>
      </w:pPr>
      <w:r>
        <w:rPr>
          <w:rFonts w:hint="eastAsia" w:ascii="仿宋_GB2312" w:hAnsi="仿宋_GB2312" w:eastAsia="仿宋_GB2312" w:cs="仿宋_GB2312"/>
          <w:sz w:val="32"/>
          <w:szCs w:val="32"/>
        </w:rPr>
        <w:t>经审查行政复议申请书、被申请人作出的答复书及双方提交的证据材料，本机关归纳本复议案件的争议焦点为：被申请人</w:t>
      </w:r>
      <w:r>
        <w:rPr>
          <w:rFonts w:hint="eastAsia" w:ascii="仿宋_GB2312" w:hAnsi="仿宋_GB2312" w:eastAsia="仿宋_GB2312" w:cs="仿宋_GB2312"/>
          <w:sz w:val="32"/>
          <w:szCs w:val="32"/>
          <w:lang w:eastAsia="zh-CN"/>
        </w:rPr>
        <w:t>拆除</w:t>
      </w:r>
      <w:r>
        <w:rPr>
          <w:rFonts w:hint="eastAsia" w:ascii="仿宋_GB2312" w:eastAsia="仿宋_GB2312"/>
          <w:bCs/>
          <w:sz w:val="32"/>
          <w:lang w:val="en-US" w:eastAsia="zh-CN"/>
        </w:rPr>
        <w:t>位于沈阳市浑南区双园路32甲某号房屋搭建的围挡墙</w:t>
      </w:r>
      <w:r>
        <w:rPr>
          <w:rFonts w:hint="eastAsia" w:ascii="仿宋_GB2312" w:hAnsi="仿宋_GB2312" w:eastAsia="仿宋_GB2312" w:cs="仿宋_GB2312"/>
          <w:color w:val="auto"/>
          <w:kern w:val="0"/>
          <w:sz w:val="32"/>
          <w:szCs w:val="32"/>
          <w:lang w:val="en-US" w:eastAsia="zh-CN"/>
        </w:rPr>
        <w:t>行为</w:t>
      </w:r>
      <w:r>
        <w:rPr>
          <w:rFonts w:hint="eastAsia" w:ascii="仿宋_GB2312" w:hAnsi="仿宋_GB2312" w:eastAsia="仿宋_GB2312" w:cs="仿宋_GB2312"/>
          <w:kern w:val="0"/>
          <w:sz w:val="32"/>
          <w:szCs w:val="32"/>
        </w:rPr>
        <w:t>是否合法。</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本机关认为：关于被申请人是否具有拆除职权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认定。根据《中华人民共和国城乡规划法》第六十四条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《沈阳市相对集中城市管理行政处罚权规定》第九条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本市城市管理行政执法机关行使下列职权：（一）城市规划管理方面法律、法规、规章规定的行政处罚权；《沈阳市相对集中城市管理行政处罚权规定》第十八条</w:t>
      </w:r>
      <w:r>
        <w:rPr>
          <w:rFonts w:hint="eastAsia" w:ascii="仿宋_GB2312" w:hAnsi="仿宋_GB2312" w:eastAsia="仿宋_GB2312" w:cs="仿宋_GB2312"/>
          <w:sz w:val="32"/>
          <w:szCs w:val="32"/>
          <w:lang w:eastAsia="zh-CN"/>
        </w:rPr>
        <w:t>之规定，</w:t>
      </w:r>
      <w:r>
        <w:rPr>
          <w:rFonts w:hint="eastAsia" w:ascii="仿宋_GB2312" w:hAnsi="仿宋_GB2312" w:eastAsia="仿宋_GB2312" w:cs="仿宋_GB2312"/>
          <w:sz w:val="32"/>
          <w:szCs w:val="32"/>
        </w:rPr>
        <w:t>当事人对处罚决定不服的，可依法申请行政复议或直接向人民法院提起诉讼。逾期不申请复议，也不起诉，又不履行处罚决定的，由作出处罚的行政执法机关依法强制执行或者申请人民法院强制执行，被申请人</w:t>
      </w:r>
      <w:r>
        <w:rPr>
          <w:rFonts w:hint="eastAsia" w:ascii="仿宋" w:hAnsi="仿宋" w:eastAsia="仿宋" w:cs="Arial"/>
          <w:color w:val="auto"/>
          <w:sz w:val="32"/>
          <w:szCs w:val="32"/>
          <w:lang w:eastAsia="zh-CN"/>
        </w:rPr>
        <w:t>行使相对集中</w:t>
      </w:r>
      <w:r>
        <w:rPr>
          <w:rFonts w:ascii="仿宋" w:hAnsi="仿宋" w:eastAsia="仿宋" w:cs="Arial"/>
          <w:color w:val="auto"/>
          <w:sz w:val="32"/>
          <w:szCs w:val="32"/>
        </w:rPr>
        <w:t>城市管理行政处罚权</w:t>
      </w:r>
      <w:r>
        <w:rPr>
          <w:rFonts w:hint="eastAsia" w:ascii="仿宋" w:hAnsi="仿宋" w:eastAsia="仿宋" w:cs="Arial"/>
          <w:color w:val="auto"/>
          <w:sz w:val="32"/>
          <w:szCs w:val="32"/>
          <w:lang w:eastAsia="zh-CN"/>
        </w:rPr>
        <w:t>，</w:t>
      </w:r>
      <w:r>
        <w:rPr>
          <w:rFonts w:hint="eastAsia" w:ascii="仿宋_GB2312" w:hAnsi="仿宋_GB2312" w:eastAsia="仿宋_GB2312" w:cs="仿宋_GB2312"/>
          <w:sz w:val="32"/>
          <w:szCs w:val="32"/>
        </w:rPr>
        <w:t>具有对</w:t>
      </w:r>
      <w:r>
        <w:rPr>
          <w:rFonts w:hint="eastAsia" w:ascii="仿宋" w:hAnsi="仿宋" w:eastAsia="仿宋" w:cs="Arial"/>
          <w:color w:val="auto"/>
          <w:sz w:val="32"/>
          <w:szCs w:val="32"/>
          <w:lang w:val="en-US" w:eastAsia="zh-CN"/>
        </w:rPr>
        <w:t>案涉构筑物进行拆除</w:t>
      </w:r>
      <w:r>
        <w:rPr>
          <w:rFonts w:hint="eastAsia" w:ascii="仿宋_GB2312" w:hAnsi="仿宋_GB2312" w:eastAsia="仿宋_GB2312" w:cs="仿宋_GB2312"/>
          <w:sz w:val="32"/>
          <w:szCs w:val="32"/>
        </w:rPr>
        <w:t>的职权及法律依据。</w:t>
      </w:r>
    </w:p>
    <w:p>
      <w:pPr>
        <w:spacing w:line="579"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val="en-US" w:eastAsia="zh-CN"/>
        </w:rPr>
        <w:t>案涉构筑物</w:t>
      </w:r>
      <w:r>
        <w:rPr>
          <w:rFonts w:hint="eastAsia" w:ascii="仿宋_GB2312" w:hAnsi="仿宋_GB2312" w:eastAsia="仿宋_GB2312" w:cs="仿宋_GB2312"/>
          <w:sz w:val="32"/>
          <w:szCs w:val="32"/>
        </w:rPr>
        <w:t>是否存在未取得建设工程规划许可证</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进行建设的认定。根据《中华人民共和国城乡规划法》第四十条第一款之规定，在城市规划区内进行建筑物、构筑物等工程建设的，应申请办理建设工程规划许可证。</w:t>
      </w:r>
      <w:r>
        <w:rPr>
          <w:rFonts w:hint="eastAsia" w:ascii="仿宋" w:hAnsi="仿宋" w:eastAsia="仿宋" w:cs="仿宋"/>
          <w:color w:val="000000" w:themeColor="text1"/>
          <w:sz w:val="32"/>
          <w:szCs w:val="32"/>
          <w:lang w:val="en-US" w:eastAsia="zh-CN"/>
          <w14:textFill>
            <w14:solidFill>
              <w14:schemeClr w14:val="tx1"/>
            </w14:solidFill>
          </w14:textFill>
        </w:rPr>
        <w:t>根据《中华人民共和国城乡规划法》第六十四条之规定，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r>
        <w:rPr>
          <w:rFonts w:hint="eastAsia" w:ascii="仿宋_GB2312" w:hAnsi="仿宋_GB2312" w:eastAsia="仿宋_GB2312" w:cs="仿宋_GB2312"/>
          <w:sz w:val="32"/>
          <w:szCs w:val="32"/>
        </w:rPr>
        <w:t>即案涉</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的建设行为，应按照前述规定申请办理建设工程规划许可证。被申请人调查过程中，</w:t>
      </w:r>
      <w:r>
        <w:rPr>
          <w:rFonts w:hint="eastAsia" w:ascii="仿宋_GB2312" w:hAnsi="仿宋_GB2312" w:eastAsia="仿宋_GB2312" w:cs="仿宋_GB2312"/>
          <w:sz w:val="32"/>
          <w:szCs w:val="32"/>
          <w:lang w:val="en-US" w:eastAsia="zh-CN"/>
        </w:rPr>
        <w:t>被调查人并</w:t>
      </w:r>
      <w:r>
        <w:rPr>
          <w:rFonts w:hint="eastAsia" w:ascii="仿宋_GB2312" w:hAnsi="仿宋_GB2312" w:eastAsia="仿宋_GB2312" w:cs="仿宋_GB2312"/>
          <w:sz w:val="32"/>
          <w:szCs w:val="32"/>
        </w:rPr>
        <w:t>未出示</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案涉</w:t>
      </w:r>
      <w:r>
        <w:rPr>
          <w:rFonts w:hint="eastAsia" w:ascii="仿宋_GB2312" w:hAnsi="仿宋_GB2312" w:eastAsia="仿宋_GB2312" w:cs="仿宋_GB2312"/>
          <w:sz w:val="32"/>
          <w:szCs w:val="32"/>
          <w:lang w:val="en-US" w:eastAsia="zh-CN"/>
        </w:rPr>
        <w:t>构筑物的建设行为已经取得的</w:t>
      </w:r>
      <w:r>
        <w:rPr>
          <w:rFonts w:hint="eastAsia" w:ascii="仿宋_GB2312" w:hAnsi="仿宋_GB2312" w:eastAsia="仿宋_GB2312" w:cs="仿宋_GB2312"/>
          <w:sz w:val="32"/>
          <w:szCs w:val="32"/>
        </w:rPr>
        <w:t>建设工程规划许可证。</w:t>
      </w:r>
      <w:r>
        <w:rPr>
          <w:rFonts w:hint="eastAsia" w:ascii="仿宋_GB2312" w:hAnsi="仿宋_GB2312" w:eastAsia="仿宋_GB2312" w:cs="仿宋_GB2312"/>
          <w:sz w:val="32"/>
          <w:szCs w:val="32"/>
          <w:lang w:eastAsia="zh-CN"/>
        </w:rPr>
        <w:t>且在被申请人下达《</w:t>
      </w:r>
      <w:r>
        <w:rPr>
          <w:rFonts w:hint="eastAsia" w:ascii="仿宋" w:hAnsi="仿宋" w:eastAsia="仿宋" w:cs="仿宋"/>
          <w:color w:val="auto"/>
          <w:sz w:val="32"/>
          <w:szCs w:val="32"/>
          <w:lang w:val="en-US" w:eastAsia="zh-CN"/>
        </w:rPr>
        <w:t>责令停止（改正）违法行为通知书》后，仍未停止建设，并在被申请人巡查时已是建好状态。</w:t>
      </w:r>
      <w:r>
        <w:rPr>
          <w:rFonts w:hint="eastAsia" w:ascii="仿宋_GB2312" w:hAnsi="仿宋_GB2312" w:eastAsia="仿宋_GB2312" w:cs="仿宋_GB2312"/>
          <w:sz w:val="32"/>
          <w:szCs w:val="32"/>
        </w:rPr>
        <w:t>综上所述，被申请人认定</w:t>
      </w:r>
      <w:r>
        <w:rPr>
          <w:rFonts w:hint="eastAsia" w:ascii="仿宋_GB2312" w:hAnsi="仿宋_GB2312" w:eastAsia="仿宋_GB2312" w:cs="仿宋_GB2312"/>
          <w:sz w:val="32"/>
          <w:szCs w:val="32"/>
          <w:lang w:val="en-US" w:eastAsia="zh-CN"/>
        </w:rPr>
        <w:t>案涉构筑物属</w:t>
      </w:r>
      <w:r>
        <w:rPr>
          <w:rFonts w:hint="eastAsia" w:ascii="仿宋_GB2312" w:hAnsi="仿宋_GB2312" w:eastAsia="仿宋_GB2312" w:cs="仿宋_GB2312"/>
          <w:sz w:val="32"/>
          <w:szCs w:val="32"/>
        </w:rPr>
        <w:t>未取得建设工程规划许可证进行建设事实认定清楚，被申请人对违法建筑</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拆除具有事实依据。</w:t>
      </w:r>
    </w:p>
    <w:p>
      <w:pPr>
        <w:spacing w:line="579"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rPr>
        <w:t>关于被申请人</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拆除</w:t>
      </w:r>
      <w:r>
        <w:rPr>
          <w:rFonts w:hint="eastAsia" w:ascii="仿宋_GB2312" w:hAnsi="仿宋_GB2312" w:eastAsia="仿宋_GB2312" w:cs="仿宋_GB2312"/>
          <w:sz w:val="32"/>
          <w:szCs w:val="32"/>
          <w:highlight w:val="none"/>
          <w:lang w:eastAsia="zh-CN"/>
        </w:rPr>
        <w:t>行为</w:t>
      </w:r>
      <w:r>
        <w:rPr>
          <w:rFonts w:hint="eastAsia" w:ascii="仿宋_GB2312" w:hAnsi="仿宋_GB2312" w:eastAsia="仿宋_GB2312" w:cs="仿宋_GB2312"/>
          <w:sz w:val="32"/>
          <w:szCs w:val="32"/>
          <w:highlight w:val="none"/>
        </w:rPr>
        <w:t>是否履行了</w:t>
      </w:r>
      <w:r>
        <w:rPr>
          <w:rFonts w:hint="eastAsia" w:ascii="仿宋_GB2312" w:hAnsi="仿宋_GB2312" w:eastAsia="仿宋_GB2312" w:cs="仿宋_GB2312"/>
          <w:sz w:val="32"/>
          <w:szCs w:val="32"/>
          <w:highlight w:val="none"/>
          <w:lang w:val="en-US" w:eastAsia="zh-CN"/>
        </w:rPr>
        <w:t>法定</w:t>
      </w:r>
      <w:r>
        <w:rPr>
          <w:rFonts w:hint="eastAsia" w:ascii="仿宋_GB2312" w:hAnsi="仿宋_GB2312" w:eastAsia="仿宋_GB2312" w:cs="仿宋_GB2312"/>
          <w:sz w:val="32"/>
          <w:szCs w:val="32"/>
          <w:highlight w:val="none"/>
        </w:rPr>
        <w:t>程序的认定。</w:t>
      </w:r>
      <w:r>
        <w:rPr>
          <w:rFonts w:hint="eastAsia" w:ascii="仿宋_GB2312" w:hAnsi="仿宋_GB2312" w:eastAsia="仿宋_GB2312" w:cs="仿宋_GB2312"/>
          <w:sz w:val="32"/>
          <w:szCs w:val="32"/>
          <w:highlight w:val="none"/>
          <w:lang w:val="en-US" w:eastAsia="zh-CN"/>
        </w:rPr>
        <w:t>根据《中华人民共和国行政强制法》第三十四条、第三十五条之规定，被申请人予以强制拆除前，应当履行事先催告、作出强制执行决定等相关程序。本案中，被申请人仅提交了《责令停止（改正）违法行为通知书》，没有提供证据证明其在对案涉构筑物强制拆除前经过了催告程序，也没有提供证据证实其履行了告知申请人享有陈述和申辩权的程序要求，因此，应当认定被申请人作出的具体行政行为违反法定程序。因案涉构筑物已被拆除，被申请人的行政强制行为已经完成，不具有可撤销性，故应当确认该拆除行为违法</w:t>
      </w:r>
      <w:r>
        <w:rPr>
          <w:rFonts w:hint="eastAsia" w:ascii="仿宋_GB2312" w:hAnsi="仿宋_GB2312" w:eastAsia="仿宋_GB2312" w:cs="仿宋_GB2312"/>
          <w:sz w:val="32"/>
          <w:szCs w:val="32"/>
          <w:lang w:eastAsia="zh-CN"/>
        </w:rPr>
        <w:t>。</w:t>
      </w:r>
    </w:p>
    <w:p>
      <w:pPr>
        <w:spacing w:line="579" w:lineRule="exact"/>
        <w:ind w:firstLine="640" w:firstLineChars="200"/>
        <w:rPr>
          <w:rFonts w:hint="eastAsia" w:ascii="仿宋_GB2312" w:eastAsia="仿宋_GB2312"/>
          <w:bCs/>
          <w:color w:val="000000"/>
          <w:sz w:val="32"/>
        </w:rPr>
      </w:pPr>
      <w:r>
        <w:rPr>
          <w:rFonts w:hint="eastAsia" w:ascii="仿宋_GB2312" w:eastAsia="仿宋_GB2312"/>
          <w:bCs/>
          <w:color w:val="000000"/>
          <w:sz w:val="32"/>
        </w:rPr>
        <w:t>综上，根据《中华人民共和国行政复议法》第二十八条第一款第(三)项第3目，本机关决定:</w:t>
      </w:r>
    </w:p>
    <w:p>
      <w:pPr>
        <w:spacing w:line="579" w:lineRule="exact"/>
        <w:ind w:firstLine="640" w:firstLineChars="200"/>
        <w:rPr>
          <w:rFonts w:ascii="仿宋_GB2312" w:eastAsia="仿宋_GB2312"/>
          <w:bCs/>
          <w:color w:val="000000"/>
          <w:sz w:val="32"/>
        </w:rPr>
      </w:pPr>
      <w:r>
        <w:rPr>
          <w:rFonts w:hint="eastAsia" w:ascii="仿宋_GB2312" w:eastAsia="仿宋_GB2312"/>
          <w:bCs/>
          <w:color w:val="000000"/>
          <w:sz w:val="32"/>
        </w:rPr>
        <w:t>确认被申请人</w:t>
      </w:r>
      <w:r>
        <w:rPr>
          <w:rFonts w:hint="eastAsia" w:ascii="仿宋_GB2312" w:eastAsia="仿宋_GB2312"/>
          <w:bCs/>
          <w:color w:val="000000"/>
          <w:sz w:val="32"/>
          <w:lang w:val="en-US" w:eastAsia="zh-CN"/>
        </w:rPr>
        <w:t>于2023年10月9日</w:t>
      </w:r>
      <w:r>
        <w:rPr>
          <w:rFonts w:hint="eastAsia" w:ascii="仿宋_GB2312" w:eastAsia="仿宋_GB2312"/>
          <w:bCs/>
          <w:color w:val="000000"/>
          <w:sz w:val="32"/>
          <w:lang w:eastAsia="zh-CN"/>
        </w:rPr>
        <w:t>强制拆除</w:t>
      </w:r>
      <w:r>
        <w:rPr>
          <w:rFonts w:hint="eastAsia" w:ascii="仿宋_GB2312" w:eastAsia="仿宋_GB2312"/>
          <w:bCs/>
          <w:sz w:val="32"/>
          <w:lang w:val="en-US" w:eastAsia="zh-CN"/>
        </w:rPr>
        <w:t>位于沈阳市浑南区双园路32甲某号房屋搭建的围挡墙</w:t>
      </w:r>
      <w:r>
        <w:rPr>
          <w:rFonts w:hint="eastAsia" w:ascii="仿宋_GB2312" w:hAnsi="仿宋_GB2312" w:eastAsia="仿宋_GB2312" w:cs="仿宋_GB2312"/>
          <w:color w:val="auto"/>
          <w:kern w:val="0"/>
          <w:sz w:val="32"/>
          <w:szCs w:val="32"/>
          <w:lang w:val="en-US" w:eastAsia="zh-CN"/>
        </w:rPr>
        <w:t>行为</w:t>
      </w:r>
      <w:r>
        <w:rPr>
          <w:rFonts w:hint="eastAsia" w:ascii="仿宋_GB2312" w:eastAsia="仿宋_GB2312"/>
          <w:bCs/>
          <w:color w:val="000000"/>
          <w:sz w:val="32"/>
        </w:rPr>
        <w:t>违法。</w:t>
      </w:r>
    </w:p>
    <w:p>
      <w:pPr>
        <w:spacing w:line="579" w:lineRule="exact"/>
        <w:ind w:firstLine="640" w:firstLineChars="200"/>
        <w:rPr>
          <w:rFonts w:hint="eastAsia" w:ascii="仿宋_GB2312" w:eastAsia="仿宋_GB2312"/>
          <w:bCs/>
          <w:color w:val="000000"/>
          <w:sz w:val="32"/>
        </w:rPr>
      </w:pPr>
      <w:r>
        <w:rPr>
          <w:rFonts w:hint="eastAsia" w:ascii="仿宋_GB2312" w:eastAsia="仿宋_GB2312"/>
          <w:bCs/>
          <w:color w:val="000000"/>
          <w:sz w:val="32"/>
        </w:rPr>
        <w:t>申请人如对本行政复议决定不服，可以自接到本决定之日起15日内，依法向有管辖权的人民法院提起行政诉讼。</w:t>
      </w:r>
    </w:p>
    <w:p>
      <w:pPr>
        <w:spacing w:line="579" w:lineRule="exact"/>
        <w:ind w:firstLine="0" w:firstLineChars="0"/>
        <w:rPr>
          <w:rFonts w:hint="eastAsia" w:ascii="仿宋_GB2312" w:eastAsia="仿宋_GB2312"/>
          <w:bCs/>
          <w:color w:val="000000"/>
          <w:sz w:val="32"/>
        </w:rPr>
      </w:pPr>
      <w:bookmarkStart w:id="4" w:name="_GoBack"/>
      <w:bookmarkEnd w:id="4"/>
    </w:p>
    <w:p>
      <w:pPr>
        <w:snapToGrid w:val="0"/>
        <w:spacing w:line="560" w:lineRule="exact"/>
        <w:ind w:firstLine="5440" w:firstLineChars="1700"/>
        <w:jc w:val="left"/>
        <w:rPr>
          <w:rFonts w:ascii="仿宋_GB2312" w:eastAsia="仿宋_GB2312"/>
          <w:color w:val="000000"/>
          <w:sz w:val="32"/>
          <w:szCs w:val="32"/>
        </w:rPr>
      </w:pPr>
      <w:r>
        <w:rPr>
          <w:rFonts w:ascii="仿宋_GB2312" w:eastAsia="仿宋_GB2312"/>
          <w:color w:val="000000"/>
          <w:sz w:val="32"/>
          <w:szCs w:val="32"/>
        </w:rPr>
        <w:t>沈阳市浑南区人民政府</w:t>
      </w:r>
    </w:p>
    <w:p>
      <w:pPr>
        <w:snapToGrid w:val="0"/>
        <w:spacing w:line="560" w:lineRule="exact"/>
        <w:ind w:firstLine="5760" w:firstLineChars="1800"/>
        <w:jc w:val="left"/>
      </w:pPr>
      <w:r>
        <w:rPr>
          <w:rFonts w:hint="eastAsia" w:ascii="仿宋_GB2312" w:eastAsia="仿宋_GB2312"/>
          <w:color w:val="000000"/>
          <w:sz w:val="32"/>
          <w:szCs w:val="32"/>
        </w:rPr>
        <w:t>2023年</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30</w:t>
      </w:r>
      <w:r>
        <w:rPr>
          <w:rFonts w:hint="eastAsia" w:ascii="仿宋_GB2312" w:eastAsia="仿宋_GB2312"/>
          <w:color w:val="000000"/>
          <w:sz w:val="32"/>
          <w:szCs w:val="32"/>
        </w:rPr>
        <w:t xml:space="preserve">日           </w:t>
      </w:r>
    </w:p>
    <w:sectPr>
      <w:footerReference r:id="rId3" w:type="default"/>
      <w:pgSz w:w="11906" w:h="16838"/>
      <w:pgMar w:top="2098" w:right="1474" w:bottom="1984"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1">
                      <a:spAutoFit/>
                    </wps:bodyPr>
                  </wps:wsp>
                </a:graphicData>
              </a:graphic>
            </wp:anchor>
          </w:drawing>
        </mc:Choice>
        <mc:Fallback>
          <w:pict>
            <v:rect id="文本框 102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h8b5M8YBAACKAwAADgAAAAAAAAABACAAAAAf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MDBkNGQ0OWVlOTlhYjFkNDE1NWRhNTNlMWI2M2YifQ=="/>
  </w:docVars>
  <w:rsids>
    <w:rsidRoot w:val="00000000"/>
    <w:rsid w:val="00062C40"/>
    <w:rsid w:val="0E155491"/>
    <w:rsid w:val="0E2D18F1"/>
    <w:rsid w:val="0E3F5054"/>
    <w:rsid w:val="205C28CA"/>
    <w:rsid w:val="29A4255A"/>
    <w:rsid w:val="30380DC8"/>
    <w:rsid w:val="41297A0A"/>
    <w:rsid w:val="44B67D1E"/>
    <w:rsid w:val="6B315B64"/>
    <w:rsid w:val="740C6697"/>
    <w:rsid w:val="7BED1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27"/>
    <w:qFormat/>
    <w:uiPriority w:val="0"/>
    <w:rPr>
      <w:sz w:val="18"/>
      <w:szCs w:val="18"/>
    </w:rPr>
  </w:style>
  <w:style w:type="paragraph" w:styleId="4">
    <w:name w:val="footer"/>
    <w:basedOn w:val="1"/>
    <w:autoRedefine/>
    <w:qFormat/>
    <w:uiPriority w:val="99"/>
    <w:pPr>
      <w:tabs>
        <w:tab w:val="center" w:pos="4153"/>
        <w:tab w:val="right" w:pos="8306"/>
      </w:tabs>
      <w:snapToGrid w:val="0"/>
      <w:jc w:val="left"/>
    </w:pPr>
    <w:rPr>
      <w:rFonts w:ascii="Calibri" w:hAnsi="Calibri" w:eastAsia="宋体" w:cs="宋体"/>
      <w:sz w:val="18"/>
      <w:szCs w:val="18"/>
    </w:rPr>
  </w:style>
  <w:style w:type="paragraph" w:styleId="5">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paragraph" w:styleId="7">
    <w:name w:val="Title"/>
    <w:basedOn w:val="1"/>
    <w:next w:val="1"/>
    <w:qFormat/>
    <w:uiPriority w:val="0"/>
    <w:pPr>
      <w:adjustRightInd w:val="0"/>
      <w:spacing w:before="240" w:after="60" w:line="420" w:lineRule="atLeast"/>
      <w:jc w:val="center"/>
      <w:textAlignment w:val="baseline"/>
    </w:pPr>
    <w:rPr>
      <w:rFonts w:ascii="Arial" w:hAnsi="Arial" w:cs="Arial"/>
      <w:b/>
      <w:kern w:val="0"/>
      <w:sz w:val="32"/>
    </w:rPr>
  </w:style>
  <w:style w:type="paragraph" w:styleId="8">
    <w:name w:val="annotation subject"/>
    <w:basedOn w:val="2"/>
    <w:next w:val="2"/>
    <w:link w:val="19"/>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paragraph" w:customStyle="1" w:styleId="14">
    <w:name w:val="HtmlNormal"/>
    <w:basedOn w:val="1"/>
    <w:qFormat/>
    <w:uiPriority w:val="0"/>
    <w:pPr>
      <w:spacing w:before="100" w:beforeAutospacing="1" w:after="100" w:afterAutospacing="1"/>
      <w:jc w:val="left"/>
      <w:textAlignment w:val="baseline"/>
    </w:pPr>
    <w:rPr>
      <w:kern w:val="0"/>
      <w:sz w:val="24"/>
      <w:szCs w:val="22"/>
    </w:rPr>
  </w:style>
  <w:style w:type="paragraph" w:customStyle="1" w:styleId="15">
    <w:name w:val="Body text|1"/>
    <w:basedOn w:val="1"/>
    <w:autoRedefine/>
    <w:qFormat/>
    <w:uiPriority w:val="0"/>
    <w:pPr>
      <w:spacing w:line="425" w:lineRule="auto"/>
      <w:ind w:firstLine="400"/>
    </w:pPr>
    <w:rPr>
      <w:rFonts w:ascii="宋体" w:hAnsi="宋体" w:cs="宋体"/>
      <w:sz w:val="30"/>
      <w:szCs w:val="30"/>
      <w:lang w:val="zh-TW" w:eastAsia="zh-TW" w:bidi="zh-TW"/>
    </w:rPr>
  </w:style>
  <w:style w:type="paragraph" w:customStyle="1" w:styleId="1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7">
    <w:name w:val="修订2"/>
    <w:autoRedefine/>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10"/>
    <w:link w:val="2"/>
    <w:autoRedefine/>
    <w:qFormat/>
    <w:uiPriority w:val="0"/>
    <w:rPr>
      <w:kern w:val="2"/>
      <w:sz w:val="21"/>
      <w:szCs w:val="24"/>
    </w:rPr>
  </w:style>
  <w:style w:type="character" w:customStyle="1" w:styleId="19">
    <w:name w:val="批注主题 字符"/>
    <w:basedOn w:val="18"/>
    <w:link w:val="8"/>
    <w:autoRedefine/>
    <w:qFormat/>
    <w:uiPriority w:val="0"/>
    <w:rPr>
      <w:b/>
      <w:bCs/>
      <w:kern w:val="2"/>
      <w:sz w:val="21"/>
      <w:szCs w:val="24"/>
    </w:rPr>
  </w:style>
  <w:style w:type="paragraph" w:customStyle="1" w:styleId="20">
    <w:name w:val="修订3"/>
    <w:autoRedefine/>
    <w:qFormat/>
    <w:uiPriority w:val="99"/>
    <w:rPr>
      <w:rFonts w:ascii="Times New Roman" w:hAnsi="Times New Roman" w:eastAsia="宋体" w:cs="Times New Roman"/>
      <w:kern w:val="2"/>
      <w:sz w:val="21"/>
      <w:szCs w:val="24"/>
      <w:lang w:val="en-US" w:eastAsia="zh-CN" w:bidi="ar-SA"/>
    </w:rPr>
  </w:style>
  <w:style w:type="character" w:customStyle="1" w:styleId="21">
    <w:name w:val="页眉 字符"/>
    <w:basedOn w:val="10"/>
    <w:link w:val="5"/>
    <w:autoRedefine/>
    <w:qFormat/>
    <w:uiPriority w:val="0"/>
    <w:rPr>
      <w:kern w:val="2"/>
      <w:sz w:val="18"/>
      <w:szCs w:val="18"/>
    </w:rPr>
  </w:style>
  <w:style w:type="paragraph" w:customStyle="1" w:styleId="22">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23">
    <w:name w:val="修订5"/>
    <w:autoRedefine/>
    <w:qFormat/>
    <w:uiPriority w:val="99"/>
    <w:rPr>
      <w:rFonts w:ascii="Times New Roman" w:hAnsi="Times New Roman" w:eastAsia="宋体" w:cs="Times New Roman"/>
      <w:kern w:val="2"/>
      <w:sz w:val="21"/>
      <w:szCs w:val="24"/>
      <w:lang w:val="en-US" w:eastAsia="zh-CN" w:bidi="ar-SA"/>
    </w:rPr>
  </w:style>
  <w:style w:type="paragraph" w:customStyle="1" w:styleId="24">
    <w:name w:val="修订6"/>
    <w:qFormat/>
    <w:uiPriority w:val="99"/>
    <w:rPr>
      <w:rFonts w:ascii="Times New Roman" w:hAnsi="Times New Roman" w:eastAsia="宋体" w:cs="Times New Roman"/>
      <w:kern w:val="2"/>
      <w:sz w:val="21"/>
      <w:szCs w:val="24"/>
      <w:lang w:val="en-US" w:eastAsia="zh-CN" w:bidi="ar-SA"/>
    </w:rPr>
  </w:style>
  <w:style w:type="paragraph" w:customStyle="1" w:styleId="25">
    <w:name w:val="修订7"/>
    <w:autoRedefine/>
    <w:qFormat/>
    <w:uiPriority w:val="99"/>
    <w:rPr>
      <w:rFonts w:ascii="Times New Roman" w:hAnsi="Times New Roman" w:eastAsia="宋体" w:cs="Times New Roman"/>
      <w:kern w:val="2"/>
      <w:sz w:val="21"/>
      <w:szCs w:val="24"/>
      <w:lang w:val="en-US" w:eastAsia="zh-CN" w:bidi="ar-SA"/>
    </w:rPr>
  </w:style>
  <w:style w:type="paragraph" w:customStyle="1" w:styleId="26">
    <w:name w:val="修订8"/>
    <w:autoRedefine/>
    <w:qFormat/>
    <w:uiPriority w:val="99"/>
    <w:rPr>
      <w:rFonts w:ascii="Times New Roman" w:hAnsi="Times New Roman" w:eastAsia="宋体" w:cs="Times New Roman"/>
      <w:kern w:val="2"/>
      <w:sz w:val="21"/>
      <w:szCs w:val="24"/>
      <w:lang w:val="en-US" w:eastAsia="zh-CN" w:bidi="ar-SA"/>
    </w:rPr>
  </w:style>
  <w:style w:type="character" w:customStyle="1" w:styleId="27">
    <w:name w:val="批注框文本 字符"/>
    <w:basedOn w:val="10"/>
    <w:link w:val="3"/>
    <w:qFormat/>
    <w:uiPriority w:val="0"/>
    <w:rPr>
      <w:kern w:val="2"/>
      <w:sz w:val="18"/>
      <w:szCs w:val="18"/>
    </w:rPr>
  </w:style>
  <w:style w:type="paragraph" w:customStyle="1" w:styleId="28">
    <w:name w:val="Revision_2d27b1e5-a195-42bb-8733-71a349992787"/>
    <w:autoRedefine/>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579DC-3C18-4B89-A8F3-99343412EA46}">
  <ds:schemaRefs/>
</ds:datastoreItem>
</file>

<file path=docProps/app.xml><?xml version="1.0" encoding="utf-8"?>
<Properties xmlns="http://schemas.openxmlformats.org/officeDocument/2006/extended-properties" xmlns:vt="http://schemas.openxmlformats.org/officeDocument/2006/docPropsVTypes">
  <Template>Normal</Template>
  <Pages>12</Pages>
  <Words>6182</Words>
  <Characters>6504</Characters>
  <Paragraphs>31</Paragraphs>
  <TotalTime>54</TotalTime>
  <ScaleCrop>false</ScaleCrop>
  <LinksUpToDate>false</LinksUpToDate>
  <CharactersWithSpaces>6515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2023-02-08T06:14:00Z</dcterms:created>
  <dc:creator>Administrator</dc:creator>
  <cp:lastModifiedBy>小Ww</cp:lastModifiedBy>
  <dcterms:modified xsi:type="dcterms:W3CDTF">2023-12-04T07:42:34Z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12E89866A4B74683972C30DDB32981AE</vt:lpwstr>
  </property>
</Properties>
</file>