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辽宁电能发展股份有限公司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〕监察46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（沈浑）应急责改〔2024〕监察42号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48784DF1"/>
    <w:rsid w:val="51F157D9"/>
    <w:rsid w:val="5BAC1DE8"/>
    <w:rsid w:val="61221868"/>
    <w:rsid w:val="6A27689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0"/>
    <w:qFormat/>
    <w:rPr>
      <w:sz w:val="18"/>
      <w:kern w:val="2"/>
      <w:szCs w:val="18"/>
    </w:rPr>
  </w:style>
  <w:style w:type="character" w:styleId="7" w:customStyle="1">
    <w:name w:val="页脚 Char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80</Words>
  <Characters>91</Characters>
  <Application>WPS Office_12.1.0.17147_F1E327BC-269C-435d-A152-05C5408002CA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</dc:creator>
  <cp:keywords/>
  <dc:description/>
  <cp:lastModifiedBy>hp</cp:lastModifiedBy>
  <cp:revision>9</cp:revision>
  <dcterms:created xsi:type="dcterms:W3CDTF">2022-01-20T09:02:00Z</dcterms:created>
  <dcterms:modified xsi:type="dcterms:W3CDTF">2024-07-18T01:51:07Z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沈阳大江户温泉酒店管理有限公司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0778778E"/>
    <w:tbl>
      <w:tblPr>
        <w:tblStyle w:val="4"/>
        <w:tblW w:w="0" w:type="auto"/>
        <w:tblInd w:type="dxa" w:w="0.000000"/>
        <w:tblLayout w:type="fixed"/>
        <w:tblCellMar>
          <w:top w:type="dxa" w:w="0.000000"/>
          <w:bottom w:type="dxa" w:w="0.000000"/>
          <w:left w:type="dxa" w:w="30.000000"/>
          <w:right w:type="dxa" w:w="30.000000"/>
        </w:tblCellMar>
      </w:tblPr>
      <w:tblGrid>
        <w:gridCol w:w="2474.000000"/>
        <w:gridCol w:w="1772.000000"/>
        <w:gridCol w:w="2474.000000"/>
        <w:gridCol w:w="4891.000000"/>
      </w:tblGrid>
      <w:tr w14:paraId="3592EBEB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9C54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lang w:val="en-US" w:eastAsia="zh-CN"/>
                <w:rFonts w:ascii="宋体" w:eastAsia="宋体" w:cs="宋体" w:hint="default"/>
              </w:rPr>
              <w:t>通用电气能源（沈阳）有限公司</w:t>
            </w:r>
          </w:p>
        </w:tc>
      </w:tr>
      <w:tr w14:paraId="1395BE0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7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-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default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沈阳市浑南区应急管理局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 xml:space="preserve">  </w:t>
            </w:r>
          </w:p>
        </w:tc>
      </w:tr>
      <w:tr w14:paraId="4D80CBEE">
        <w:tblPrEx>
          <w:tblCellMar>
            <w:top w:type="dxa" w:w="0.000000"/>
            <w:bottom w:type="dxa" w:w="0.000000"/>
            <w:left w:type="dxa" w:w="30.000000"/>
            <w:right w:type="dxa" w:w="30.000000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bookmarkStart w:id="0" w:name="_GoBack"/>
            <w:bookmarkEnd w:id="0"/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（沈浑）应急现记〔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  <w:t>202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4</w:t>
            </w: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>〕监察45</w:t>
            </w:r>
            <w:r>
              <w:rPr>
                <w:color w:val="000000"/>
                <w:sz w:val="24"/>
                <w:lang w:val="en-US" w:eastAsia="zh-CN"/>
                <w:kern w:val="0"/>
                <w:szCs w:val="24"/>
                <w:rFonts w:ascii="宋体" w:eastAsia="宋体" w:cs="宋体" w:hint="eastAsia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kern w:val="0"/>
                <w:szCs w:val="24"/>
                <w:rFonts w:ascii="宋体" w:eastAsia="宋体" w:cs="宋体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kern w:val="0"/>
                <w:szCs w:val="24"/>
                <w:rFonts w:ascii="宋体" w:eastAsia="宋体" w:cs="宋体"/>
              </w:rPr>
            </w:pPr>
            <w:r>
              <w:rPr>
                <w:color w:val="000000"/>
                <w:sz w:val="24"/>
                <w:kern w:val="0"/>
                <w:szCs w:val="24"/>
                <w:rFonts w:ascii="宋体" w:eastAsia="宋体" w:cs="宋体" w:hint="eastAsia"/>
              </w:rPr>
              <w:t xml:space="preserve">   （沈浑）应急责改〔2024〕监察41号</w:t>
            </w:r>
          </w:p>
        </w:tc>
      </w:tr>
    </w:tbl>
    <w:p w14:paraId="7A71EAE9"/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