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5" w:lineRule="auto"/>
        <w:rPr>
          <w:rFonts w:ascii="Arial"/>
          <w:sz w:val="21"/>
        </w:rPr>
      </w:pPr>
    </w:p>
    <w:p>
      <w:pPr>
        <w:spacing w:line="60" w:lineRule="exact"/>
      </w:pPr>
    </w:p>
    <w:p>
      <w:pPr>
        <w:spacing w:before="240" w:line="222" w:lineRule="auto"/>
        <w:ind w:left="965" w:right="517" w:hanging="46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6"/>
          <w:sz w:val="47"/>
          <w:szCs w:val="47"/>
        </w:rPr>
        <w:t>沈阳市生态环境保护督察及“回头看”整改</w:t>
      </w:r>
      <w:r>
        <w:rPr>
          <w:rFonts w:ascii="宋体" w:hAnsi="宋体" w:eastAsia="宋体" w:cs="宋体"/>
          <w:spacing w:val="5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工作领导小组办公室关于《沈阳市中央</w:t>
      </w:r>
    </w:p>
    <w:p>
      <w:pPr>
        <w:spacing w:before="9" w:line="222" w:lineRule="auto"/>
        <w:ind w:left="2276" w:right="1199" w:hanging="112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8"/>
          <w:sz w:val="47"/>
          <w:szCs w:val="47"/>
        </w:rPr>
        <w:t>生态环境保护督察整改方案》第五项</w:t>
      </w:r>
      <w:r>
        <w:rPr>
          <w:rFonts w:ascii="宋体" w:hAnsi="宋体" w:eastAsia="宋体" w:cs="宋体"/>
          <w:spacing w:val="12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47"/>
          <w:szCs w:val="47"/>
        </w:rPr>
        <w:t>整改任务的验收销号意见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10" w:line="315" w:lineRule="auto"/>
        <w:ind w:left="229" w:right="305" w:firstLine="639"/>
        <w:jc w:val="both"/>
      </w:pPr>
      <w:r>
        <w:rPr>
          <w:spacing w:val="-25"/>
        </w:rPr>
        <w:t>按照市生态环境保护督察及“回头看”整改</w:t>
      </w:r>
      <w:r>
        <w:rPr>
          <w:spacing w:val="-26"/>
        </w:rPr>
        <w:t>工作领导小组要</w:t>
      </w:r>
      <w:r>
        <w:t xml:space="preserve"> </w:t>
      </w:r>
      <w:r>
        <w:rPr>
          <w:spacing w:val="-25"/>
        </w:rPr>
        <w:t>求，我办组建了验收组，依据《沈阳市中央生态环境保护督察整</w:t>
      </w:r>
      <w:r>
        <w:rPr>
          <w:spacing w:val="1"/>
        </w:rPr>
        <w:t xml:space="preserve"> </w:t>
      </w:r>
      <w:r>
        <w:rPr>
          <w:spacing w:val="-25"/>
        </w:rPr>
        <w:t>改方案》《沈阳市中央生态环境保护督察反馈意见整改方案</w:t>
      </w:r>
      <w:r>
        <w:rPr>
          <w:spacing w:val="-26"/>
        </w:rPr>
        <w:t>整改</w:t>
      </w:r>
      <w:r>
        <w:t xml:space="preserve"> </w:t>
      </w:r>
      <w:r>
        <w:rPr>
          <w:spacing w:val="-25"/>
        </w:rPr>
        <w:t>任务验收参考标准》和《沈阳市生态环境保护督察整改任务</w:t>
      </w:r>
      <w:r>
        <w:rPr>
          <w:spacing w:val="-26"/>
        </w:rPr>
        <w:t>验收</w:t>
      </w:r>
      <w:r>
        <w:t xml:space="preserve"> </w:t>
      </w:r>
      <w:r>
        <w:rPr>
          <w:spacing w:val="-13"/>
        </w:rPr>
        <w:t>销号办法(试行)》规定，对《沈阳市中央生态环境保护督察整</w:t>
      </w:r>
      <w:r>
        <w:rPr>
          <w:spacing w:val="5"/>
        </w:rPr>
        <w:t xml:space="preserve"> </w:t>
      </w:r>
      <w:r>
        <w:rPr>
          <w:spacing w:val="-26"/>
        </w:rPr>
        <w:t>改方案》中责任单位沈阳市浑南区人民政府所承担的第五项整改</w:t>
      </w:r>
    </w:p>
    <w:p>
      <w:pPr>
        <w:pStyle w:val="2"/>
        <w:spacing w:before="1" w:line="220" w:lineRule="auto"/>
        <w:ind w:left="229"/>
      </w:pPr>
      <w:r>
        <w:rPr>
          <w:spacing w:val="-27"/>
        </w:rPr>
        <w:t>任务进行了验收，提出如下意见：</w:t>
      </w:r>
    </w:p>
    <w:p>
      <w:pPr>
        <w:spacing w:before="191" w:line="221" w:lineRule="auto"/>
        <w:ind w:left="87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3"/>
          <w:sz w:val="34"/>
          <w:szCs w:val="34"/>
        </w:rPr>
        <w:t>一、督察指出的问题</w:t>
      </w:r>
    </w:p>
    <w:p>
      <w:pPr>
        <w:pStyle w:val="2"/>
        <w:spacing w:before="132" w:line="315" w:lineRule="auto"/>
        <w:ind w:left="229" w:right="304" w:firstLine="639"/>
        <w:jc w:val="both"/>
      </w:pPr>
      <w:r>
        <w:rPr>
          <w:spacing w:val="-14"/>
        </w:rPr>
        <w:t>问题编号5:第一轮督察指出，辽宁省一些地方和部门解决</w:t>
      </w:r>
      <w:r>
        <w:rPr>
          <w:spacing w:val="4"/>
        </w:rPr>
        <w:t xml:space="preserve"> </w:t>
      </w:r>
      <w:r>
        <w:rPr>
          <w:spacing w:val="-25"/>
        </w:rPr>
        <w:t>群众环境诉求不力。此次督察群众环境信访投诉量虽比第一轮督</w:t>
      </w:r>
      <w:r>
        <w:t xml:space="preserve"> </w:t>
      </w:r>
      <w:r>
        <w:rPr>
          <w:spacing w:val="-44"/>
        </w:rPr>
        <w:t>察时有所下降，但仍居高不下。督察发现，</w:t>
      </w:r>
      <w:r>
        <w:rPr>
          <w:spacing w:val="71"/>
        </w:rPr>
        <w:t xml:space="preserve"> </w:t>
      </w:r>
      <w:r>
        <w:rPr>
          <w:spacing w:val="-44"/>
        </w:rPr>
        <w:t>一些地方</w:t>
      </w:r>
      <w:r>
        <w:rPr>
          <w:spacing w:val="-45"/>
        </w:rPr>
        <w:t>对群众环境诉</w:t>
      </w:r>
      <w:r>
        <w:t xml:space="preserve"> </w:t>
      </w:r>
      <w:r>
        <w:rPr>
          <w:spacing w:val="-25"/>
        </w:rPr>
        <w:t>求依然重视不够、解决不力，特别是第一轮督察及“回头看</w:t>
      </w:r>
      <w:r>
        <w:rPr>
          <w:spacing w:val="-26"/>
        </w:rPr>
        <w:t>”时</w:t>
      </w:r>
      <w:r>
        <w:t xml:space="preserve"> </w:t>
      </w:r>
      <w:r>
        <w:rPr>
          <w:spacing w:val="-36"/>
        </w:rPr>
        <w:t>的信访问题解决不到位，甚至出现反弹，群众不满意率高、反映强</w:t>
      </w:r>
    </w:p>
    <w:p>
      <w:pPr>
        <w:pStyle w:val="2"/>
        <w:spacing w:before="1" w:line="219" w:lineRule="auto"/>
        <w:ind w:right="30"/>
        <w:jc w:val="right"/>
      </w:pPr>
      <w:r>
        <w:rPr>
          <w:spacing w:val="-23"/>
        </w:rPr>
        <w:t>烈。群众举报问题与第一轮督察重复的就有660件，占比为14.</w:t>
      </w:r>
      <w:r>
        <w:rPr>
          <w:spacing w:val="-24"/>
        </w:rPr>
        <w:t>2%。</w:t>
      </w:r>
    </w:p>
    <w:p>
      <w:pPr>
        <w:spacing w:line="219" w:lineRule="auto"/>
        <w:sectPr>
          <w:footerReference r:id="rId5" w:type="default"/>
          <w:pgSz w:w="11880" w:h="16660"/>
          <w:pgMar w:top="1416" w:right="1209" w:bottom="1699" w:left="1310" w:header="0" w:footer="1640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21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二、责任单位采取的工作举措</w:t>
      </w:r>
    </w:p>
    <w:p>
      <w:pPr>
        <w:pStyle w:val="2"/>
        <w:spacing w:before="196" w:line="346" w:lineRule="auto"/>
        <w:ind w:right="40" w:firstLine="649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 xml:space="preserve">1.深入推进第二轮中央生态环境保护督察1064件群众举报 </w:t>
      </w:r>
      <w:r>
        <w:rPr>
          <w:spacing w:val="-2"/>
          <w:sz w:val="31"/>
          <w:szCs w:val="31"/>
        </w:rPr>
        <w:t>案件整改工作，及时公开办理情况。</w:t>
      </w:r>
      <w:r>
        <w:rPr>
          <w:spacing w:val="94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一是对已完成整改的案件，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按照省工作部署完成销号工作。二是对尚未完成整改的案件，按</w:t>
      </w:r>
      <w:r>
        <w:rPr>
          <w:spacing w:val="1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照“一案一策”的原则，各责任单位进一步完善整改方案，明确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责任人、整改措施和完成时限，采取督办催办、调度通报、核查</w:t>
      </w:r>
      <w:r>
        <w:rPr>
          <w:spacing w:val="14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抽查等方式，加强整改过程监督，保障案件整改质量。其中，</w:t>
      </w:r>
      <w:r>
        <w:rPr>
          <w:spacing w:val="101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一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般性举报案件2021 年年底前完成整改，疑难性举报案</w:t>
      </w:r>
      <w:r>
        <w:rPr>
          <w:spacing w:val="18"/>
          <w:sz w:val="31"/>
          <w:szCs w:val="31"/>
        </w:rPr>
        <w:t>件2022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年年底前完成整改；和整改任务相关的群众</w:t>
      </w:r>
      <w:r>
        <w:rPr>
          <w:spacing w:val="3"/>
          <w:sz w:val="31"/>
          <w:szCs w:val="31"/>
        </w:rPr>
        <w:t>举报问题，与整改任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务同步完成。</w:t>
      </w:r>
    </w:p>
    <w:p>
      <w:pPr>
        <w:pStyle w:val="2"/>
        <w:spacing w:before="228" w:line="340" w:lineRule="auto"/>
        <w:ind w:firstLine="649"/>
        <w:jc w:val="both"/>
        <w:rPr>
          <w:sz w:val="31"/>
          <w:szCs w:val="31"/>
        </w:rPr>
      </w:pPr>
      <w:r>
        <w:rPr>
          <w:spacing w:val="13"/>
          <w:sz w:val="31"/>
          <w:szCs w:val="31"/>
        </w:rPr>
        <w:t>2.加快推进与第一轮督察重复的118件属实案</w:t>
      </w:r>
      <w:r>
        <w:rPr>
          <w:spacing w:val="12"/>
          <w:sz w:val="31"/>
          <w:szCs w:val="31"/>
        </w:rPr>
        <w:t>件整改工作，</w:t>
      </w:r>
      <w:r>
        <w:rPr>
          <w:sz w:val="31"/>
          <w:szCs w:val="31"/>
        </w:rPr>
        <w:t xml:space="preserve"> </w:t>
      </w:r>
      <w:r>
        <w:rPr>
          <w:spacing w:val="28"/>
          <w:sz w:val="31"/>
          <w:szCs w:val="31"/>
        </w:rPr>
        <w:t>2021年年底前完成整改89件，其中和平区2件、沈河区1件、</w:t>
      </w:r>
      <w:r>
        <w:rPr>
          <w:spacing w:val="14"/>
          <w:sz w:val="31"/>
          <w:szCs w:val="31"/>
        </w:rPr>
        <w:t xml:space="preserve"> </w:t>
      </w:r>
      <w:r>
        <w:rPr>
          <w:spacing w:val="30"/>
          <w:sz w:val="31"/>
          <w:szCs w:val="31"/>
        </w:rPr>
        <w:t xml:space="preserve">铁西区44件、皇姑区5件、浑南区9件、于洪区6件、苏家屯 </w:t>
      </w:r>
      <w:r>
        <w:rPr>
          <w:spacing w:val="34"/>
          <w:sz w:val="31"/>
          <w:szCs w:val="31"/>
        </w:rPr>
        <w:t>区6件、辽中区1件、新民市2件、法库县3件、康平</w:t>
      </w:r>
      <w:r>
        <w:rPr>
          <w:spacing w:val="33"/>
          <w:sz w:val="31"/>
          <w:szCs w:val="31"/>
        </w:rPr>
        <w:t>县5件、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 xml:space="preserve">经开区1件，新民市与经开区联办1件、浑南区与市生态环境局 </w:t>
      </w:r>
      <w:r>
        <w:rPr>
          <w:spacing w:val="25"/>
          <w:sz w:val="31"/>
          <w:szCs w:val="31"/>
        </w:rPr>
        <w:t>联办1件、市政公用局2件；2022年年底</w:t>
      </w:r>
      <w:r>
        <w:rPr>
          <w:spacing w:val="24"/>
          <w:sz w:val="31"/>
          <w:szCs w:val="31"/>
        </w:rPr>
        <w:t>前完成整改29件，其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28"/>
          <w:sz w:val="31"/>
          <w:szCs w:val="31"/>
        </w:rPr>
        <w:t>中苏家屯区3件、康平县15件、法库县2件、经开区9件。</w:t>
      </w:r>
    </w:p>
    <w:p>
      <w:pPr>
        <w:pStyle w:val="2"/>
        <w:spacing w:before="242" w:line="346" w:lineRule="auto"/>
        <w:ind w:right="122" w:firstLine="649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3.建立案件盯办和复查回访制度。对已完成整改的群众举报</w:t>
      </w:r>
      <w:r>
        <w:rPr>
          <w:spacing w:val="13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案件，各责任单位要加强跟踪，每个月至少复查或回访10%,及</w:t>
      </w:r>
      <w:r>
        <w:rPr>
          <w:spacing w:val="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时发现并解决问题。对第一轮督察重复的129件案</w:t>
      </w:r>
      <w:r>
        <w:rPr>
          <w:spacing w:val="8"/>
          <w:sz w:val="31"/>
          <w:szCs w:val="31"/>
        </w:rPr>
        <w:t>件、与第一轮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督察重复的118件属实案件、本轮督察交办重点案件，逐案明确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责任人，每月盯办或复查回访，直至问题解决。</w:t>
      </w:r>
    </w:p>
    <w:p>
      <w:pPr>
        <w:spacing w:line="222" w:lineRule="auto"/>
        <w:rPr>
          <w:sz w:val="31"/>
          <w:szCs w:val="31"/>
        </w:rPr>
        <w:sectPr>
          <w:footerReference r:id="rId6" w:type="default"/>
          <w:pgSz w:w="11860" w:h="16660"/>
          <w:pgMar w:top="1416" w:right="1314" w:bottom="1717" w:left="1630" w:header="0" w:footer="1410" w:gutter="0"/>
          <w:cols w:space="720" w:num="1"/>
        </w:sectPr>
      </w:pPr>
    </w:p>
    <w:p>
      <w:pPr>
        <w:spacing w:line="386" w:lineRule="auto"/>
        <w:rPr>
          <w:rFonts w:ascii="Arial"/>
          <w:sz w:val="21"/>
        </w:rPr>
      </w:pPr>
    </w:p>
    <w:p>
      <w:pPr>
        <w:spacing w:before="101" w:line="221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三、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整改任务整改措施的落实情况</w:t>
      </w:r>
    </w:p>
    <w:p>
      <w:pPr>
        <w:pStyle w:val="2"/>
        <w:spacing w:before="218" w:line="591" w:lineRule="exact"/>
        <w:ind w:left="640"/>
        <w:rPr>
          <w:sz w:val="31"/>
          <w:szCs w:val="31"/>
        </w:rPr>
      </w:pPr>
      <w:r>
        <w:rPr>
          <w:spacing w:val="16"/>
          <w:position w:val="21"/>
          <w:sz w:val="31"/>
          <w:szCs w:val="31"/>
        </w:rPr>
        <w:t>1.深入推进第二轮中央生态环境保护督察期间群众</w:t>
      </w:r>
      <w:r>
        <w:rPr>
          <w:spacing w:val="15"/>
          <w:position w:val="21"/>
          <w:sz w:val="31"/>
          <w:szCs w:val="31"/>
        </w:rPr>
        <w:t>举报案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件整改工作，浑南区共127个案件，已全部办结，完成销号工作。</w:t>
      </w:r>
    </w:p>
    <w:p>
      <w:pPr>
        <w:pStyle w:val="2"/>
        <w:spacing w:before="198" w:line="347" w:lineRule="auto"/>
        <w:ind w:right="95" w:firstLine="640"/>
        <w:rPr>
          <w:sz w:val="31"/>
          <w:szCs w:val="31"/>
        </w:rPr>
      </w:pPr>
      <w:r>
        <w:rPr>
          <w:spacing w:val="4"/>
          <w:sz w:val="31"/>
          <w:szCs w:val="31"/>
        </w:rPr>
        <w:t>2.加快推进与第一轮督察重复的属实案件整改工作，其中浑</w:t>
      </w:r>
      <w:r>
        <w:rPr>
          <w:spacing w:val="10"/>
          <w:sz w:val="31"/>
          <w:szCs w:val="31"/>
        </w:rPr>
        <w:t xml:space="preserve"> </w:t>
      </w:r>
      <w:r>
        <w:rPr>
          <w:spacing w:val="28"/>
          <w:sz w:val="31"/>
          <w:szCs w:val="31"/>
        </w:rPr>
        <w:t>南区10件，需在2021年年底前需要完成整改，截至2022年1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29"/>
          <w:sz w:val="31"/>
          <w:szCs w:val="31"/>
        </w:rPr>
        <w:t>月17日，已完成整改10件，完成率100%,完成销号10件。</w:t>
      </w:r>
    </w:p>
    <w:p>
      <w:pPr>
        <w:pStyle w:val="2"/>
        <w:spacing w:before="196" w:line="346" w:lineRule="auto"/>
        <w:ind w:firstLine="640"/>
        <w:rPr>
          <w:sz w:val="31"/>
          <w:szCs w:val="31"/>
        </w:rPr>
      </w:pPr>
      <w:r>
        <w:rPr>
          <w:spacing w:val="15"/>
          <w:sz w:val="31"/>
          <w:szCs w:val="31"/>
        </w:rPr>
        <w:t>3. 浑南区承办的127件群众信访案件</w:t>
      </w:r>
      <w:r>
        <w:rPr>
          <w:spacing w:val="14"/>
          <w:sz w:val="31"/>
          <w:szCs w:val="31"/>
        </w:rPr>
        <w:t>已经全部完成整改及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销号工作。实行每月10%复查或回访的工作机制，安排专人负责，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2"/>
          <w:sz w:val="31"/>
          <w:szCs w:val="31"/>
        </w:rPr>
        <w:t>每月复查回访。</w:t>
      </w:r>
    </w:p>
    <w:p>
      <w:pPr>
        <w:spacing w:before="200" w:line="22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四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、佐证材料与整改措施对应情况</w:t>
      </w:r>
    </w:p>
    <w:p>
      <w:pPr>
        <w:pStyle w:val="2"/>
        <w:spacing w:before="221" w:line="339" w:lineRule="auto"/>
        <w:ind w:right="90" w:firstLine="640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沈阳市浑南区人民政府提供了浑南区中央生态环境保护督</w:t>
      </w:r>
      <w:r>
        <w:rPr>
          <w:spacing w:val="9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察群众信访案件销号档案、辽宁省沈阳市浑南区中央生态环境保</w:t>
      </w:r>
      <w:r>
        <w:rPr>
          <w:spacing w:val="3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护督察拟销号群众举报问题查处情况公示单、浑南区第二轮中央</w:t>
      </w:r>
      <w:r>
        <w:rPr>
          <w:spacing w:val="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生态环保督察群众举报案件复查走访情况表等材料予以佐证，佐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证材料分别与整改措施相对应。</w:t>
      </w:r>
    </w:p>
    <w:p>
      <w:pPr>
        <w:spacing w:before="220" w:line="22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五、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下步工作要求</w:t>
      </w:r>
    </w:p>
    <w:p>
      <w:pPr>
        <w:pStyle w:val="2"/>
        <w:spacing w:before="232" w:line="344" w:lineRule="auto"/>
        <w:ind w:right="104" w:firstLine="64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牢固树立以人民为中心发展理念，坚持问题导向，强化建章</w:t>
      </w:r>
      <w:r>
        <w:rPr>
          <w:spacing w:val="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立制，深入举一反三，持续对督察案件开展复查回访，确保问题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不反弹、不反复，不断增强人民群众的生态环境幸福感和获得感。</w:t>
      </w:r>
    </w:p>
    <w:p>
      <w:pPr>
        <w:spacing w:before="181" w:line="22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验收结论</w:t>
      </w:r>
    </w:p>
    <w:p>
      <w:pPr>
        <w:pStyle w:val="2"/>
        <w:spacing w:before="228" w:line="583" w:lineRule="exact"/>
        <w:ind w:left="640"/>
        <w:rPr>
          <w:sz w:val="31"/>
          <w:szCs w:val="31"/>
        </w:rPr>
      </w:pPr>
      <w:r>
        <w:rPr>
          <w:spacing w:val="4"/>
          <w:position w:val="20"/>
          <w:sz w:val="31"/>
          <w:szCs w:val="31"/>
        </w:rPr>
        <w:t>沈阳市浑南区人民政府已完成《沈阳市中央生态环境保护督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察整改方案》中第五项整改任务整改，经研究建议通过验收。</w:t>
      </w:r>
    </w:p>
    <w:p>
      <w:pPr>
        <w:spacing w:line="222" w:lineRule="auto"/>
        <w:rPr>
          <w:sz w:val="31"/>
          <w:szCs w:val="31"/>
        </w:rPr>
        <w:sectPr>
          <w:footerReference r:id="rId7" w:type="default"/>
          <w:pgSz w:w="11880" w:h="16660"/>
          <w:pgMar w:top="1416" w:right="1395" w:bottom="1879" w:left="1569" w:header="0" w:footer="157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670"/>
        <w:rPr>
          <w:sz w:val="30"/>
          <w:szCs w:val="30"/>
        </w:rPr>
      </w:pPr>
      <w:r>
        <w:rPr>
          <w:b/>
          <w:bCs/>
          <w:spacing w:val="11"/>
          <w:sz w:val="30"/>
          <w:szCs w:val="30"/>
        </w:rPr>
        <w:t>附件：验收组成员签字表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97" w:line="221" w:lineRule="auto"/>
        <w:ind w:left="2900"/>
        <w:rPr>
          <w:sz w:val="30"/>
          <w:szCs w:val="30"/>
        </w:rPr>
      </w:pPr>
      <w:r>
        <w:rPr>
          <w:b/>
          <w:bCs/>
          <w:spacing w:val="19"/>
          <w:sz w:val="30"/>
          <w:szCs w:val="30"/>
        </w:rPr>
        <w:t>沈阳市生态环境保护督察及“回头看”</w:t>
      </w:r>
    </w:p>
    <w:p>
      <w:pPr>
        <w:pStyle w:val="2"/>
        <w:spacing w:before="220" w:line="220" w:lineRule="auto"/>
        <w:ind w:left="3850"/>
        <w:rPr>
          <w:sz w:val="30"/>
          <w:szCs w:val="30"/>
        </w:rPr>
      </w:pPr>
      <w:r>
        <w:rPr>
          <w:b/>
          <w:bCs/>
          <w:spacing w:val="13"/>
          <w:sz w:val="30"/>
          <w:szCs w:val="30"/>
        </w:rPr>
        <w:t>整改工作领导小组办公室</w:t>
      </w:r>
    </w:p>
    <w:p>
      <w:pPr>
        <w:pStyle w:val="2"/>
        <w:spacing w:before="226" w:line="222" w:lineRule="auto"/>
        <w:ind w:left="4330"/>
        <w:rPr>
          <w:sz w:val="30"/>
          <w:szCs w:val="30"/>
        </w:rPr>
        <w:sectPr>
          <w:footerReference r:id="rId8" w:type="default"/>
          <w:pgSz w:w="11840" w:h="16680"/>
          <w:pgMar w:top="1417" w:right="1776" w:bottom="1720" w:left="1583" w:header="0" w:footer="1422" w:gutter="0"/>
          <w:cols w:space="720" w:num="1"/>
        </w:sectPr>
      </w:pPr>
      <w:r>
        <w:rPr>
          <w:b/>
          <w:bCs/>
          <w:spacing w:val="41"/>
          <w:sz w:val="30"/>
          <w:szCs w:val="30"/>
        </w:rPr>
        <w:t>2023年12月25日</w:t>
      </w: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9" w:type="default"/>
      <w:pgSz w:w="11860" w:h="16660"/>
      <w:pgMar w:top="1416" w:right="1255" w:bottom="1557" w:left="1435" w:header="0" w:footer="14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rPr>
        <w:rFonts w:ascii="Arial"/>
        <w:sz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8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14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22"/>
        <w:w w:val="97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b/>
        <w:bCs/>
        <w:spacing w:val="-17"/>
        <w:w w:val="97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color w:val="3A715E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iNTcwZGE0MjM5YjU5YzZkZGNjMDVlN2U0MmZmNGQifQ=="/>
  </w:docVars>
  <w:rsids>
    <w:rsidRoot w:val="00000000"/>
    <w:rsid w:val="40F54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2024-03-11T15:42:00Z</dcterms:created>
  <dc:creator>Kingsoft-PDF</dc:creator>
  <cp:lastModifiedBy>Howie</cp:lastModifiedBy>
  <dcterms:modified xsi:type="dcterms:W3CDTF">2024-03-11T08:40:43Z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2024-03-11T15:42:30Z</vt:filetime>
  </property>
  <property fmtid="{D5CDD505-2E9C-101B-9397-08002B2CF9AE}" pid="4" name="UsrData">
    <vt:lpwstr>65eeb5e1cc71d6001fe24344wl</vt:lpwstr>
  </property>
  <property fmtid="{D5CDD505-2E9C-101B-9397-08002B2CF9AE}" pid="5" name="KSOProductBuildVer">
    <vt:lpwstr>2052-12.1.0.16399</vt:lpwstr>
  </property>
  <property fmtid="{D5CDD505-2E9C-101B-9397-08002B2CF9AE}" pid="6" name="ICV">
    <vt:lpwstr>440547BDCC424BE08D8B4C70A3F8FB66_12</vt:lpwstr>
  </property>
</Properties>
</file>