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668860">
      <w:pPr>
        <w:jc w:val="right"/>
        <w:rPr>
          <w:rFonts w:hint="eastAsia" w:ascii="仿宋_GB2312" w:hAnsi="宋体" w:eastAsia="仿宋_GB2312"/>
          <w:b/>
          <w:sz w:val="32"/>
          <w:szCs w:val="32"/>
        </w:rPr>
      </w:pPr>
      <w:r>
        <w:rPr>
          <w:rFonts w:hint="eastAsia" w:ascii="仿宋_GB2312" w:hAnsi="宋体" w:eastAsia="仿宋_GB2312"/>
          <w:b/>
          <w:sz w:val="32"/>
          <w:szCs w:val="32"/>
        </w:rPr>
        <w:t>[</w:t>
      </w:r>
      <w:r>
        <w:rPr>
          <w:rFonts w:hint="eastAsia" w:ascii="仿宋_GB2312" w:hAnsi="宋体" w:eastAsia="仿宋_GB2312"/>
          <w:b/>
          <w:color w:val="FF0000"/>
          <w:sz w:val="32"/>
          <w:szCs w:val="32"/>
        </w:rPr>
        <w:t>同意公开</w:t>
      </w:r>
      <w:r>
        <w:rPr>
          <w:rFonts w:hint="eastAsia" w:ascii="仿宋_GB2312" w:hAnsi="宋体" w:eastAsia="仿宋_GB2312"/>
          <w:b/>
          <w:sz w:val="32"/>
          <w:szCs w:val="32"/>
        </w:rPr>
        <w:t>]</w:t>
      </w:r>
    </w:p>
    <w:p w14:paraId="0E39239B">
      <w:pPr>
        <w:jc w:val="center"/>
        <w:rPr>
          <w:rFonts w:hint="default" w:ascii="宋体" w:hAnsi="宋体"/>
          <w:b/>
          <w:color w:val="FF0000"/>
          <w:sz w:val="84"/>
          <w:szCs w:val="84"/>
          <w:lang w:val="en-US" w:eastAsia="zh-CN"/>
        </w:rPr>
      </w:pPr>
      <w:r>
        <w:rPr>
          <w:rFonts w:hint="eastAsia" w:ascii="宋体" w:hAnsi="宋体"/>
          <w:b/>
          <w:color w:val="FF0000"/>
          <w:spacing w:val="3"/>
          <w:w w:val="89"/>
          <w:kern w:val="0"/>
          <w:sz w:val="72"/>
          <w:szCs w:val="72"/>
        </w:rPr>
        <w:t>沈阳市自然资源局浑南分局</w:t>
      </w:r>
      <w:r>
        <w:rPr>
          <w:rFonts w:hint="eastAsia" w:ascii="宋体" w:hAnsi="宋体"/>
          <w:b/>
          <w:color w:val="FF0000"/>
          <w:sz w:val="84"/>
          <w:szCs w:val="84"/>
          <w:lang w:val="en-US" w:eastAsia="zh-CN"/>
        </w:rPr>
        <w:t xml:space="preserve"> </w:t>
      </w:r>
    </w:p>
    <w:p w14:paraId="6465A6B0">
      <w:r>
        <w:rPr>
          <w:rFonts w:hint="eastAsia" w:ascii="仿宋_GB2312" w:hAnsi="宋体" w:eastAsia="仿宋_GB2312"/>
          <w:b/>
          <w:color w:val="FF0000"/>
          <w:sz w:val="32"/>
          <w:szCs w:val="32"/>
        </w:rPr>
        <mc:AlternateContent>
          <mc:Choice Requires="wps">
            <w:drawing>
              <wp:anchor distT="0" distB="0" distL="114300" distR="114300" simplePos="0" relativeHeight="251659264" behindDoc="0" locked="0" layoutInCell="1" allowOverlap="1">
                <wp:simplePos x="0" y="0"/>
                <wp:positionH relativeFrom="column">
                  <wp:posOffset>-172720</wp:posOffset>
                </wp:positionH>
                <wp:positionV relativeFrom="paragraph">
                  <wp:posOffset>314960</wp:posOffset>
                </wp:positionV>
                <wp:extent cx="5737225" cy="0"/>
                <wp:effectExtent l="0" t="15875" r="15875" b="22225"/>
                <wp:wrapNone/>
                <wp:docPr id="12" name="直接箭头连接符 12"/>
                <wp:cNvGraphicFramePr/>
                <a:graphic xmlns:a="http://schemas.openxmlformats.org/drawingml/2006/main">
                  <a:graphicData uri="http://schemas.microsoft.com/office/word/2010/wordprocessingShape">
                    <wps:wsp>
                      <wps:cNvCnPr/>
                      <wps:spPr>
                        <a:xfrm>
                          <a:off x="0" y="0"/>
                          <a:ext cx="5737225" cy="0"/>
                        </a:xfrm>
                        <a:prstGeom prst="straightConnector1">
                          <a:avLst/>
                        </a:prstGeom>
                        <a:ln w="31750" cap="flat" cmpd="sng">
                          <a:solidFill>
                            <a:srgbClr val="FF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13.6pt;margin-top:24.8pt;height:0pt;width:451.75pt;z-index:251659264;mso-width-relative:page;mso-height-relative:page;" filled="f" stroked="t" coordsize="21600,21600" o:gfxdata="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&#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oCl5G1wAAAAkBAAAPAAAAAAAAAAEAIAAAACIAAABk&#10;cnMvZG93bnJldi54bWxQSwECFAAUAAAACACHTuJA6lu/BwcCAAD9AwAADgAAAAAAAAABACAAAAAm&#10;AQAAZHJzL2Uyb0RvYy54bWxQSwUGAAAAAAYABgBZAQAAnwUAAAAA&#10;">
                <v:fill on="f" focussize="0,0"/>
                <v:stroke weight="2.5pt" color="#FF0000" joinstyle="round"/>
                <v:imagedata o:title=""/>
                <o:lock v:ext="edit" aspectratio="f"/>
              </v:shape>
            </w:pict>
          </mc:Fallback>
        </mc:AlternateContent>
      </w:r>
      <w:r>
        <w:rPr>
          <w:rFonts w:hint="eastAsia" w:ascii="楷体_GB2312" w:hAnsi="宋体" w:eastAsia="楷体_GB2312"/>
          <w:sz w:val="32"/>
          <w:szCs w:val="32"/>
        </w:rPr>
        <w:t xml:space="preserve">                             </w:t>
      </w:r>
      <w:r>
        <w:rPr>
          <w:rFonts w:hint="eastAsia" w:ascii="楷体_GB2312" w:hAnsi="宋体" w:eastAsia="楷体_GB2312"/>
          <w:sz w:val="32"/>
          <w:szCs w:val="32"/>
          <w:lang w:val="en-US" w:eastAsia="zh-CN"/>
        </w:rPr>
        <w:t xml:space="preserve">    </w:t>
      </w:r>
      <w:r>
        <w:rPr>
          <w:rFonts w:hint="eastAsia" w:ascii="楷体_GB2312" w:hAnsi="宋体" w:eastAsia="楷体_GB2312"/>
          <w:sz w:val="32"/>
          <w:szCs w:val="32"/>
        </w:rPr>
        <w:t>签发人:</w:t>
      </w:r>
      <w:r>
        <w:rPr>
          <w:rFonts w:hint="eastAsia" w:ascii="楷体_GB2312" w:hAnsi="楷体_GB2312" w:eastAsia="楷体_GB2312" w:cs="楷体_GB2312"/>
          <w:sz w:val="32"/>
          <w:szCs w:val="32"/>
        </w:rPr>
        <w:t xml:space="preserve"> 李  岩</w:t>
      </w:r>
    </w:p>
    <w:p w14:paraId="1AD683B0">
      <w:pPr>
        <w:jc w:val="center"/>
        <w:rPr>
          <w:rFonts w:hint="eastAsia" w:ascii="宋体" w:hAnsi="宋体"/>
          <w:b/>
          <w:spacing w:val="-10"/>
          <w:sz w:val="44"/>
          <w:szCs w:val="44"/>
        </w:rPr>
      </w:pPr>
    </w:p>
    <w:p w14:paraId="782E2996">
      <w:pPr>
        <w:spacing w:line="600" w:lineRule="exact"/>
        <w:jc w:val="center"/>
        <w:rPr>
          <w:rFonts w:hint="eastAsia" w:ascii="宋体" w:hAnsi="宋体"/>
          <w:b/>
          <w:sz w:val="44"/>
          <w:szCs w:val="44"/>
        </w:rPr>
      </w:pPr>
      <w:r>
        <w:rPr>
          <w:rFonts w:hint="eastAsia" w:ascii="宋体" w:hAnsi="宋体" w:eastAsia="宋体" w:cs="宋体"/>
          <w:b/>
          <w:bCs w:val="0"/>
          <w:sz w:val="44"/>
          <w:szCs w:val="44"/>
        </w:rPr>
        <w:t>关于</w:t>
      </w:r>
      <w:r>
        <w:rPr>
          <w:rFonts w:hint="eastAsia" w:ascii="宋体" w:hAnsi="宋体"/>
          <w:b/>
          <w:sz w:val="44"/>
          <w:szCs w:val="44"/>
        </w:rPr>
        <w:t>加强我区闲置土地、停缓建项目</w:t>
      </w:r>
    </w:p>
    <w:p w14:paraId="3454F678">
      <w:pPr>
        <w:spacing w:line="540" w:lineRule="exact"/>
        <w:jc w:val="center"/>
        <w:rPr>
          <w:rFonts w:hint="eastAsia" w:ascii="宋体" w:hAnsi="宋体" w:eastAsia="宋体" w:cs="宋体"/>
          <w:b/>
          <w:bCs w:val="0"/>
          <w:sz w:val="44"/>
          <w:szCs w:val="44"/>
        </w:rPr>
      </w:pPr>
      <w:r>
        <w:rPr>
          <w:rFonts w:hint="eastAsia" w:ascii="宋体" w:hAnsi="宋体"/>
          <w:b/>
          <w:sz w:val="44"/>
          <w:szCs w:val="44"/>
        </w:rPr>
        <w:t>进一步加速盘活的建议</w:t>
      </w:r>
      <w:r>
        <w:rPr>
          <w:rFonts w:hint="eastAsia" w:ascii="宋体" w:hAnsi="宋体" w:eastAsia="宋体" w:cs="宋体"/>
          <w:b/>
          <w:bCs w:val="0"/>
          <w:sz w:val="44"/>
          <w:szCs w:val="44"/>
        </w:rPr>
        <w:t>（</w:t>
      </w:r>
      <w:r>
        <w:rPr>
          <w:rFonts w:hint="eastAsia" w:ascii="宋体" w:hAnsi="宋体" w:eastAsia="宋体" w:cs="宋体"/>
          <w:b/>
          <w:bCs w:val="0"/>
          <w:sz w:val="44"/>
          <w:szCs w:val="44"/>
          <w:lang w:val="en-US" w:eastAsia="zh-CN"/>
        </w:rPr>
        <w:t>区政协</w:t>
      </w:r>
      <w:r>
        <w:rPr>
          <w:rFonts w:hint="eastAsia" w:ascii="宋体" w:hAnsi="宋体" w:eastAsia="宋体" w:cs="宋体"/>
          <w:b/>
          <w:bCs w:val="0"/>
          <w:sz w:val="44"/>
          <w:szCs w:val="44"/>
        </w:rPr>
        <w:t>第</w:t>
      </w:r>
      <w:r>
        <w:rPr>
          <w:rFonts w:hint="eastAsia" w:ascii="宋体" w:hAnsi="宋体" w:cs="宋体"/>
          <w:b/>
          <w:bCs w:val="0"/>
          <w:sz w:val="44"/>
          <w:szCs w:val="44"/>
          <w:lang w:val="en-US" w:eastAsia="zh-CN"/>
        </w:rPr>
        <w:t>65</w:t>
      </w:r>
      <w:r>
        <w:rPr>
          <w:rFonts w:hint="eastAsia" w:ascii="宋体" w:hAnsi="宋体" w:eastAsia="宋体" w:cs="宋体"/>
          <w:b/>
          <w:bCs w:val="0"/>
          <w:sz w:val="44"/>
          <w:szCs w:val="44"/>
        </w:rPr>
        <w:t>号）的答复</w:t>
      </w:r>
    </w:p>
    <w:p w14:paraId="1078307C">
      <w:pPr>
        <w:spacing w:line="540" w:lineRule="exact"/>
        <w:rPr>
          <w:rFonts w:hint="eastAsia" w:ascii="仿宋_GB2312" w:hAnsi="宋体" w:eastAsia="仿宋_GB2312"/>
          <w:sz w:val="32"/>
          <w:szCs w:val="32"/>
        </w:rPr>
      </w:pPr>
    </w:p>
    <w:p w14:paraId="2F8B4C93">
      <w:pPr>
        <w:keepNext w:val="0"/>
        <w:keepLines w:val="0"/>
        <w:widowControl/>
        <w:suppressLineNumbers w:val="0"/>
        <w:jc w:val="left"/>
        <w:rPr>
          <w:rFonts w:hint="default"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张庆飞委员：</w:t>
      </w:r>
    </w:p>
    <w:p w14:paraId="12901077">
      <w:pPr>
        <w:keepNext w:val="0"/>
        <w:keepLines w:val="0"/>
        <w:widowControl/>
        <w:suppressLineNumbers w:val="0"/>
        <w:ind w:firstLine="640" w:firstLineChars="200"/>
        <w:jc w:val="left"/>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您提出的关于加快推进浑南区闲置低效土地与载体盘活利用的提案收悉。首先，衷心感谢您对我区土地资源管理工作的关心与支持，您在提案中深刻剖析的我区闲置土地盘活工作存在的思想认知不足、机制保障缺位、政策支撑有限等问题，精准贴合我区实际，提出的优化管控、强化保障等建议，具有极强的针对性和可操作性，为我们进一步做好闲置土地管控、提升土地利用效能提供了重要指引。经认真研究、结合我区实际工作开展情况，现答复如下：</w:t>
      </w:r>
    </w:p>
    <w:p w14:paraId="16F62416">
      <w:pPr>
        <w:keepNext w:val="0"/>
        <w:keepLines w:val="0"/>
        <w:widowControl/>
        <w:suppressLineNumbers w:val="0"/>
        <w:ind w:firstLine="640" w:firstLineChars="200"/>
        <w:jc w:val="left"/>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一、闲置土地处置</w:t>
      </w:r>
    </w:p>
    <w:p w14:paraId="04AF1777">
      <w:pPr>
        <w:keepNext w:val="0"/>
        <w:keepLines w:val="0"/>
        <w:widowControl/>
        <w:suppressLineNumbers w:val="0"/>
        <w:ind w:firstLine="640" w:firstLineChars="200"/>
        <w:jc w:val="left"/>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我区高度重视闲置土地管控与盘活工作，始终坚持“存量赋能、集约高效”的工作导向，扎实推进各项整改落实，全力破解闲置土地盘活难题。针对2026年全区40宗闲置土地、建立健全“一项目一档案”管理制度，详细统计每宗土地的供应时间、权属信息、闲置原因、处置进度等核心内容，实现底数清、情况明、管控严。同时，建立常态化对接机制，安排专人负责跟进企业诉求，定期更新台账信息，确保对每宗闲置土地的动态监管全覆盖，切实改变以往重增量、轻存量的工作倾向，推动各级部门主动担当作为。本年度截至目前</w:t>
      </w:r>
      <w:bookmarkStart w:id="0" w:name="_GoBack"/>
      <w:bookmarkEnd w:id="0"/>
      <w:r>
        <w:rPr>
          <w:rFonts w:hint="eastAsia" w:ascii="仿宋" w:hAnsi="仿宋" w:eastAsia="仿宋" w:cs="仿宋"/>
          <w:kern w:val="0"/>
          <w:sz w:val="32"/>
          <w:szCs w:val="32"/>
          <w:lang w:val="en-US" w:eastAsia="zh-CN" w:bidi="ar"/>
        </w:rPr>
        <w:t>，已有效盘活3宗闲置土地。</w:t>
      </w:r>
    </w:p>
    <w:p w14:paraId="373D9FB8">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kern w:val="0"/>
          <w:sz w:val="32"/>
          <w:szCs w:val="32"/>
          <w:lang w:val="en-US" w:eastAsia="zh-CN" w:bidi="ar"/>
        </w:rPr>
        <w:t>同时，我区严格落实依法处置要求，针对无动工意愿、长期因用地单位自身原因闲置的土地项目，严格按照《闲置土地处置办法》规范操作，对闲置满一年不足两年的，依法收缴土地闲置费；对闲置满两年及以上的，依法下达土地使用权收回决定，强化刚性约束。其中，大连福佳相关闲置土地已按规定下达闲置费征缴通知书，正威项目、新松机器人项目等已依法下达土地收回决定书，切实压实土地使用者主体责任，杜绝土地资源浪费。</w:t>
      </w:r>
    </w:p>
    <w:p w14:paraId="30CE1363">
      <w:pPr>
        <w:keepNext w:val="0"/>
        <w:keepLines w:val="0"/>
        <w:widowControl/>
        <w:suppressLineNumbers w:val="0"/>
        <w:ind w:firstLine="640" w:firstLineChars="200"/>
        <w:jc w:val="left"/>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二、闲置土地盘活</w:t>
      </w:r>
    </w:p>
    <w:p w14:paraId="623987FC">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kern w:val="0"/>
          <w:sz w:val="32"/>
          <w:szCs w:val="32"/>
          <w:lang w:val="en-US" w:eastAsia="zh-CN" w:bidi="ar"/>
        </w:rPr>
        <w:t>针对企业提出的各类诉求，我们坚持分类施策、精准发力，全力为企业纾困解难。对属于自然资源部门业务范围内的问题，第一时间响应、高效办结，不推诿、不拖延；对需要多部门协同解决的事项，及时梳理汇总，专题报请区政府统筹协调，联动各相关部门形成工作合力，切实打通工作堵点。对于企业自身经营、市场环境变化等原因导致无法按期开发的土地，我们充分尊重企业合理诉求，在严守国土空间规划、土地管理相关法律法规的前提下，积极协助企业办理规划调整、用地优化等相关手续，全力为项目开工建设扫清障碍，推动闲置土地高效利用。</w:t>
      </w:r>
    </w:p>
    <w:p w14:paraId="4AD18E88">
      <w:pPr>
        <w:keepNext w:val="0"/>
        <w:keepLines w:val="0"/>
        <w:widowControl/>
        <w:suppressLineNumbers w:val="0"/>
        <w:ind w:firstLine="640" w:firstLineChars="200"/>
        <w:jc w:val="left"/>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过往，我们在闲置土地盘活方面取得了一定成效，但由于我区闲置土地基数较大，处置工作仍需要继续高度重视。下一步，我们将持续强化闲置土地动态管控，严控新增闲置，深耕存量盘活，不断优化政策支撑、完善工作机制，切实提升土地节约集约利用水平，为区域高质量发展提供坚实的土地保障。</w:t>
      </w:r>
    </w:p>
    <w:p w14:paraId="1DD2F3C8">
      <w:pPr>
        <w:spacing w:line="540" w:lineRule="exact"/>
        <w:ind w:firstLine="697" w:firstLineChars="218"/>
        <w:rPr>
          <w:rFonts w:hint="eastAsia" w:ascii="仿宋_GB2312" w:hAnsi="宋体" w:eastAsia="仿宋_GB2312"/>
          <w:sz w:val="32"/>
          <w:szCs w:val="32"/>
        </w:rPr>
      </w:pPr>
      <w:r>
        <w:rPr>
          <w:rFonts w:hint="eastAsia" w:ascii="仿宋_GB2312" w:hAnsi="宋体" w:eastAsia="仿宋_GB2312"/>
          <w:sz w:val="32"/>
          <w:szCs w:val="32"/>
        </w:rPr>
        <w:t>感谢</w:t>
      </w:r>
      <w:r>
        <w:rPr>
          <w:rFonts w:ascii="仿宋_GB2312" w:hAnsi="宋体" w:eastAsia="仿宋_GB2312"/>
          <w:sz w:val="32"/>
          <w:szCs w:val="32"/>
        </w:rPr>
        <w:t>您对</w:t>
      </w:r>
      <w:r>
        <w:rPr>
          <w:rFonts w:hint="eastAsia" w:ascii="仿宋_GB2312" w:hAnsi="宋体" w:eastAsia="仿宋_GB2312"/>
          <w:sz w:val="32"/>
          <w:szCs w:val="32"/>
        </w:rPr>
        <w:t>浑南闲置土地、停缓建项目工作</w:t>
      </w:r>
      <w:r>
        <w:rPr>
          <w:rFonts w:ascii="仿宋_GB2312" w:hAnsi="宋体" w:eastAsia="仿宋_GB2312"/>
          <w:sz w:val="32"/>
          <w:szCs w:val="32"/>
        </w:rPr>
        <w:t>的重视和关心。</w:t>
      </w:r>
    </w:p>
    <w:p w14:paraId="043820E9">
      <w:pPr>
        <w:spacing w:line="540" w:lineRule="exact"/>
        <w:ind w:firstLine="697" w:firstLineChars="218"/>
        <w:rPr>
          <w:rFonts w:ascii="仿宋_GB2312" w:hAnsi="宋体" w:eastAsia="仿宋_GB2312"/>
          <w:sz w:val="32"/>
          <w:szCs w:val="32"/>
        </w:rPr>
      </w:pPr>
    </w:p>
    <w:p w14:paraId="50BFE9E1">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承办科室：</w:t>
      </w:r>
      <w:r>
        <w:rPr>
          <w:rFonts w:hint="eastAsia" w:ascii="仿宋_GB2312" w:hAnsi="宋体" w:eastAsia="仿宋_GB2312"/>
          <w:sz w:val="32"/>
          <w:szCs w:val="32"/>
          <w:lang w:val="en-US" w:eastAsia="zh-CN"/>
        </w:rPr>
        <w:t>资源利用和权益科</w:t>
      </w:r>
      <w:r>
        <w:rPr>
          <w:rFonts w:hint="eastAsia" w:ascii="仿宋_GB2312" w:hAnsi="宋体" w:eastAsia="仿宋_GB2312"/>
          <w:sz w:val="32"/>
          <w:szCs w:val="32"/>
        </w:rPr>
        <w:t xml:space="preserve">办 </w:t>
      </w:r>
    </w:p>
    <w:p w14:paraId="5A4B4E9C">
      <w:pPr>
        <w:spacing w:line="54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办理人员：</w:t>
      </w:r>
      <w:r>
        <w:rPr>
          <w:rFonts w:hint="eastAsia" w:ascii="仿宋_GB2312" w:hAnsi="宋体" w:eastAsia="仿宋_GB2312"/>
          <w:sz w:val="32"/>
          <w:szCs w:val="32"/>
          <w:lang w:val="en-US" w:eastAsia="zh-CN"/>
        </w:rPr>
        <w:t>邵魁元</w:t>
      </w:r>
      <w:r>
        <w:rPr>
          <w:rFonts w:hint="eastAsia" w:ascii="仿宋_GB2312" w:hAnsi="宋体" w:eastAsia="仿宋_GB2312"/>
          <w:sz w:val="32"/>
          <w:szCs w:val="32"/>
        </w:rPr>
        <w:t xml:space="preserve"> </w:t>
      </w:r>
    </w:p>
    <w:p w14:paraId="4D13AD3A">
      <w:pPr>
        <w:spacing w:line="540" w:lineRule="exact"/>
        <w:ind w:firstLine="640" w:firstLineChars="200"/>
        <w:rPr>
          <w:rFonts w:hint="default" w:ascii="仿宋_GB2312" w:hAnsi="宋体" w:eastAsia="仿宋_GB2312"/>
          <w:sz w:val="32"/>
          <w:szCs w:val="32"/>
          <w:lang w:val="en-US" w:eastAsia="zh-CN"/>
        </w:rPr>
      </w:pPr>
      <w:r>
        <w:rPr>
          <w:rFonts w:hint="eastAsia" w:ascii="仿宋_GB2312" w:hAnsi="宋体" w:eastAsia="仿宋_GB2312"/>
          <w:sz w:val="32"/>
          <w:szCs w:val="32"/>
        </w:rPr>
        <w:t>联系方式：</w:t>
      </w:r>
      <w:r>
        <w:rPr>
          <w:rFonts w:ascii="仿宋_GB2312" w:hAnsi="宋体" w:eastAsia="仿宋_GB2312"/>
          <w:sz w:val="32"/>
          <w:szCs w:val="32"/>
        </w:rPr>
        <w:t>138</w:t>
      </w:r>
      <w:r>
        <w:rPr>
          <w:rFonts w:hint="eastAsia" w:ascii="仿宋_GB2312" w:hAnsi="宋体" w:eastAsia="仿宋_GB2312"/>
          <w:sz w:val="32"/>
          <w:szCs w:val="32"/>
          <w:lang w:val="en-US" w:eastAsia="zh-CN"/>
        </w:rPr>
        <w:t>89245373</w:t>
      </w:r>
    </w:p>
    <w:p w14:paraId="013C9AB3">
      <w:pPr>
        <w:spacing w:line="540" w:lineRule="exact"/>
        <w:rPr>
          <w:rFonts w:hint="eastAsia" w:ascii="仿宋_GB2312" w:hAnsi="宋体" w:eastAsia="仿宋_GB2312"/>
          <w:sz w:val="32"/>
          <w:szCs w:val="32"/>
        </w:rPr>
      </w:pPr>
    </w:p>
    <w:p w14:paraId="3E5F2AC8">
      <w:pPr>
        <w:spacing w:line="540" w:lineRule="exact"/>
        <w:ind w:firstLine="4800" w:firstLineChars="1500"/>
        <w:jc w:val="left"/>
        <w:rPr>
          <w:rFonts w:hint="eastAsia" w:ascii="仿宋_GB2312" w:hAnsi="宋体" w:eastAsia="仿宋_GB2312"/>
          <w:sz w:val="32"/>
          <w:szCs w:val="32"/>
        </w:rPr>
      </w:pPr>
      <w:r>
        <w:rPr>
          <w:rFonts w:hint="eastAsia" w:ascii="仿宋_GB2312" w:hAnsi="宋体" w:eastAsia="仿宋_GB2312"/>
          <w:sz w:val="32"/>
          <w:szCs w:val="32"/>
          <w:lang w:val="en-US" w:eastAsia="zh-CN"/>
        </w:rPr>
        <w:t>市自然资源局浑南分局</w:t>
      </w:r>
      <w:r>
        <w:rPr>
          <w:rFonts w:hint="eastAsia" w:ascii="仿宋_GB2312" w:hAnsi="宋体" w:eastAsia="仿宋_GB2312"/>
          <w:sz w:val="32"/>
          <w:szCs w:val="32"/>
        </w:rPr>
        <w:t xml:space="preserve">        </w:t>
      </w:r>
    </w:p>
    <w:p w14:paraId="6AFA8FDE">
      <w:pPr>
        <w:spacing w:line="540" w:lineRule="exact"/>
        <w:ind w:firstLine="5292" w:firstLineChars="1654"/>
        <w:rPr>
          <w:rFonts w:hint="eastAsia" w:ascii="仿宋_GB2312" w:hAnsi="宋体" w:eastAsia="仿宋_GB2312"/>
          <w:sz w:val="32"/>
          <w:szCs w:val="32"/>
        </w:rPr>
      </w:pPr>
      <w:r>
        <w:rPr>
          <w:rFonts w:hint="eastAsia" w:ascii="仿宋_GB2312" w:hAnsi="宋体" w:eastAsia="仿宋_GB2312"/>
          <w:sz w:val="32"/>
          <w:szCs w:val="32"/>
        </w:rPr>
        <w:t>202</w:t>
      </w:r>
      <w:r>
        <w:rPr>
          <w:rFonts w:hint="eastAsia" w:ascii="仿宋_GB2312" w:hAnsi="宋体" w:eastAsia="仿宋_GB2312"/>
          <w:sz w:val="32"/>
          <w:szCs w:val="32"/>
          <w:lang w:val="en-US" w:eastAsia="zh-CN"/>
        </w:rPr>
        <w:t>6</w:t>
      </w:r>
      <w:r>
        <w:rPr>
          <w:rFonts w:hint="eastAsia" w:ascii="仿宋_GB2312" w:hAnsi="宋体" w:eastAsia="仿宋_GB2312"/>
          <w:sz w:val="32"/>
          <w:szCs w:val="32"/>
        </w:rPr>
        <w:t>年</w:t>
      </w:r>
      <w:r>
        <w:rPr>
          <w:rFonts w:hint="eastAsia" w:ascii="仿宋_GB2312" w:hAnsi="宋体" w:eastAsia="仿宋_GB2312"/>
          <w:sz w:val="32"/>
          <w:szCs w:val="32"/>
          <w:lang w:val="en-US" w:eastAsia="zh-CN"/>
        </w:rPr>
        <w:t>4</w:t>
      </w:r>
      <w:r>
        <w:rPr>
          <w:rFonts w:hint="eastAsia" w:ascii="仿宋_GB2312" w:hAnsi="宋体" w:eastAsia="仿宋_GB2312"/>
          <w:sz w:val="32"/>
          <w:szCs w:val="32"/>
        </w:rPr>
        <w:t>月</w:t>
      </w:r>
      <w:r>
        <w:rPr>
          <w:rFonts w:hint="eastAsia" w:ascii="仿宋_GB2312" w:hAnsi="宋体" w:eastAsia="仿宋_GB2312"/>
          <w:sz w:val="32"/>
          <w:szCs w:val="32"/>
          <w:lang w:val="en-US" w:eastAsia="zh-CN"/>
        </w:rPr>
        <w:t>24</w:t>
      </w:r>
      <w:r>
        <w:rPr>
          <w:rFonts w:hint="eastAsia" w:ascii="仿宋_GB2312" w:hAnsi="宋体" w:eastAsia="仿宋_GB2312"/>
          <w:sz w:val="32"/>
          <w:szCs w:val="32"/>
        </w:rPr>
        <w:t>日</w:t>
      </w:r>
    </w:p>
    <w:p w14:paraId="7EE624B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8600D5"/>
    <w:rsid w:val="0C550884"/>
    <w:rsid w:val="0C8600D5"/>
    <w:rsid w:val="18DB5458"/>
    <w:rsid w:val="270E1DFE"/>
    <w:rsid w:val="289557D3"/>
    <w:rsid w:val="316D3DF6"/>
    <w:rsid w:val="36B85B13"/>
    <w:rsid w:val="39AE31FE"/>
    <w:rsid w:val="60B00CA8"/>
    <w:rsid w:val="67860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1170</Words>
  <Characters>1189</Characters>
  <Lines>0</Lines>
  <Paragraphs>0</Paragraphs>
  <TotalTime>3</TotalTime>
  <ScaleCrop>false</ScaleCrop>
  <LinksUpToDate>false</LinksUpToDate>
  <CharactersWithSpaces>1236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2026-04-30T06:54:00Z</dcterms:created>
  <dc:creator>Administrator</dc:creator>
  <cp:lastModifiedBy>ʚ南木兮兮ɞ</cp:lastModifiedBy>
  <dcterms:modified xsi:type="dcterms:W3CDTF">2026-07-06T08:12:39Z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312A72CF58E74D11A0688BC4D8D8FF7E_11</vt:lpwstr>
  </property>
  <property fmtid="{D5CDD505-2E9C-101B-9397-08002B2CF9AE}" pid="4" name="KSOTemplateDocerSaveRecord">
    <vt:lpwstr>eyJoZGlkIjoiNTQ5N2Y5YjIxODIwYTIyYmYzNTdlNDY1NWIzOThjODYiLCJ1c2VySWQiOiIyNjAyMzEyODQifQ==</vt:lpwstr>
  </property>
</Properties>
</file>