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C5C12">
      <w:pPr>
        <w:jc w:val="right"/>
        <w:rPr>
          <w:rFonts w:ascii="宋体" w:hAnsi="宋体"/>
          <w:b/>
          <w:sz w:val="24"/>
          <w:szCs w:val="32"/>
        </w:rPr>
      </w:pPr>
      <w:r>
        <w:rPr>
          <w:rFonts w:hint="eastAsia" w:ascii="宋体" w:hAnsi="宋体"/>
          <w:b/>
          <w:sz w:val="24"/>
          <w:szCs w:val="32"/>
        </w:rPr>
        <w:t>同意公开</w:t>
      </w:r>
    </w:p>
    <w:p w14:paraId="6DE63704">
      <w:pPr>
        <w:pStyle w:val="2"/>
        <w:rPr>
          <w:rFonts w:hint="eastAsia"/>
        </w:rPr>
      </w:pPr>
    </w:p>
    <w:p w14:paraId="4A075AC5">
      <w:pPr>
        <w:rPr>
          <w:rFonts w:hint="eastAsia"/>
        </w:rPr>
      </w:pPr>
    </w:p>
    <w:p w14:paraId="4682FA78">
      <w:pPr>
        <w:pStyle w:val="2"/>
        <w:rPr>
          <w:rFonts w:hint="eastAsia"/>
        </w:rPr>
      </w:pPr>
    </w:p>
    <w:p w14:paraId="0C47CBAF">
      <w:pPr>
        <w:keepNext w:val="0"/>
        <w:keepLines w:val="0"/>
        <w:pageBreakBefore w:val="0"/>
        <w:kinsoku/>
        <w:wordWrap/>
        <w:topLinePunct w:val="0"/>
        <w:bidi w:val="0"/>
        <w:ind w:right="0"/>
        <w:jc w:val="center"/>
        <w:outlineLvl w:val="9"/>
        <w:rPr>
          <w:rFonts w:hint="eastAsia" w:ascii="宋体" w:hAnsi="宋体"/>
          <w:color w:val="000000"/>
          <w:sz w:val="100"/>
          <w:szCs w:val="100"/>
        </w:rPr>
      </w:pPr>
      <w:r>
        <w:rPr>
          <w:rFonts w:hint="eastAsia" w:ascii="宋体" w:hAnsi="宋体"/>
          <w:color w:val="000000"/>
          <w:sz w:val="100"/>
          <w:szCs w:val="100"/>
        </w:rPr>
        <w:pict>
          <v:shape id="_x0000_i1025" o:spt="136" alt="中共沈阳市浑南区××局党组文件" type="#_x0000_t136" style="height:57pt;width:435.95pt;" fillcolor="#FF0000" filled="t" stroked="t" coordsize="21600,21600" adj="10800">
            <v:path/>
            <v:fill on="t" color2="#FFFFFF" focussize="0,0"/>
            <v:stroke weight="1.5pt" color="#FF0000"/>
            <v:imagedata o:title=""/>
            <o:lock v:ext="edit" aspectratio="f"/>
            <v:textpath on="t" fitshape="t" fitpath="t" trim="t" xscale="f" string="沈阳市浑南区文化旅游和广播电视局" style="font-family:宋体;font-size:50pt;v-rotate-letters:f;v-same-letter-heights:f;v-text-align:center;"/>
            <w10:wrap type="none"/>
            <w10:anchorlock/>
          </v:shape>
        </w:pict>
      </w:r>
    </w:p>
    <w:p w14:paraId="363D2079">
      <w:pPr>
        <w:pStyle w:val="2"/>
        <w:rPr>
          <w:sz w:val="10"/>
          <w:szCs w:val="10"/>
        </w:rPr>
      </w:pPr>
    </w:p>
    <w:p w14:paraId="027AF553">
      <w:pPr>
        <w:spacing w:line="360" w:lineRule="auto"/>
        <w:jc w:val="center"/>
        <w:rPr>
          <w:rFonts w:ascii="楷体_GB2312" w:hAnsi="宋体" w:eastAsia="楷体_GB2312"/>
          <w:b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-2829560</wp:posOffset>
                </wp:positionV>
                <wp:extent cx="0" cy="5821045"/>
                <wp:effectExtent l="0" t="9525" r="8255" b="1587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0" cy="58210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0.2pt;margin-top:-222.8pt;height:458.35pt;width:0pt;rotation:5898240f;z-index:251659264;mso-width-relative:page;mso-height-relative:page;" filled="f" stroked="t" coordsize="21600,21600" o:gfxdata="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HVrINgAAAAMAQAADwAAAAAAAAABACAAAAAiAAAAZHJzL2Rvd25yZXYueG1sUEsBAhQA&#10;FAAAAAgAh07iQD6OiyDyAQAAxwMAAA4AAAAAAAAAAQAgAAAAJwEAAGRycy9lMm9Eb2MueG1sUEsF&#10;BgAAAAAGAAYAWQEAAIs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07E03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关于在王家湾地区建设门球场的提案</w:t>
      </w:r>
    </w:p>
    <w:p w14:paraId="4136F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（第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1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42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号）的答复</w:t>
      </w:r>
    </w:p>
    <w:p w14:paraId="0E4CB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ascii="仿宋_GB2312" w:hAnsi="宋体" w:eastAsia="仿宋_GB2312"/>
          <w:sz w:val="32"/>
          <w:szCs w:val="32"/>
        </w:rPr>
      </w:pPr>
    </w:p>
    <w:p w14:paraId="51ACF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王利军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代表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 w14:paraId="6B5E1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您提出的《关于在王家湾地区建设门球场的提案》已收悉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现答复如下：</w:t>
      </w:r>
    </w:p>
    <w:p w14:paraId="68C94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 w14:paraId="12F0D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门球运动是全民皆宜的群众体育项目，已纳入2025年全运会正式比赛项目，年轻化、竞技化、产业化发展趋势显著。辽宁省作为门球传统强省，群众参与基础扎实、赛事氛围浓厚。目前，我区王家湾冬季体育中心主要定位为冬季运动特色体育地标，整体规划、用地指标、功能布局均已固化。经全面核查，全区现有门球配套设施存在标准不统一、优质连片场地不足等问题，一定程度上制约了群众健身需求和赛事活动开展。您提出的在王家湾地区建设10连片门球场的提案，精准契合全民健身发展方向和群众文体期盼，对完善区域文体设施、推动文体旅融合发展具有重要的参考价值。</w:t>
      </w:r>
    </w:p>
    <w:p w14:paraId="00B6A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到您的提案后，区文旅局高度重视，第一时间结合王家湾冬季体育中心建设现状、规划批复、用地审批、资金统筹及项目适配性等内容开展专项核查、对接论证，全面研判项目落地可行性，具体工作开展情况如下：</w:t>
      </w:r>
    </w:p>
    <w:p w14:paraId="03012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二、工作开展情况</w:t>
      </w:r>
    </w:p>
    <w:p w14:paraId="4B836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严格复核项目规划条件。经核实，王家湾冬季体育中心为我区重点立项批复工程，项目整体建设规划、用地范围、功能分区已全部完成审批并进入常态化建设阶段，无新增大面积室外连片场地、独立室内运动场馆的预留用地和规划指标，无法满足10连片门球场（3000平方米）的建设空间需求。</w:t>
      </w:r>
    </w:p>
    <w:p w14:paraId="5856C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统筹研判资金与建设时序。结合年度财政预算及重点项目建设计划，现阶段文体领域重点资金、资源已集中保障现有在建重点工程，暂无专项经费支撑本次门球场新建项目投入。同时，现阶段新增配套工程将打乱现有项目建设时序，不利于整体工程保质按期落地。</w:t>
      </w:r>
    </w:p>
    <w:p w14:paraId="293B3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充分吸纳提案优质建议。虽现阶段暂不具备新建10连片高标准门球场的落地条件，但我们高度认可门球运动的惠民价值和赛事经济带动作用。已同步梳理我区现有体育场地资源、群众健身短板、赛事承接需求，将相关建设思路纳入区域文体设施储备规划。</w:t>
      </w:r>
    </w:p>
    <w:p w14:paraId="054BF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三、下一步工作举措</w:t>
      </w:r>
    </w:p>
    <w:p w14:paraId="29104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结合本次提案建议，我区将立足现有实际条件，坚持“补短板、惠民生、蓄长远”原则，多措并举优化门球运动发展环境，替代落实提案核心诉求，具体举措如下：</w:t>
      </w:r>
    </w:p>
    <w:p w14:paraId="0BF96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强化项目储备，谋划远期建设。将高标准连片门球场纳入我区文体设施中长期储备规划。持续跟进用地规划、财政资金及上级政策动态，结合城市更新和文体设施升级工作，常态化开展项目论证，待建设条件成熟后，适时启动项目建设落地。</w:t>
      </w:r>
    </w:p>
    <w:p w14:paraId="0AC7E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盘活存量资源，补齐民生短板。全面摸排辖区公共体育闲置场地，对适宜区域实施门球设施微改造，完善基础配套设施，缓解专业场地不足问题。常态化开展门球公益培训、全民健身普及活动，落实差异化惠民开放政策，持续优化15分钟健身圈服务功能，保障群众日常健身需求。</w:t>
      </w:r>
    </w:p>
    <w:p w14:paraId="1F156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培育运动氛围，推动文体融合。加强与省门球协会对接合作，依托区内现有场地资源，常态化开展群众门球活动，承接中小型门球交流赛事，积累办赛经验、培育运动品牌。联动周边文旅资源，探索文体旅融合发展模式，积蓄赛事经济发展动能。</w:t>
      </w:r>
    </w:p>
    <w:p w14:paraId="6D0A8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感谢您对文化旅游和体育事业的重视和关心。</w:t>
      </w:r>
    </w:p>
    <w:p w14:paraId="2C5D8D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11273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A4C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浑南区文化旅游和广播电视局                                     </w:t>
      </w:r>
    </w:p>
    <w:p w14:paraId="0F7D3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60" w:firstLineChars="13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2026年6月2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</w:t>
      </w:r>
    </w:p>
    <w:p w14:paraId="1DAB0B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MGNkOWIzNjU1YjQzNDQ4MDYwYTBkNzFkMzE1ZWQifQ=="/>
    <w:docVar w:name="KSO_WPS_MARK_KEY" w:val="42ab7abb-4ed7-450e-903c-91e075be6c53"/>
  </w:docVars>
  <w:rsids>
    <w:rsidRoot w:val="00B95375"/>
    <w:rsid w:val="006B0441"/>
    <w:rsid w:val="00B95375"/>
    <w:rsid w:val="05123C0E"/>
    <w:rsid w:val="063A380B"/>
    <w:rsid w:val="0A8376C9"/>
    <w:rsid w:val="12AA247C"/>
    <w:rsid w:val="1D816F23"/>
    <w:rsid w:val="30955A53"/>
    <w:rsid w:val="30EB2B90"/>
    <w:rsid w:val="32977E00"/>
    <w:rsid w:val="337675C8"/>
    <w:rsid w:val="3B4848A2"/>
    <w:rsid w:val="3CF7310E"/>
    <w:rsid w:val="4D3C55C5"/>
    <w:rsid w:val="571162BF"/>
    <w:rsid w:val="57B05260"/>
    <w:rsid w:val="5EF9282B"/>
    <w:rsid w:val="67AE2497"/>
    <w:rsid w:val="6BC0035C"/>
    <w:rsid w:val="71771EA8"/>
    <w:rsid w:val="7655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before="0" w:after="120"/>
      <w:ind w:left="0" w:right="0"/>
      <w:jc w:val="both"/>
    </w:pPr>
    <w:rPr>
      <w:rFonts w:hint="eastAsia"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1256</Words>
  <Characters>1272</Characters>
  <Lines>1</Lines>
  <Paragraphs>1</Paragraphs>
  <TotalTime>12</TotalTime>
  <ScaleCrop>false</ScaleCrop>
  <LinksUpToDate>false</LinksUpToDate>
  <CharactersWithSpaces>1326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2020-06-23T02:08:00Z</dcterms:created>
  <dc:creator>Administrator</dc:creator>
  <cp:lastModifiedBy>藕荷骄</cp:lastModifiedBy>
  <dcterms:modified xsi:type="dcterms:W3CDTF">2026-06-02T06:59:17Z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68DDFC69D79743F4B3B95BEC6ED016BE_13</vt:lpwstr>
  </property>
  <property fmtid="{D5CDD505-2E9C-101B-9397-08002B2CF9AE}" pid="4" name="KSOTemplateDocerSaveRecord">
    <vt:lpwstr>eyJoZGlkIjoiNTNiMmVjZmQ5ZTZlYTE5MDk1NmEwNWVhOGRhNmRjNDQiLCJ1c2VySWQiOiI1NjY1NzkyOTAifQ==</vt:lpwstr>
  </property>
</Properties>
</file>