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E7B4">
      <w:pPr>
        <w:spacing w:line="360" w:lineRule="exact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kern w:val="32"/>
          <w:sz w:val="36"/>
          <w:szCs w:val="44"/>
        </w:rPr>
        <w:t>20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20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年浑南区涉企行政事业性收费目录清单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271"/>
        <w:gridCol w:w="3075"/>
        <w:gridCol w:w="585"/>
        <w:gridCol w:w="582"/>
      </w:tblGrid>
      <w:tr w14:paraId="23E3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4B0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C653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收费项目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82ED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收  费  标  准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B11B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收 费 依 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2CB1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  <w:lang w:eastAsia="zh-CN"/>
              </w:rPr>
              <w:t>主管部门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C54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eastAsia="zh-CN"/>
              </w:rPr>
              <w:t>立项级次</w:t>
            </w:r>
          </w:p>
        </w:tc>
      </w:tr>
      <w:tr w14:paraId="2109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3188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246C"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诉讼费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34AC"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>按照《诉讼费用交纳办法》执行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214E"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《民事诉讼法》，《行政诉讼法》，财预〔2002〕9号，财行〔2003〕275号，《诉讼费用交纳办法》（国务院令第481号），辽财预〔2002〕77号，辽财行〔2007〕852号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C014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法院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A1FE"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20"/>
                <w:lang w:eastAsia="zh-CN"/>
              </w:rPr>
              <w:t>中央</w:t>
            </w:r>
          </w:p>
        </w:tc>
      </w:tr>
      <w:tr w14:paraId="3772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77DE">
            <w:pPr>
              <w:widowControl/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1379"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城市道路占用、挖掘修复费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BA33">
            <w:pPr>
              <w:widowControl/>
              <w:jc w:val="center"/>
              <w:rPr>
                <w:rFonts w:asci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城市道路占用收费标准：①繁华地区一年以内基建工地占道1.00元/日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平米，其它占道10.00元/日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平米。一年以上基建工地占道2.00元/日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平米，其它占道10.00元/日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  ②一级街路一年以内基建工地占道1.00元/日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平米，其它占道2.00元/日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平米。一年以上基建工地占道2.00元/日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平米，其它占道4.00元/日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平米。③二级街路一年以内基建工地占道0.50元/日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平米，其它占道1.00元/日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平米。一年以上基建工地占道1.00元/日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平米，其它占道2.00元/日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平米。④街巷路一年以内基建工地占道0.30元/日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平米，其它占道0.50元/日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平米。一年以上基建工地占道0.60元/日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平米，其它占道1.00元/日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平米。⑤占用道路的各类停车场、市场（含摊区）0.10元/日</w:t>
            </w:r>
            <w:r>
              <w:rPr>
                <w:rFonts w:hint="default" w:ascii="宋体"/>
                <w:color w:val="auto"/>
                <w:kern w:val="0"/>
                <w:sz w:val="18"/>
              </w:rPr>
              <w:t>•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平米。城市道路挖掘修复收费标准：①沥青路面520元/平方米。②条（料）石路面500元/平方米。③水泥砼路面300元/平方米。④彩色方砖230元/平方米。⑤边石、卧石158元/平方米。⑥砂石路面87元/平方米。⑦土路30元/平方米。⑧规划路30元/平方米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C556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《城市道路管理条例》，财税〔2015〕68号，辽财非〔2015〕991号，建城〔1993〕410号，财预〔2003〕470号，辽建发〔1995〕53号，辽住建〔2011〕240号，沈文城发〔1993〕8号，沈价发〔1993〕90号。按沈房发〔2014〕41号，对保障性住房免收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9196">
            <w:pPr>
              <w:widowControl/>
              <w:jc w:val="center"/>
              <w:rPr>
                <w:rFonts w:eastAsia="仿宋_GB2312"/>
                <w:color w:val="auto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0"/>
              </w:rPr>
              <w:t>综合行政执法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8259"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20"/>
                <w:lang w:eastAsia="zh-CN"/>
              </w:rPr>
              <w:t>中央</w:t>
            </w:r>
          </w:p>
        </w:tc>
      </w:tr>
      <w:tr w14:paraId="5A88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C7B1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276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水土保持补偿费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6275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>①对一般性生产建设项目，按照征占用地面积一次性计征，每平方米0.5-1.4元（不足1平方米的，按1平方米计），其中林地（无工程果园）1.4元、疏林地1元；草地、荒地林草覆盖率70%以上的1.4元、70%-30%的1元、30%以下的0.5元；耕地0.8元；河滩、海滩及扰动原有路面、建筑物0.5元。对水利水电工程建设项目、水库淹没区不在计征范围之内。②开采矿产资源的，建设期间按照征占用地面积一次性计征，收费标准同上；开采期间，石油、天然气以外的矿产资源按照开采量（采掘、采剥总量）计征。石油、天然气根据油、气生产井（不包括水井、勘探井）占地面积按年征收，每口油、气生产井（不包括水井、勘探井）占地面积按年征收，每口油、气生产井占地面积按不超过2000平方米计算，对丛式井每增加1口井，增加计征面积按不超过400方米计算，每平方米每年收费不超过1.4元。③取土、挖沙（河道采沙除外）、采石以及烧制砖、瓦、石灰的，根据取土、挖砂、采石量按照每立方米1.4元计征。对缴纳义务人已按前两种方式计征水土保持补偿费的，不再重复计征。④排放废弃土、石、渣的，根据土、石、渣量，按照每立方米1.4元计征。对缴纳义务人已按前三种方式计征水土保持补偿费的，不再重复计征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15A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《水土保持法》，财综〔2014〕8号，辽价发〔2018〕56号。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C987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0"/>
                <w:lang w:eastAsia="zh-CN"/>
              </w:rPr>
              <w:t>水务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515B">
            <w:pPr>
              <w:spacing w:line="360" w:lineRule="exact"/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20"/>
                <w:lang w:eastAsia="zh-CN"/>
              </w:rPr>
              <w:t>中央</w:t>
            </w:r>
          </w:p>
        </w:tc>
      </w:tr>
      <w:tr w14:paraId="00E9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514C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9AE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水资源费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（对农民生活和生产用水免收）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BBD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①一般地下水：居民生活和自来水公司取水0.35元/立方米；非居民取水0.7元/立方米；特业取水4元/立方米。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 xml:space="preserve"> ②保护区和管网区地下水：居民生活和自来水公司取水0.8元/立方米；非居民取水1.2元/立方米；特业取水10元/立方米。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 xml:space="preserve"> ③地热水、矿泉水：居民生活取水1.2元/立方米；非居民取水2元/立方米；特业取水10元/立方米。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 xml:space="preserve"> ④ 地表水：居民生活和自来水公司取水0.2元/立方米；非居民取水0.5元/立方米；特业取水4元/立方米。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⑤水利工程取水：0.05元/立方米。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⑥水电站取水：装机容量50兆瓦以上（含本数）0.008元/千瓦小时；装机容量50兆瓦以下0.005元/千瓦小时。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20"/>
              </w:rPr>
              <w:t>⑦疏干排水取水：直接排放0.1元/立方米，再利用0.2元/立方米。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7B44">
            <w:pPr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《水法》，《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lang w:eastAsia="zh-CN"/>
              </w:rPr>
              <w:t>取水许可和水资源费征收管理条例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</w:rPr>
              <w:t>》（国务院令第460号），财税〔2016〕2号，价费字〔1992〕181号，财综〔2003〕89号，发改价格〔2013〕29号，发改价格〔2009〕1779号，辽政发〔2010〕18号，省政府令第234号(2009年7月11日发布)，辽财综〔2004〕67号，辽财非〔2009〕546号，辽价发〔2011〕100号，辽政发〔2016〕27号。按财综〔2010〕57号文件规定，对中小学校“校舍安全工程”予以免征，按沈委发〔2017〕29号，免收建筑基坑降水水资源费，沈房发〔2014〕41号，对保障性住房免收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DFCF">
            <w:pPr>
              <w:jc w:val="center"/>
              <w:rPr>
                <w:rFonts w:hint="eastAsia" w:ascii="宋体" w:hAnsi="宋体" w:eastAsia="仿宋_GB2312"/>
                <w:color w:val="auto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szCs w:val="20"/>
                <w:lang w:eastAsia="zh-CN"/>
              </w:rPr>
              <w:t>水务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E716">
            <w:pPr>
              <w:jc w:val="center"/>
              <w:rPr>
                <w:rFonts w:ascii="宋体" w:hAnsi="宋体" w:eastAsia="仿宋_GB2312"/>
                <w:color w:val="auto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20"/>
                <w:lang w:eastAsia="zh-CN"/>
              </w:rPr>
              <w:t>中央</w:t>
            </w:r>
          </w:p>
        </w:tc>
      </w:tr>
    </w:tbl>
    <w:p w14:paraId="0091C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3478"/>
    <w:rsid w:val="6EDD7240"/>
    <w:rsid w:val="7B2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1973</Characters>
  <Lines>0</Lines>
  <Paragraphs>0</Paragraphs>
  <TotalTime>0</TotalTime>
  <ScaleCrop>false</ScaleCrop>
  <LinksUpToDate>false</LinksUpToDate>
  <CharactersWithSpaces>1988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2020-11-30T02:15:00Z</dcterms:created>
  <dc:creator>柒柒</dc:creator>
  <cp:lastModifiedBy>杨洋</cp:lastModifiedBy>
  <dcterms:modified xsi:type="dcterms:W3CDTF">2024-12-04T05:28:37Z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22038555278D42B58B19E52C7257C029_12</vt:lpwstr>
  </property>
</Properties>
</file>