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F2D72">
      <w:pPr>
        <w:spacing w:line="360" w:lineRule="exact"/>
        <w:jc w:val="left"/>
        <w:rPr>
          <w:rFonts w:hint="eastAsia" w:ascii="黑体" w:hAnsi="宋体" w:eastAsia="黑体"/>
          <w:sz w:val="32"/>
          <w:szCs w:val="32"/>
        </w:rPr>
      </w:pPr>
      <w:r>
        <w:rPr>
          <w:rFonts w:hint="eastAsia" w:ascii="黑体" w:hAnsi="宋体" w:eastAsia="黑体"/>
          <w:sz w:val="32"/>
          <w:szCs w:val="32"/>
        </w:rPr>
        <w:t>附件1</w:t>
      </w:r>
    </w:p>
    <w:p w14:paraId="59824C5B">
      <w:pPr>
        <w:spacing w:line="360" w:lineRule="exact"/>
        <w:jc w:val="center"/>
        <w:rPr>
          <w:rFonts w:hint="eastAsia" w:ascii="宋体" w:hAnsi="宋体"/>
          <w:b/>
          <w:sz w:val="44"/>
          <w:szCs w:val="44"/>
        </w:rPr>
      </w:pPr>
      <w:r>
        <w:rPr>
          <w:rFonts w:hint="eastAsia" w:ascii="宋体" w:hAnsi="宋体"/>
          <w:b/>
          <w:spacing w:val="-20"/>
          <w:kern w:val="32"/>
          <w:sz w:val="36"/>
          <w:szCs w:val="44"/>
        </w:rPr>
        <w:t>20</w:t>
      </w:r>
      <w:r>
        <w:rPr>
          <w:rFonts w:hint="eastAsia" w:ascii="宋体" w:hAnsi="宋体"/>
          <w:b/>
          <w:spacing w:val="-20"/>
          <w:kern w:val="32"/>
          <w:sz w:val="36"/>
          <w:szCs w:val="44"/>
          <w:lang w:val="en-US" w:eastAsia="zh-CN"/>
        </w:rPr>
        <w:t>21</w:t>
      </w:r>
      <w:r>
        <w:rPr>
          <w:rFonts w:hint="eastAsia" w:ascii="宋体" w:hAnsi="宋体"/>
          <w:b/>
          <w:spacing w:val="-20"/>
          <w:kern w:val="32"/>
          <w:sz w:val="36"/>
          <w:szCs w:val="44"/>
        </w:rPr>
        <w:t>年浑南区涉企行政事业性收费目录清单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3271"/>
        <w:gridCol w:w="3075"/>
        <w:gridCol w:w="585"/>
        <w:gridCol w:w="582"/>
      </w:tblGrid>
      <w:tr w14:paraId="518F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4" w:type="dxa"/>
            <w:tcBorders>
              <w:top w:val="single" w:color="auto" w:sz="2" w:space="0"/>
              <w:left w:val="single" w:color="auto" w:sz="4" w:space="0"/>
              <w:bottom w:val="single" w:color="auto" w:sz="4" w:space="0"/>
              <w:right w:val="single" w:color="auto" w:sz="4" w:space="0"/>
            </w:tcBorders>
            <w:noWrap w:val="0"/>
            <w:vAlign w:val="center"/>
          </w:tcPr>
          <w:p w14:paraId="3F8C485C">
            <w:pPr>
              <w:widowControl/>
              <w:spacing w:line="360" w:lineRule="exact"/>
              <w:jc w:val="center"/>
              <w:rPr>
                <w:rFonts w:ascii="仿宋_GB2312" w:hAnsi="宋体" w:eastAsia="仿宋_GB2312"/>
                <w:color w:val="auto"/>
                <w:kern w:val="0"/>
                <w:sz w:val="18"/>
                <w:szCs w:val="20"/>
              </w:rPr>
            </w:pPr>
            <w:r>
              <w:rPr>
                <w:rFonts w:hint="eastAsia" w:ascii="仿宋_GB2312" w:hAnsi="宋体" w:eastAsia="仿宋_GB2312"/>
                <w:color w:val="auto"/>
                <w:kern w:val="0"/>
                <w:sz w:val="18"/>
                <w:szCs w:val="20"/>
              </w:rPr>
              <w:t>序号</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8056CB6">
            <w:pPr>
              <w:widowControl/>
              <w:spacing w:line="360" w:lineRule="exact"/>
              <w:jc w:val="center"/>
              <w:rPr>
                <w:rFonts w:ascii="仿宋_GB2312" w:eastAsia="仿宋_GB2312"/>
                <w:color w:val="auto"/>
                <w:kern w:val="0"/>
                <w:sz w:val="18"/>
                <w:szCs w:val="20"/>
              </w:rPr>
            </w:pPr>
            <w:r>
              <w:rPr>
                <w:rFonts w:hint="eastAsia" w:ascii="仿宋_GB2312" w:hAnsi="宋体" w:eastAsia="仿宋_GB2312"/>
                <w:color w:val="auto"/>
                <w:kern w:val="0"/>
                <w:sz w:val="18"/>
                <w:szCs w:val="20"/>
              </w:rPr>
              <w:t>收费项目</w:t>
            </w:r>
          </w:p>
        </w:tc>
        <w:tc>
          <w:tcPr>
            <w:tcW w:w="3271" w:type="dxa"/>
            <w:tcBorders>
              <w:top w:val="single" w:color="auto" w:sz="4" w:space="0"/>
              <w:left w:val="single" w:color="auto" w:sz="4" w:space="0"/>
              <w:bottom w:val="single" w:color="auto" w:sz="4" w:space="0"/>
              <w:right w:val="single" w:color="auto" w:sz="4" w:space="0"/>
            </w:tcBorders>
            <w:noWrap w:val="0"/>
            <w:vAlign w:val="center"/>
          </w:tcPr>
          <w:p w14:paraId="0273CD63">
            <w:pPr>
              <w:widowControl/>
              <w:spacing w:line="360" w:lineRule="exact"/>
              <w:jc w:val="center"/>
              <w:rPr>
                <w:rFonts w:ascii="仿宋_GB2312" w:eastAsia="仿宋_GB2312"/>
                <w:color w:val="auto"/>
                <w:kern w:val="0"/>
                <w:sz w:val="18"/>
                <w:szCs w:val="20"/>
              </w:rPr>
            </w:pPr>
            <w:r>
              <w:rPr>
                <w:rFonts w:hint="eastAsia" w:ascii="仿宋_GB2312" w:hAnsi="宋体" w:eastAsia="仿宋_GB2312"/>
                <w:color w:val="auto"/>
                <w:kern w:val="0"/>
                <w:sz w:val="18"/>
                <w:szCs w:val="20"/>
              </w:rPr>
              <w:t>收  费  标  准</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48B47D94">
            <w:pPr>
              <w:widowControl/>
              <w:spacing w:line="360" w:lineRule="exact"/>
              <w:jc w:val="center"/>
              <w:rPr>
                <w:rFonts w:ascii="仿宋_GB2312" w:eastAsia="仿宋_GB2312"/>
                <w:color w:val="auto"/>
                <w:kern w:val="0"/>
                <w:sz w:val="18"/>
                <w:szCs w:val="20"/>
              </w:rPr>
            </w:pPr>
            <w:r>
              <w:rPr>
                <w:rFonts w:hint="eastAsia" w:ascii="仿宋_GB2312" w:hAnsi="宋体" w:eastAsia="仿宋_GB2312"/>
                <w:color w:val="auto"/>
                <w:kern w:val="0"/>
                <w:sz w:val="18"/>
                <w:szCs w:val="20"/>
              </w:rPr>
              <w:t>收 费 依 据</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497CB3E6">
            <w:pPr>
              <w:widowControl/>
              <w:spacing w:line="360" w:lineRule="exact"/>
              <w:jc w:val="center"/>
              <w:rPr>
                <w:rFonts w:hint="eastAsia" w:ascii="仿宋_GB2312" w:eastAsia="仿宋_GB2312"/>
                <w:color w:val="auto"/>
                <w:kern w:val="0"/>
                <w:sz w:val="18"/>
                <w:szCs w:val="20"/>
                <w:lang w:eastAsia="zh-CN"/>
              </w:rPr>
            </w:pPr>
            <w:r>
              <w:rPr>
                <w:rFonts w:hint="eastAsia" w:ascii="仿宋_GB2312" w:hAnsi="宋体" w:eastAsia="仿宋_GB2312"/>
                <w:color w:val="auto"/>
                <w:kern w:val="0"/>
                <w:sz w:val="18"/>
                <w:szCs w:val="20"/>
                <w:lang w:eastAsia="zh-CN"/>
              </w:rPr>
              <w:t>主管部门</w:t>
            </w:r>
          </w:p>
        </w:tc>
        <w:tc>
          <w:tcPr>
            <w:tcW w:w="582" w:type="dxa"/>
            <w:tcBorders>
              <w:top w:val="single" w:color="auto" w:sz="4" w:space="0"/>
              <w:left w:val="single" w:color="auto" w:sz="4" w:space="0"/>
              <w:bottom w:val="single" w:color="auto" w:sz="4" w:space="0"/>
              <w:right w:val="single" w:color="auto" w:sz="4" w:space="0"/>
            </w:tcBorders>
            <w:noWrap w:val="0"/>
            <w:vAlign w:val="center"/>
          </w:tcPr>
          <w:p w14:paraId="78B31301">
            <w:pPr>
              <w:widowControl/>
              <w:spacing w:line="360" w:lineRule="exact"/>
              <w:jc w:val="center"/>
              <w:rPr>
                <w:rFonts w:hint="eastAsia" w:ascii="仿宋_GB2312" w:hAnsi="宋体" w:eastAsia="仿宋_GB2312"/>
                <w:color w:val="auto"/>
                <w:kern w:val="0"/>
                <w:sz w:val="18"/>
                <w:szCs w:val="20"/>
                <w:lang w:eastAsia="zh-CN"/>
              </w:rPr>
            </w:pPr>
            <w:r>
              <w:rPr>
                <w:rFonts w:hint="eastAsia" w:ascii="宋体" w:hAnsi="宋体" w:eastAsia="仿宋_GB2312"/>
                <w:color w:val="auto"/>
                <w:kern w:val="0"/>
                <w:sz w:val="18"/>
                <w:lang w:eastAsia="zh-CN"/>
              </w:rPr>
              <w:t>立项级次</w:t>
            </w:r>
          </w:p>
        </w:tc>
      </w:tr>
      <w:tr w14:paraId="00CC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4AC56F6">
            <w:pPr>
              <w:widowControl/>
              <w:spacing w:line="360" w:lineRule="exact"/>
              <w:jc w:val="center"/>
              <w:rPr>
                <w:rFonts w:ascii="宋体" w:hAnsi="宋体" w:eastAsia="仿宋_GB2312"/>
                <w:color w:val="auto"/>
                <w:kern w:val="0"/>
                <w:sz w:val="18"/>
                <w:szCs w:val="22"/>
              </w:rPr>
            </w:pPr>
            <w:r>
              <w:rPr>
                <w:rFonts w:hint="eastAsia" w:ascii="宋体" w:hAnsi="宋体" w:eastAsia="仿宋_GB2312"/>
                <w:color w:val="auto"/>
                <w:kern w:val="0"/>
                <w:sz w:val="18"/>
                <w:szCs w:val="22"/>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D0BCC89">
            <w:pPr>
              <w:widowControl/>
              <w:spacing w:line="360" w:lineRule="exact"/>
              <w:jc w:val="center"/>
              <w:rPr>
                <w:rFonts w:ascii="仿宋_GB2312" w:hAnsi="宋体" w:eastAsia="仿宋_GB2312" w:cs="仿宋_GB2312"/>
                <w:color w:val="auto"/>
                <w:kern w:val="0"/>
                <w:sz w:val="18"/>
                <w:szCs w:val="18"/>
              </w:rPr>
            </w:pPr>
            <w:r>
              <w:rPr>
                <w:rFonts w:hint="eastAsia" w:ascii="仿宋_GB2312" w:hAnsi="宋体" w:eastAsia="仿宋_GB2312" w:cs="仿宋_GB2312"/>
                <w:color w:val="auto"/>
                <w:kern w:val="0"/>
                <w:sz w:val="18"/>
                <w:szCs w:val="18"/>
              </w:rPr>
              <w:t>诉讼费</w:t>
            </w:r>
          </w:p>
        </w:tc>
        <w:tc>
          <w:tcPr>
            <w:tcW w:w="3271" w:type="dxa"/>
            <w:tcBorders>
              <w:top w:val="single" w:color="auto" w:sz="4" w:space="0"/>
              <w:left w:val="single" w:color="auto" w:sz="4" w:space="0"/>
              <w:bottom w:val="single" w:color="auto" w:sz="4" w:space="0"/>
              <w:right w:val="single" w:color="auto" w:sz="4" w:space="0"/>
            </w:tcBorders>
            <w:noWrap w:val="0"/>
            <w:vAlign w:val="center"/>
          </w:tcPr>
          <w:p w14:paraId="5012F575">
            <w:pPr>
              <w:widowControl/>
              <w:spacing w:line="360" w:lineRule="exact"/>
              <w:jc w:val="center"/>
              <w:rPr>
                <w:rFonts w:ascii="仿宋_GB2312" w:hAnsi="宋体" w:eastAsia="仿宋_GB2312" w:cs="仿宋_GB2312"/>
                <w:color w:val="auto"/>
                <w:kern w:val="0"/>
                <w:sz w:val="18"/>
                <w:szCs w:val="18"/>
              </w:rPr>
            </w:pPr>
            <w:r>
              <w:rPr>
                <w:rFonts w:ascii="仿宋_GB2312" w:hAnsi="宋体" w:eastAsia="仿宋_GB2312" w:cs="仿宋_GB2312"/>
                <w:kern w:val="0"/>
                <w:sz w:val="18"/>
                <w:szCs w:val="18"/>
              </w:rPr>
              <w:t>按照《诉讼费用交纳办法》执行。</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6FFAD938">
            <w:pPr>
              <w:jc w:val="center"/>
              <w:rPr>
                <w:rFonts w:ascii="仿宋_GB2312" w:hAnsi="宋体" w:eastAsia="仿宋_GB2312" w:cs="仿宋_GB2312"/>
                <w:color w:val="auto"/>
                <w:kern w:val="0"/>
                <w:sz w:val="18"/>
                <w:szCs w:val="18"/>
              </w:rPr>
            </w:pPr>
            <w:r>
              <w:rPr>
                <w:rFonts w:ascii="仿宋_GB2312" w:hAnsi="宋体" w:eastAsia="仿宋_GB2312" w:cs="仿宋_GB2312"/>
                <w:kern w:val="0"/>
                <w:sz w:val="18"/>
                <w:szCs w:val="18"/>
              </w:rPr>
              <w:t>《民事诉讼法》,《行政诉讼法》，财预〔2002〕9号，财行〔2003〕275号，《诉讼费用交纳办法》（国务院令第481号）,辽财预〔2002〕77号，辽财行〔2007〕852号。</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0DFE4F10">
            <w:pPr>
              <w:widowControl/>
              <w:spacing w:line="276" w:lineRule="auto"/>
              <w:jc w:val="center"/>
              <w:rPr>
                <w:rFonts w:ascii="仿宋_GB2312" w:hAnsi="宋体" w:eastAsia="仿宋_GB2312"/>
                <w:color w:val="auto"/>
                <w:kern w:val="0"/>
                <w:sz w:val="18"/>
                <w:szCs w:val="18"/>
              </w:rPr>
            </w:pPr>
            <w:r>
              <w:rPr>
                <w:rFonts w:hint="eastAsia" w:ascii="仿宋_GB2312" w:hAnsi="宋体" w:eastAsia="仿宋_GB2312"/>
                <w:color w:val="auto"/>
                <w:kern w:val="0"/>
                <w:sz w:val="18"/>
                <w:szCs w:val="18"/>
              </w:rPr>
              <w:t>法院</w:t>
            </w:r>
          </w:p>
        </w:tc>
        <w:tc>
          <w:tcPr>
            <w:tcW w:w="582" w:type="dxa"/>
            <w:tcBorders>
              <w:top w:val="single" w:color="auto" w:sz="4" w:space="0"/>
              <w:left w:val="single" w:color="auto" w:sz="4" w:space="0"/>
              <w:bottom w:val="single" w:color="auto" w:sz="4" w:space="0"/>
              <w:right w:val="single" w:color="auto" w:sz="4" w:space="0"/>
            </w:tcBorders>
            <w:noWrap w:val="0"/>
            <w:vAlign w:val="center"/>
          </w:tcPr>
          <w:p w14:paraId="4EBD717E">
            <w:pPr>
              <w:jc w:val="center"/>
              <w:rPr>
                <w:rFonts w:hint="eastAsia" w:ascii="仿宋_GB2312" w:hAnsi="宋体" w:eastAsia="仿宋_GB2312" w:cs="仿宋_GB2312"/>
                <w:color w:val="auto"/>
                <w:kern w:val="0"/>
                <w:sz w:val="18"/>
                <w:szCs w:val="20"/>
                <w:lang w:eastAsia="zh-CN"/>
              </w:rPr>
            </w:pPr>
            <w:r>
              <w:rPr>
                <w:rFonts w:hint="eastAsia" w:ascii="仿宋_GB2312" w:hAnsi="宋体" w:eastAsia="仿宋_GB2312" w:cs="仿宋_GB2312"/>
                <w:color w:val="auto"/>
                <w:kern w:val="0"/>
                <w:sz w:val="18"/>
                <w:szCs w:val="20"/>
                <w:lang w:eastAsia="zh-CN"/>
              </w:rPr>
              <w:t>中央</w:t>
            </w:r>
          </w:p>
        </w:tc>
      </w:tr>
      <w:tr w14:paraId="4F67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5C4EBDB4">
            <w:pPr>
              <w:widowControl/>
              <w:jc w:val="center"/>
              <w:rPr>
                <w:rFonts w:ascii="宋体" w:hAnsi="宋体" w:eastAsia="仿宋_GB2312"/>
                <w:color w:val="auto"/>
                <w:kern w:val="0"/>
                <w:sz w:val="18"/>
                <w:szCs w:val="20"/>
              </w:rPr>
            </w:pPr>
            <w:r>
              <w:rPr>
                <w:rFonts w:hint="eastAsia" w:ascii="宋体" w:hAnsi="宋体" w:eastAsia="仿宋_GB2312"/>
                <w:color w:val="auto"/>
                <w:kern w:val="0"/>
                <w:sz w:val="18"/>
                <w:szCs w:val="20"/>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E134592">
            <w:pPr>
              <w:widowControl/>
              <w:jc w:val="center"/>
              <w:rPr>
                <w:rFonts w:ascii="仿宋_GB2312" w:hAnsi="宋体" w:eastAsia="仿宋_GB2312"/>
                <w:color w:val="auto"/>
                <w:kern w:val="0"/>
                <w:sz w:val="18"/>
                <w:szCs w:val="18"/>
              </w:rPr>
            </w:pPr>
            <w:r>
              <w:rPr>
                <w:rFonts w:hint="eastAsia" w:ascii="仿宋_GB2312" w:hAnsi="宋体" w:eastAsia="仿宋_GB2312" w:cs="仿宋_GB2312"/>
                <w:color w:val="auto"/>
                <w:kern w:val="0"/>
                <w:sz w:val="18"/>
                <w:szCs w:val="18"/>
              </w:rPr>
              <w:t>城市道路占用、挖掘修复费</w:t>
            </w:r>
          </w:p>
        </w:tc>
        <w:tc>
          <w:tcPr>
            <w:tcW w:w="3271" w:type="dxa"/>
            <w:tcBorders>
              <w:top w:val="single" w:color="auto" w:sz="4" w:space="0"/>
              <w:left w:val="single" w:color="auto" w:sz="4" w:space="0"/>
              <w:bottom w:val="single" w:color="auto" w:sz="4" w:space="0"/>
              <w:right w:val="single" w:color="auto" w:sz="4" w:space="0"/>
            </w:tcBorders>
            <w:noWrap w:val="0"/>
            <w:vAlign w:val="center"/>
          </w:tcPr>
          <w:p w14:paraId="0E20FB6F">
            <w:pPr>
              <w:widowControl/>
              <w:jc w:val="left"/>
              <w:rPr>
                <w:rFonts w:ascii="宋体" w:eastAsia="仿宋_GB2312"/>
                <w:color w:val="auto"/>
                <w:kern w:val="0"/>
                <w:sz w:val="18"/>
                <w:szCs w:val="20"/>
              </w:rPr>
            </w:pPr>
            <w:r>
              <w:rPr>
                <w:rFonts w:ascii="仿宋_GB2312" w:hAnsi="宋体" w:eastAsia="仿宋_GB2312" w:cs="仿宋_GB2312"/>
                <w:kern w:val="0"/>
                <w:sz w:val="18"/>
                <w:szCs w:val="18"/>
              </w:rPr>
              <w:t>城市道路占用收费标准：①繁华地区一年以内基建工地占道1.00元/日</w:t>
            </w:r>
            <w:r>
              <w:rPr>
                <w:rFonts w:ascii="宋体"/>
                <w:kern w:val="0"/>
                <w:sz w:val="18"/>
                <w:szCs w:val="18"/>
              </w:rPr>
              <w:t>•</w:t>
            </w:r>
            <w:r>
              <w:rPr>
                <w:rFonts w:ascii="仿宋_GB2312" w:hAnsi="宋体" w:eastAsia="仿宋_GB2312" w:cs="仿宋_GB2312"/>
                <w:kern w:val="0"/>
                <w:sz w:val="18"/>
                <w:szCs w:val="18"/>
              </w:rPr>
              <w:t>平米，其它占道10.00元/日</w:t>
            </w:r>
            <w:r>
              <w:rPr>
                <w:rFonts w:ascii="宋体"/>
                <w:kern w:val="0"/>
                <w:sz w:val="18"/>
                <w:szCs w:val="18"/>
              </w:rPr>
              <w:t>•</w:t>
            </w:r>
            <w:r>
              <w:rPr>
                <w:rFonts w:ascii="仿宋_GB2312" w:hAnsi="宋体" w:eastAsia="仿宋_GB2312" w:cs="仿宋_GB2312"/>
                <w:kern w:val="0"/>
                <w:sz w:val="18"/>
                <w:szCs w:val="18"/>
              </w:rPr>
              <w:t>平米。一年以上基建工地占道2.00元/日</w:t>
            </w:r>
            <w:r>
              <w:rPr>
                <w:rFonts w:ascii="宋体"/>
                <w:kern w:val="0"/>
                <w:sz w:val="18"/>
                <w:szCs w:val="18"/>
              </w:rPr>
              <w:t>•</w:t>
            </w:r>
            <w:r>
              <w:rPr>
                <w:rFonts w:ascii="仿宋_GB2312" w:hAnsi="宋体" w:eastAsia="仿宋_GB2312" w:cs="仿宋_GB2312"/>
                <w:kern w:val="0"/>
                <w:sz w:val="18"/>
                <w:szCs w:val="18"/>
              </w:rPr>
              <w:t>平米，其它占道10.00元/日</w:t>
            </w:r>
            <w:r>
              <w:rPr>
                <w:rFonts w:ascii="宋体"/>
                <w:kern w:val="0"/>
                <w:sz w:val="18"/>
                <w:szCs w:val="18"/>
              </w:rPr>
              <w:t>•</w:t>
            </w:r>
            <w:r>
              <w:rPr>
                <w:rFonts w:ascii="仿宋_GB2312" w:hAnsi="宋体" w:eastAsia="仿宋_GB2312" w:cs="仿宋_GB2312"/>
                <w:kern w:val="0"/>
                <w:sz w:val="18"/>
                <w:szCs w:val="18"/>
              </w:rPr>
              <w:t>平米。  ②一级街路一年以内基建工地占道1.00元/日</w:t>
            </w:r>
            <w:r>
              <w:rPr>
                <w:rFonts w:ascii="宋体"/>
                <w:kern w:val="0"/>
                <w:sz w:val="18"/>
                <w:szCs w:val="18"/>
              </w:rPr>
              <w:t>•</w:t>
            </w:r>
            <w:r>
              <w:rPr>
                <w:rFonts w:ascii="仿宋_GB2312" w:hAnsi="宋体" w:eastAsia="仿宋_GB2312" w:cs="仿宋_GB2312"/>
                <w:kern w:val="0"/>
                <w:sz w:val="18"/>
                <w:szCs w:val="18"/>
              </w:rPr>
              <w:t>平米，其它占道2.00元/日</w:t>
            </w:r>
            <w:r>
              <w:rPr>
                <w:rFonts w:ascii="宋体"/>
                <w:kern w:val="0"/>
                <w:sz w:val="18"/>
                <w:szCs w:val="18"/>
              </w:rPr>
              <w:t>•</w:t>
            </w:r>
            <w:r>
              <w:rPr>
                <w:rFonts w:ascii="仿宋_GB2312" w:hAnsi="宋体" w:eastAsia="仿宋_GB2312" w:cs="仿宋_GB2312"/>
                <w:kern w:val="0"/>
                <w:sz w:val="18"/>
                <w:szCs w:val="18"/>
              </w:rPr>
              <w:t>平米。一年以上基建工地占道2.00元/日</w:t>
            </w:r>
            <w:r>
              <w:rPr>
                <w:rFonts w:ascii="宋体"/>
                <w:kern w:val="0"/>
                <w:sz w:val="18"/>
                <w:szCs w:val="18"/>
              </w:rPr>
              <w:t>•</w:t>
            </w:r>
            <w:r>
              <w:rPr>
                <w:rFonts w:ascii="仿宋_GB2312" w:hAnsi="宋体" w:eastAsia="仿宋_GB2312" w:cs="仿宋_GB2312"/>
                <w:kern w:val="0"/>
                <w:sz w:val="18"/>
                <w:szCs w:val="18"/>
              </w:rPr>
              <w:t>平米，其它占道4.00元/日</w:t>
            </w:r>
            <w:r>
              <w:rPr>
                <w:rFonts w:ascii="宋体"/>
                <w:kern w:val="0"/>
                <w:sz w:val="18"/>
                <w:szCs w:val="18"/>
              </w:rPr>
              <w:t>•</w:t>
            </w:r>
            <w:r>
              <w:rPr>
                <w:rFonts w:ascii="仿宋_GB2312" w:hAnsi="宋体" w:eastAsia="仿宋_GB2312" w:cs="仿宋_GB2312"/>
                <w:kern w:val="0"/>
                <w:sz w:val="18"/>
                <w:szCs w:val="18"/>
              </w:rPr>
              <w:t>平米。③二级街路一年以内基建工地占道0.50元/日</w:t>
            </w:r>
            <w:r>
              <w:rPr>
                <w:rFonts w:ascii="宋体"/>
                <w:kern w:val="0"/>
                <w:sz w:val="18"/>
                <w:szCs w:val="18"/>
              </w:rPr>
              <w:t>•</w:t>
            </w:r>
            <w:r>
              <w:rPr>
                <w:rFonts w:ascii="仿宋_GB2312" w:hAnsi="宋体" w:eastAsia="仿宋_GB2312" w:cs="仿宋_GB2312"/>
                <w:kern w:val="0"/>
                <w:sz w:val="18"/>
                <w:szCs w:val="18"/>
              </w:rPr>
              <w:t>平米，其它占道1.00元/日</w:t>
            </w:r>
            <w:r>
              <w:rPr>
                <w:rFonts w:ascii="宋体"/>
                <w:kern w:val="0"/>
                <w:sz w:val="18"/>
                <w:szCs w:val="18"/>
              </w:rPr>
              <w:t>•</w:t>
            </w:r>
            <w:r>
              <w:rPr>
                <w:rFonts w:ascii="仿宋_GB2312" w:hAnsi="宋体" w:eastAsia="仿宋_GB2312" w:cs="仿宋_GB2312"/>
                <w:kern w:val="0"/>
                <w:sz w:val="18"/>
                <w:szCs w:val="18"/>
              </w:rPr>
              <w:t>平米。一年以上基建工地占道1.00元/日</w:t>
            </w:r>
            <w:r>
              <w:rPr>
                <w:rFonts w:ascii="宋体"/>
                <w:kern w:val="0"/>
                <w:sz w:val="18"/>
                <w:szCs w:val="18"/>
              </w:rPr>
              <w:t>•</w:t>
            </w:r>
            <w:r>
              <w:rPr>
                <w:rFonts w:ascii="仿宋_GB2312" w:hAnsi="宋体" w:eastAsia="仿宋_GB2312" w:cs="仿宋_GB2312"/>
                <w:kern w:val="0"/>
                <w:sz w:val="18"/>
                <w:szCs w:val="18"/>
              </w:rPr>
              <w:t>平米，其它占道2.00元/日</w:t>
            </w:r>
            <w:r>
              <w:rPr>
                <w:rFonts w:ascii="宋体"/>
                <w:kern w:val="0"/>
                <w:sz w:val="18"/>
                <w:szCs w:val="18"/>
              </w:rPr>
              <w:t>•</w:t>
            </w:r>
            <w:r>
              <w:rPr>
                <w:rFonts w:ascii="仿宋_GB2312" w:hAnsi="宋体" w:eastAsia="仿宋_GB2312" w:cs="仿宋_GB2312"/>
                <w:kern w:val="0"/>
                <w:sz w:val="18"/>
                <w:szCs w:val="18"/>
              </w:rPr>
              <w:t>平米。④街巷路一年以内基建工地占道0.30元/日</w:t>
            </w:r>
            <w:r>
              <w:rPr>
                <w:rFonts w:ascii="宋体"/>
                <w:kern w:val="0"/>
                <w:sz w:val="18"/>
                <w:szCs w:val="18"/>
              </w:rPr>
              <w:t>•</w:t>
            </w:r>
            <w:r>
              <w:rPr>
                <w:rFonts w:ascii="仿宋_GB2312" w:hAnsi="宋体" w:eastAsia="仿宋_GB2312" w:cs="仿宋_GB2312"/>
                <w:kern w:val="0"/>
                <w:sz w:val="18"/>
                <w:szCs w:val="18"/>
              </w:rPr>
              <w:t>平米，其它占道0.50元/日</w:t>
            </w:r>
            <w:r>
              <w:rPr>
                <w:rFonts w:ascii="宋体"/>
                <w:kern w:val="0"/>
                <w:sz w:val="18"/>
                <w:szCs w:val="18"/>
              </w:rPr>
              <w:t>•</w:t>
            </w:r>
            <w:r>
              <w:rPr>
                <w:rFonts w:ascii="仿宋_GB2312" w:hAnsi="宋体" w:eastAsia="仿宋_GB2312" w:cs="仿宋_GB2312"/>
                <w:kern w:val="0"/>
                <w:sz w:val="18"/>
                <w:szCs w:val="18"/>
              </w:rPr>
              <w:t>平米。一年以上基建工地占道0.60元/日</w:t>
            </w:r>
            <w:r>
              <w:rPr>
                <w:rFonts w:ascii="宋体"/>
                <w:kern w:val="0"/>
                <w:sz w:val="18"/>
                <w:szCs w:val="18"/>
              </w:rPr>
              <w:t>•</w:t>
            </w:r>
            <w:r>
              <w:rPr>
                <w:rFonts w:ascii="仿宋_GB2312" w:hAnsi="宋体" w:eastAsia="仿宋_GB2312" w:cs="仿宋_GB2312"/>
                <w:kern w:val="0"/>
                <w:sz w:val="18"/>
                <w:szCs w:val="18"/>
              </w:rPr>
              <w:t>平米，其它占道1.00元/日</w:t>
            </w:r>
            <w:r>
              <w:rPr>
                <w:rFonts w:ascii="宋体"/>
                <w:kern w:val="0"/>
                <w:sz w:val="18"/>
                <w:szCs w:val="18"/>
              </w:rPr>
              <w:t>•</w:t>
            </w:r>
            <w:r>
              <w:rPr>
                <w:rFonts w:ascii="仿宋_GB2312" w:hAnsi="宋体" w:eastAsia="仿宋_GB2312" w:cs="仿宋_GB2312"/>
                <w:kern w:val="0"/>
                <w:sz w:val="18"/>
                <w:szCs w:val="18"/>
              </w:rPr>
              <w:t>平米。⑤占用道路的各类停车场、市场（含摊区）0.10元/日</w:t>
            </w:r>
            <w:r>
              <w:rPr>
                <w:rFonts w:ascii="宋体"/>
                <w:kern w:val="0"/>
                <w:sz w:val="18"/>
                <w:szCs w:val="18"/>
              </w:rPr>
              <w:t>•</w:t>
            </w:r>
            <w:r>
              <w:rPr>
                <w:rFonts w:ascii="仿宋_GB2312" w:hAnsi="宋体" w:eastAsia="仿宋_GB2312" w:cs="仿宋_GB2312"/>
                <w:kern w:val="0"/>
                <w:sz w:val="18"/>
                <w:szCs w:val="18"/>
              </w:rPr>
              <w:t>平米。城市道路挖掘修复收费标准：①沥青路面520元/平方米。②条（料）石路面500元/平方米。③水泥砼路面300元/平方米。④彩色方砖230元/平方米。⑤边石、卧石158元/平方米。⑥砂石路面87元/平方米。⑦土路30元/平方米。⑧规划路30元/平方米。</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76F02258">
            <w:pPr>
              <w:widowControl/>
              <w:jc w:val="left"/>
              <w:rPr>
                <w:rFonts w:ascii="仿宋_GB2312" w:hAnsi="宋体" w:eastAsia="仿宋_GB2312" w:cs="仿宋_GB2312"/>
                <w:color w:val="auto"/>
                <w:kern w:val="0"/>
                <w:sz w:val="18"/>
                <w:szCs w:val="18"/>
              </w:rPr>
            </w:pPr>
            <w:r>
              <w:rPr>
                <w:rFonts w:ascii="仿宋_GB2312" w:hAnsi="宋体" w:eastAsia="仿宋_GB2312" w:cs="仿宋_GB2312"/>
                <w:kern w:val="0"/>
                <w:sz w:val="18"/>
                <w:szCs w:val="18"/>
              </w:rPr>
              <w:t>《城市道路管理条例》，建城〔1993〕410号，财预〔2003〕470号，财税〔2015〕68号，辽建发〔1995〕53号，辽住建〔2011〕240号，辽财非〔2015〕991号，沈文城发〔1993〕8号，沈价发〔1993〕90号。按沈房发〔2014〕41号，对保障性住房免收。按辽财税〔2020〕268号，对经批准占用城市规划区内道路经营的单位和个人免征城市道路占用费。</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238B7537">
            <w:pPr>
              <w:widowControl/>
              <w:jc w:val="center"/>
              <w:rPr>
                <w:rFonts w:eastAsia="仿宋_GB2312"/>
                <w:color w:val="auto"/>
                <w:sz w:val="18"/>
                <w:szCs w:val="22"/>
              </w:rPr>
            </w:pPr>
            <w:r>
              <w:rPr>
                <w:rFonts w:hint="eastAsia" w:ascii="宋体" w:hAnsi="宋体" w:eastAsia="仿宋_GB2312"/>
                <w:color w:val="auto"/>
                <w:kern w:val="0"/>
                <w:sz w:val="18"/>
                <w:szCs w:val="20"/>
              </w:rPr>
              <w:t>综合行政执法</w:t>
            </w:r>
          </w:p>
        </w:tc>
        <w:tc>
          <w:tcPr>
            <w:tcW w:w="582" w:type="dxa"/>
            <w:tcBorders>
              <w:top w:val="single" w:color="auto" w:sz="4" w:space="0"/>
              <w:left w:val="single" w:color="auto" w:sz="4" w:space="0"/>
              <w:bottom w:val="single" w:color="auto" w:sz="4" w:space="0"/>
              <w:right w:val="single" w:color="auto" w:sz="4" w:space="0"/>
            </w:tcBorders>
            <w:noWrap w:val="0"/>
            <w:vAlign w:val="center"/>
          </w:tcPr>
          <w:p w14:paraId="75371135">
            <w:pPr>
              <w:jc w:val="center"/>
              <w:rPr>
                <w:rFonts w:ascii="仿宋_GB2312" w:hAnsi="宋体" w:eastAsia="仿宋_GB2312" w:cs="仿宋_GB2312"/>
                <w:color w:val="auto"/>
                <w:kern w:val="0"/>
                <w:sz w:val="18"/>
                <w:szCs w:val="20"/>
              </w:rPr>
            </w:pPr>
            <w:r>
              <w:rPr>
                <w:rFonts w:hint="eastAsia" w:ascii="仿宋_GB2312" w:hAnsi="宋体" w:eastAsia="仿宋_GB2312" w:cs="仿宋_GB2312"/>
                <w:color w:val="auto"/>
                <w:kern w:val="0"/>
                <w:sz w:val="18"/>
                <w:szCs w:val="20"/>
                <w:lang w:eastAsia="zh-CN"/>
              </w:rPr>
              <w:t>中央</w:t>
            </w:r>
          </w:p>
        </w:tc>
      </w:tr>
      <w:tr w14:paraId="3847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C963ED2">
            <w:pPr>
              <w:widowControl/>
              <w:spacing w:line="360" w:lineRule="exact"/>
              <w:jc w:val="center"/>
              <w:rPr>
                <w:rFonts w:ascii="宋体" w:hAnsi="宋体" w:eastAsia="仿宋_GB2312"/>
                <w:color w:val="auto"/>
                <w:kern w:val="0"/>
                <w:sz w:val="18"/>
                <w:szCs w:val="22"/>
              </w:rPr>
            </w:pPr>
            <w:r>
              <w:rPr>
                <w:rFonts w:hint="eastAsia" w:ascii="宋体" w:hAnsi="宋体" w:eastAsia="仿宋_GB2312"/>
                <w:color w:val="auto"/>
                <w:kern w:val="0"/>
                <w:sz w:val="18"/>
                <w:szCs w:val="22"/>
              </w:rPr>
              <w:t>3</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5A30B40">
            <w:pPr>
              <w:widowControl/>
              <w:spacing w:line="360" w:lineRule="exact"/>
              <w:jc w:val="center"/>
              <w:rPr>
                <w:rFonts w:ascii="仿宋_GB2312" w:hAnsi="宋体" w:eastAsia="仿宋_GB2312"/>
                <w:color w:val="auto"/>
                <w:kern w:val="0"/>
                <w:sz w:val="18"/>
                <w:szCs w:val="20"/>
              </w:rPr>
            </w:pPr>
            <w:r>
              <w:rPr>
                <w:rFonts w:hint="eastAsia" w:ascii="仿宋_GB2312" w:hAnsi="宋体" w:eastAsia="仿宋_GB2312"/>
                <w:color w:val="auto"/>
                <w:kern w:val="0"/>
                <w:sz w:val="18"/>
                <w:szCs w:val="20"/>
              </w:rPr>
              <w:t>水土保持补偿费</w:t>
            </w:r>
          </w:p>
        </w:tc>
        <w:tc>
          <w:tcPr>
            <w:tcW w:w="3271" w:type="dxa"/>
            <w:tcBorders>
              <w:top w:val="single" w:color="auto" w:sz="4" w:space="0"/>
              <w:left w:val="single" w:color="auto" w:sz="4" w:space="0"/>
              <w:bottom w:val="single" w:color="auto" w:sz="4" w:space="0"/>
              <w:right w:val="single" w:color="auto" w:sz="4" w:space="0"/>
            </w:tcBorders>
            <w:noWrap w:val="0"/>
            <w:vAlign w:val="center"/>
          </w:tcPr>
          <w:p w14:paraId="5556A2DF">
            <w:pPr>
              <w:widowControl/>
              <w:rPr>
                <w:rFonts w:ascii="仿宋_GB2312" w:eastAsia="仿宋_GB2312"/>
                <w:color w:val="auto"/>
                <w:kern w:val="0"/>
                <w:sz w:val="18"/>
                <w:szCs w:val="20"/>
              </w:rPr>
            </w:pPr>
            <w:r>
              <w:rPr>
                <w:rFonts w:ascii="仿宋_GB2312" w:hAnsi="宋体" w:eastAsia="仿宋_GB2312" w:cs="仿宋_GB2312"/>
                <w:kern w:val="0"/>
                <w:sz w:val="18"/>
                <w:szCs w:val="18"/>
              </w:rPr>
              <w:t>①对一般性生产建设项目和开采矿产资源建设期间，按征占用地面积一次性计征，每平方米0.5-1.0元，其中林地（无工程果园）1.0元、疏林地0.8元；草地、荒地林草覆盖率70%以上的1.0元、70%-30%的0.8元、30%以下的0.5元；耕地0.5元；河滩、海滩及扰动原有路面、建筑物等0.5元。对水利水电工程建设项目、水库淹没区不在计征范围之内。②开采矿产资源的，开采期间，石油、天然气以外的矿产资源按照产生的废弃土、石、渣量计征，收费标准为每立方米0.95元，石油、天然气根据油、气生产井（不包括水井、勘探井）占地面积按不超过2000平方米计算；对丛式井每增加1口井，增加计征面积按不超过400方米计算，每平方米每年收费1.0元。③取土、挖砂（河道采砂除外）、采石以及烧制砖、瓦、瓷、石灰的，根据取土、挖砂、采石量按照每立方米0.95元计征。对缴纳义务人已按前两种方式计征水土保持补偿费的，不再重复计征。④排放废弃土、石、渣的，根据土、石、渣量，按照每立方米0.95元计征。对缴纳义务人已按前三种方式计征水土保持补偿费的，不再重复计征。</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0E3CDC56">
            <w:pPr>
              <w:widowControl/>
              <w:rPr>
                <w:rFonts w:ascii="仿宋_GB2312" w:hAnsi="宋体" w:eastAsia="仿宋_GB2312"/>
                <w:color w:val="auto"/>
                <w:kern w:val="0"/>
                <w:sz w:val="18"/>
                <w:szCs w:val="20"/>
              </w:rPr>
            </w:pPr>
            <w:r>
              <w:rPr>
                <w:rFonts w:ascii="仿宋_GB2312" w:hAnsi="宋体" w:eastAsia="仿宋_GB2312" w:cs="仿宋_GB2312"/>
                <w:kern w:val="0"/>
                <w:sz w:val="18"/>
                <w:szCs w:val="18"/>
              </w:rPr>
              <w:t>《水土保持法》，财综〔2014〕8号，辽财非〔2014〕277号，辽价发〔2018〕56号。按财税〔2020〕58号，辽财税〔2020〕383号，自2021年1月1日起，划转至税务部门征收。</w:t>
            </w:r>
          </w:p>
        </w:tc>
        <w:tc>
          <w:tcPr>
            <w:tcW w:w="585" w:type="dxa"/>
            <w:tcBorders>
              <w:top w:val="single" w:color="auto" w:sz="4" w:space="0"/>
              <w:left w:val="single" w:color="auto" w:sz="4" w:space="0"/>
              <w:bottom w:val="single" w:color="auto" w:sz="4" w:space="0"/>
              <w:right w:val="single" w:color="auto" w:sz="4" w:space="0"/>
            </w:tcBorders>
            <w:noWrap w:val="0"/>
            <w:vAlign w:val="center"/>
          </w:tcPr>
          <w:p w14:paraId="58E09882">
            <w:pPr>
              <w:spacing w:line="360" w:lineRule="exact"/>
              <w:jc w:val="center"/>
              <w:rPr>
                <w:rFonts w:hint="eastAsia" w:ascii="仿宋_GB2312" w:hAnsi="宋体" w:eastAsia="仿宋_GB2312"/>
                <w:color w:val="auto"/>
                <w:kern w:val="0"/>
                <w:sz w:val="18"/>
                <w:szCs w:val="20"/>
                <w:lang w:eastAsia="zh-CN"/>
              </w:rPr>
            </w:pPr>
            <w:r>
              <w:rPr>
                <w:rFonts w:hint="eastAsia" w:ascii="宋体" w:hAnsi="宋体" w:eastAsia="仿宋_GB2312"/>
                <w:color w:val="auto"/>
                <w:kern w:val="0"/>
                <w:sz w:val="18"/>
                <w:szCs w:val="20"/>
                <w:lang w:eastAsia="zh-CN"/>
              </w:rPr>
              <w:t>水务</w:t>
            </w:r>
          </w:p>
        </w:tc>
        <w:tc>
          <w:tcPr>
            <w:tcW w:w="582" w:type="dxa"/>
            <w:tcBorders>
              <w:top w:val="single" w:color="auto" w:sz="4" w:space="0"/>
              <w:left w:val="single" w:color="auto" w:sz="4" w:space="0"/>
              <w:bottom w:val="single" w:color="auto" w:sz="4" w:space="0"/>
              <w:right w:val="single" w:color="auto" w:sz="4" w:space="0"/>
            </w:tcBorders>
            <w:noWrap w:val="0"/>
            <w:vAlign w:val="center"/>
          </w:tcPr>
          <w:p w14:paraId="3557A65A">
            <w:pPr>
              <w:spacing w:line="360" w:lineRule="exact"/>
              <w:jc w:val="center"/>
              <w:rPr>
                <w:rFonts w:ascii="宋体" w:hAnsi="宋体" w:eastAsia="仿宋_GB2312"/>
                <w:color w:val="auto"/>
                <w:kern w:val="0"/>
                <w:sz w:val="18"/>
                <w:szCs w:val="20"/>
              </w:rPr>
            </w:pPr>
            <w:r>
              <w:rPr>
                <w:rFonts w:hint="eastAsia" w:ascii="仿宋_GB2312" w:hAnsi="宋体" w:eastAsia="仿宋_GB2312" w:cs="仿宋_GB2312"/>
                <w:color w:val="auto"/>
                <w:kern w:val="0"/>
                <w:sz w:val="18"/>
                <w:szCs w:val="20"/>
                <w:lang w:eastAsia="zh-CN"/>
              </w:rPr>
              <w:t>中央</w:t>
            </w:r>
          </w:p>
        </w:tc>
      </w:tr>
      <w:tr w14:paraId="170A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2735C37">
            <w:pPr>
              <w:widowControl/>
              <w:spacing w:line="360" w:lineRule="exact"/>
              <w:jc w:val="center"/>
              <w:rPr>
                <w:rFonts w:ascii="宋体" w:hAnsi="宋体" w:eastAsia="仿宋_GB2312"/>
                <w:color w:val="auto"/>
                <w:kern w:val="0"/>
                <w:sz w:val="18"/>
                <w:szCs w:val="22"/>
              </w:rPr>
            </w:pPr>
            <w:r>
              <w:rPr>
                <w:rFonts w:hint="eastAsia" w:ascii="宋体" w:hAnsi="宋体" w:eastAsia="仿宋_GB2312"/>
                <w:color w:val="auto"/>
                <w:kern w:val="0"/>
                <w:sz w:val="18"/>
                <w:szCs w:val="22"/>
              </w:rPr>
              <w:t>4</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A03137F">
            <w:pPr>
              <w:widowControl/>
              <w:spacing w:line="360" w:lineRule="exact"/>
              <w:jc w:val="center"/>
              <w:rPr>
                <w:rFonts w:ascii="仿宋_GB2312" w:eastAsia="仿宋_GB2312"/>
                <w:color w:val="auto"/>
                <w:kern w:val="0"/>
                <w:sz w:val="18"/>
                <w:szCs w:val="20"/>
              </w:rPr>
            </w:pPr>
            <w:r>
              <w:rPr>
                <w:rFonts w:hint="eastAsia" w:ascii="仿宋_GB2312" w:hAnsi="宋体" w:eastAsia="仿宋_GB2312"/>
                <w:color w:val="auto"/>
                <w:kern w:val="0"/>
                <w:sz w:val="18"/>
                <w:szCs w:val="20"/>
              </w:rPr>
              <w:t>水资源费</w:t>
            </w:r>
            <w:r>
              <w:rPr>
                <w:rFonts w:hint="eastAsia" w:ascii="仿宋_GB2312" w:hAnsi="宋体" w:eastAsia="仿宋_GB2312"/>
                <w:color w:val="auto"/>
                <w:kern w:val="0"/>
                <w:sz w:val="18"/>
              </w:rPr>
              <w:t>（对农民生活和生产用水免收）</w:t>
            </w:r>
          </w:p>
        </w:tc>
        <w:tc>
          <w:tcPr>
            <w:tcW w:w="3271" w:type="dxa"/>
            <w:tcBorders>
              <w:top w:val="single" w:color="auto" w:sz="4" w:space="0"/>
              <w:left w:val="single" w:color="auto" w:sz="4" w:space="0"/>
              <w:bottom w:val="single" w:color="auto" w:sz="4" w:space="0"/>
              <w:right w:val="single" w:color="auto" w:sz="4" w:space="0"/>
            </w:tcBorders>
            <w:noWrap w:val="0"/>
            <w:vAlign w:val="center"/>
          </w:tcPr>
          <w:p w14:paraId="6C5FEFD7">
            <w:pPr>
              <w:widowControl/>
              <w:spacing w:line="360" w:lineRule="exact"/>
              <w:jc w:val="center"/>
              <w:rPr>
                <w:rFonts w:ascii="仿宋_GB2312" w:eastAsia="仿宋_GB2312"/>
                <w:color w:val="auto"/>
                <w:kern w:val="0"/>
                <w:sz w:val="18"/>
                <w:szCs w:val="20"/>
              </w:rPr>
            </w:pPr>
            <w:r>
              <w:rPr>
                <w:rFonts w:ascii="仿宋_GB2312" w:hAnsi="宋体" w:eastAsia="仿宋_GB2312" w:cs="仿宋_GB2312"/>
                <w:kern w:val="0"/>
                <w:sz w:val="18"/>
                <w:szCs w:val="18"/>
              </w:rPr>
              <w:t>①一般地下水：居民生活和自来水公司取水0.35元/立方米；非居民取水0.7元/立方米；特业取水4元/立方米。②保护区和管网区地下水：居民生活和自来水公司取水0.8元/立方米；非居民取水1.2元/立方米；特业取水10元/立方米。③地热水、矿泉水：居民生活取水1.2元/立方米；非居民取水2元/立方米；特业取水10元/立方米。④ 地表水：居民生活和自来水公司取水0.2元/立方米；非居民取水0.5元/立方米；特业取水4元/立方米。⑤水利工程取水：0.05元/立方米。⑥水电站取水：装机容量50兆瓦以上（含本数）0.008元/千瓦小时；装机容量50兆瓦以下0.005元/千瓦小时。⑦疏干排水取水：直接排放0.1元/立方米，再利用0.2元/立方米。⑧按辽政发（2016）27号,公共管网供水区，按当地同类用途城市供水价格的1.5倍征收，水利供水区按同类用途供水价格1.5倍征收；省属水利工程供水价格，供给农业用水价格调整到0.1元每立方米，供给工业用水价格调整为0.91元每立方米（含水资源费0.05元），供给城市自来水用水价格调整到0.91元每立方米（含水资源费0.05元）。</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41B2FD66">
            <w:pPr>
              <w:widowControl/>
              <w:rPr>
                <w:rFonts w:ascii="仿宋_GB2312" w:hAnsi="宋体" w:eastAsia="仿宋_GB2312" w:cs="仿宋_GB2312"/>
                <w:kern w:val="0"/>
                <w:sz w:val="18"/>
                <w:szCs w:val="18"/>
              </w:rPr>
            </w:pPr>
            <w:r>
              <w:rPr>
                <w:rFonts w:ascii="仿宋_GB2312" w:hAnsi="宋体" w:eastAsia="仿宋_GB2312" w:cs="仿宋_GB2312"/>
                <w:kern w:val="0"/>
                <w:sz w:val="18"/>
                <w:szCs w:val="18"/>
              </w:rPr>
              <w:t>《水法》，《</w:t>
            </w:r>
            <w:bookmarkStart w:id="0" w:name="_GoBack"/>
            <w:bookmarkEnd w:id="0"/>
            <w:r>
              <w:rPr>
                <w:rFonts w:hint="eastAsia" w:ascii="仿宋_GB2312" w:hAnsi="宋体" w:eastAsia="仿宋_GB2312" w:cs="仿宋_GB2312"/>
                <w:kern w:val="0"/>
                <w:sz w:val="18"/>
                <w:szCs w:val="18"/>
                <w:lang w:eastAsia="zh-CN"/>
              </w:rPr>
              <w:t>取水许可和水资源费征收管理条例</w:t>
            </w:r>
            <w:r>
              <w:rPr>
                <w:rFonts w:ascii="仿宋_GB2312" w:hAnsi="宋体" w:eastAsia="仿宋_GB2312" w:cs="仿宋_GB2312"/>
                <w:kern w:val="0"/>
                <w:sz w:val="18"/>
                <w:szCs w:val="18"/>
              </w:rPr>
              <w:t>》（国务院令第460号），价费字〔1992〕181号，财综〔2003〕89号，</w:t>
            </w:r>
            <w:r>
              <w:rPr>
                <w:rFonts w:ascii="仿宋_GB2312" w:hAnsi="宋体" w:eastAsia="仿宋_GB2312"/>
                <w:kern w:val="0"/>
                <w:sz w:val="18"/>
                <w:szCs w:val="18"/>
              </w:rPr>
              <w:t>财综</w:t>
            </w:r>
            <w:r>
              <w:rPr>
                <w:rFonts w:ascii="仿宋_GB2312" w:hAnsi="宋体" w:eastAsia="仿宋_GB2312" w:cs="仿宋_GB2312"/>
                <w:kern w:val="0"/>
                <w:sz w:val="18"/>
                <w:szCs w:val="18"/>
              </w:rPr>
              <w:t>〔2008〕</w:t>
            </w:r>
            <w:r>
              <w:rPr>
                <w:rFonts w:ascii="仿宋_GB2312" w:hAnsi="宋体" w:eastAsia="仿宋_GB2312"/>
                <w:kern w:val="0"/>
                <w:sz w:val="18"/>
                <w:szCs w:val="18"/>
              </w:rPr>
              <w:t>79号,</w:t>
            </w:r>
            <w:r>
              <w:rPr>
                <w:rFonts w:ascii="仿宋_GB2312" w:hAnsi="宋体" w:eastAsia="仿宋_GB2312" w:cs="仿宋_GB2312"/>
                <w:kern w:val="0"/>
                <w:sz w:val="18"/>
                <w:szCs w:val="18"/>
              </w:rPr>
              <w:t xml:space="preserve"> 发改价格〔2009〕1779号，发改价格〔2013〕29号，辽财综〔2004〕67号，辽财非〔2009〕546号，省政府令第234号，辽政发〔2010〕18号，辽价发〔2011〕100号，辽政发〔2016〕27号。按财综〔2010〕57号，对中小学校“校舍安全工程”免征。按沈房发〔2014〕41号，对保障性住房免收。</w:t>
            </w:r>
          </w:p>
          <w:p w14:paraId="041F0E4E">
            <w:pPr>
              <w:jc w:val="center"/>
              <w:rPr>
                <w:rFonts w:ascii="宋体" w:hAnsi="宋体" w:eastAsia="仿宋_GB2312"/>
                <w:color w:val="auto"/>
                <w:kern w:val="0"/>
                <w:sz w:val="18"/>
                <w:szCs w:val="22"/>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00723C52">
            <w:pPr>
              <w:jc w:val="center"/>
              <w:rPr>
                <w:rFonts w:hint="eastAsia" w:ascii="宋体" w:hAnsi="宋体" w:eastAsia="仿宋_GB2312"/>
                <w:color w:val="auto"/>
                <w:kern w:val="0"/>
                <w:sz w:val="18"/>
                <w:szCs w:val="20"/>
                <w:lang w:eastAsia="zh-CN"/>
              </w:rPr>
            </w:pPr>
            <w:r>
              <w:rPr>
                <w:rFonts w:hint="eastAsia" w:ascii="宋体" w:hAnsi="宋体" w:eastAsia="仿宋_GB2312"/>
                <w:color w:val="auto"/>
                <w:kern w:val="0"/>
                <w:sz w:val="18"/>
                <w:szCs w:val="20"/>
                <w:lang w:eastAsia="zh-CN"/>
              </w:rPr>
              <w:t>水务</w:t>
            </w:r>
          </w:p>
        </w:tc>
        <w:tc>
          <w:tcPr>
            <w:tcW w:w="582" w:type="dxa"/>
            <w:tcBorders>
              <w:top w:val="single" w:color="auto" w:sz="4" w:space="0"/>
              <w:left w:val="single" w:color="auto" w:sz="4" w:space="0"/>
              <w:bottom w:val="single" w:color="auto" w:sz="4" w:space="0"/>
              <w:right w:val="single" w:color="auto" w:sz="4" w:space="0"/>
            </w:tcBorders>
            <w:noWrap w:val="0"/>
            <w:vAlign w:val="center"/>
          </w:tcPr>
          <w:p w14:paraId="01A3FB6D">
            <w:pPr>
              <w:jc w:val="center"/>
              <w:rPr>
                <w:rFonts w:ascii="宋体" w:hAnsi="宋体" w:eastAsia="仿宋_GB2312"/>
                <w:color w:val="auto"/>
                <w:kern w:val="0"/>
                <w:sz w:val="18"/>
                <w:szCs w:val="20"/>
              </w:rPr>
            </w:pPr>
            <w:r>
              <w:rPr>
                <w:rFonts w:hint="eastAsia" w:ascii="仿宋_GB2312" w:hAnsi="宋体" w:eastAsia="仿宋_GB2312" w:cs="仿宋_GB2312"/>
                <w:color w:val="auto"/>
                <w:kern w:val="0"/>
                <w:sz w:val="18"/>
                <w:szCs w:val="20"/>
                <w:lang w:eastAsia="zh-CN"/>
              </w:rPr>
              <w:t>中央</w:t>
            </w:r>
          </w:p>
        </w:tc>
      </w:tr>
    </w:tbl>
    <w:p w14:paraId="3BB48C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811B7"/>
    <w:rsid w:val="1BA2697C"/>
    <w:rsid w:val="59E81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1837</Words>
  <Characters>2152</Characters>
  <Lines>0</Lines>
  <Paragraphs>0</Paragraphs>
  <TotalTime>0</TotalTime>
  <ScaleCrop>false</ScaleCrop>
  <LinksUpToDate>false</LinksUpToDate>
  <CharactersWithSpaces>2165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2021-07-05T09:15:00Z</dcterms:created>
  <dc:creator>杨洋</dc:creator>
  <cp:lastModifiedBy>杨洋</cp:lastModifiedBy>
  <dcterms:modified xsi:type="dcterms:W3CDTF">2024-12-04T05:30:02Z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E2775398709A4544BE6DD6479351520B</vt:lpwstr>
  </property>
</Properties>
</file>