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96B" w:rsidRPr="00566454" w:rsidRDefault="00CF166C">
      <w:pPr>
        <w:pStyle w:val="ac"/>
        <w:rPr>
          <w:rFonts w:ascii="宋体" w:hAnsi="宋体" w:cs="黑体"/>
          <w:b/>
          <w:i w:val="0"/>
          <w:iCs w:val="0"/>
          <w:color w:val="000000"/>
          <w:kern w:val="0"/>
          <w:sz w:val="32"/>
          <w:szCs w:val="32"/>
          <w:lang w:val="zh-CN"/>
        </w:rPr>
      </w:pPr>
      <w:r w:rsidRPr="00566454">
        <w:rPr>
          <w:rFonts w:ascii="宋体" w:hAnsi="宋体" w:cs="黑体" w:hint="eastAsia"/>
          <w:b/>
          <w:i w:val="0"/>
          <w:iCs w:val="0"/>
          <w:color w:val="000000"/>
          <w:kern w:val="0"/>
          <w:sz w:val="32"/>
          <w:szCs w:val="32"/>
          <w:lang w:val="zh-CN"/>
        </w:rPr>
        <w:t>沈阳市</w:t>
      </w:r>
      <w:proofErr w:type="gramStart"/>
      <w:r w:rsidRPr="00566454">
        <w:rPr>
          <w:rFonts w:ascii="宋体" w:hAnsi="宋体" w:cs="黑体" w:hint="eastAsia"/>
          <w:b/>
          <w:i w:val="0"/>
          <w:iCs w:val="0"/>
          <w:color w:val="000000"/>
          <w:kern w:val="0"/>
          <w:sz w:val="32"/>
          <w:szCs w:val="32"/>
          <w:lang w:val="zh-CN"/>
        </w:rPr>
        <w:t>浑</w:t>
      </w:r>
      <w:proofErr w:type="gramEnd"/>
      <w:r w:rsidRPr="00566454">
        <w:rPr>
          <w:rFonts w:ascii="宋体" w:hAnsi="宋体" w:cs="黑体" w:hint="eastAsia"/>
          <w:b/>
          <w:i w:val="0"/>
          <w:iCs w:val="0"/>
          <w:color w:val="000000"/>
          <w:kern w:val="0"/>
          <w:sz w:val="32"/>
          <w:szCs w:val="32"/>
          <w:lang w:val="zh-CN"/>
        </w:rPr>
        <w:t>南区20</w:t>
      </w:r>
      <w:r w:rsidRPr="00566454">
        <w:rPr>
          <w:rFonts w:ascii="宋体" w:hAnsi="宋体" w:cs="黑体"/>
          <w:b/>
          <w:i w:val="0"/>
          <w:iCs w:val="0"/>
          <w:color w:val="000000"/>
          <w:kern w:val="0"/>
          <w:sz w:val="32"/>
          <w:szCs w:val="32"/>
          <w:lang w:val="zh-CN"/>
        </w:rPr>
        <w:t>21</w:t>
      </w:r>
      <w:r w:rsidRPr="00566454">
        <w:rPr>
          <w:rFonts w:ascii="宋体" w:hAnsi="宋体" w:cs="黑体" w:hint="eastAsia"/>
          <w:b/>
          <w:i w:val="0"/>
          <w:iCs w:val="0"/>
          <w:color w:val="000000"/>
          <w:kern w:val="0"/>
          <w:sz w:val="32"/>
          <w:szCs w:val="32"/>
          <w:lang w:val="zh-CN"/>
        </w:rPr>
        <w:t>年</w:t>
      </w:r>
    </w:p>
    <w:p w:rsidR="002B196B" w:rsidRPr="00566454" w:rsidRDefault="00CF166C">
      <w:pPr>
        <w:autoSpaceDE w:val="0"/>
        <w:autoSpaceDN w:val="0"/>
        <w:adjustRightInd w:val="0"/>
        <w:spacing w:line="360" w:lineRule="auto"/>
        <w:jc w:val="center"/>
        <w:rPr>
          <w:rFonts w:ascii="楷体_GB2312" w:eastAsia="楷体_GB2312" w:hAnsi="Times New Roman"/>
          <w:b/>
          <w:bCs/>
          <w:color w:val="000000"/>
          <w:sz w:val="32"/>
          <w:szCs w:val="32"/>
        </w:rPr>
      </w:pPr>
      <w:r w:rsidRPr="00566454">
        <w:rPr>
          <w:rFonts w:ascii="宋体" w:hAnsi="宋体" w:cs="黑体" w:hint="eastAsia"/>
          <w:b/>
          <w:color w:val="000000"/>
          <w:kern w:val="0"/>
          <w:sz w:val="32"/>
          <w:szCs w:val="32"/>
          <w:lang w:val="zh-CN"/>
        </w:rPr>
        <w:t>国民经济和社会发展</w:t>
      </w:r>
      <w:r w:rsidRPr="00566454">
        <w:rPr>
          <w:rFonts w:ascii="宋体" w:hAnsi="宋体" w:cs="黑体" w:hint="eastAsia"/>
          <w:b/>
          <w:color w:val="000000"/>
          <w:sz w:val="32"/>
          <w:szCs w:val="32"/>
          <w:lang w:val="zh-CN"/>
        </w:rPr>
        <w:t>统计公报</w:t>
      </w:r>
    </w:p>
    <w:p w:rsidR="002B196B" w:rsidRDefault="002B196B">
      <w:pPr>
        <w:autoSpaceDE w:val="0"/>
        <w:autoSpaceDN w:val="0"/>
        <w:adjustRightInd w:val="0"/>
        <w:spacing w:line="360" w:lineRule="auto"/>
        <w:ind w:firstLine="584"/>
        <w:rPr>
          <w:rFonts w:ascii="楷体" w:eastAsia="楷体" w:hAnsi="楷体" w:cs="宋体"/>
          <w:color w:val="000000"/>
          <w:spacing w:val="6"/>
          <w:kern w:val="0"/>
          <w:sz w:val="32"/>
          <w:szCs w:val="32"/>
          <w:lang w:val="zh-CN"/>
        </w:rPr>
      </w:pPr>
    </w:p>
    <w:p w:rsidR="002B196B" w:rsidRDefault="00CF166C">
      <w:pPr>
        <w:autoSpaceDE w:val="0"/>
        <w:autoSpaceDN w:val="0"/>
        <w:adjustRightInd w:val="0"/>
        <w:spacing w:line="360" w:lineRule="auto"/>
        <w:ind w:firstLine="584"/>
        <w:rPr>
          <w:rFonts w:ascii="楷体" w:eastAsia="楷体" w:hAnsi="楷体" w:cs="宋体"/>
          <w:spacing w:val="6"/>
          <w:kern w:val="0"/>
          <w:sz w:val="32"/>
          <w:szCs w:val="32"/>
        </w:rPr>
      </w:pPr>
      <w:r>
        <w:rPr>
          <w:rFonts w:ascii="楷体" w:eastAsia="楷体" w:hAnsi="楷体" w:cs="宋体"/>
          <w:spacing w:val="6"/>
          <w:kern w:val="0"/>
          <w:sz w:val="32"/>
          <w:szCs w:val="32"/>
          <w:lang w:val="zh-CN"/>
        </w:rPr>
        <w:t>2021</w:t>
      </w:r>
      <w:r>
        <w:rPr>
          <w:rFonts w:ascii="楷体" w:eastAsia="楷体" w:hAnsi="楷体" w:cs="宋体" w:hint="eastAsia"/>
          <w:spacing w:val="6"/>
          <w:kern w:val="0"/>
          <w:sz w:val="32"/>
          <w:szCs w:val="32"/>
          <w:lang w:val="zh-CN"/>
        </w:rPr>
        <w:t>年，是“十四五”规划的开局之年，面对错综复杂的宏观环境和艰巨繁重的发展任务，在区委、区政府的正确领导下</w:t>
      </w:r>
      <w:r>
        <w:rPr>
          <w:rFonts w:ascii="楷体" w:eastAsia="楷体" w:hAnsi="楷体" w:cs="宋体"/>
          <w:spacing w:val="6"/>
          <w:kern w:val="0"/>
          <w:sz w:val="32"/>
          <w:szCs w:val="32"/>
        </w:rPr>
        <w:t>，</w:t>
      </w:r>
      <w:r>
        <w:rPr>
          <w:rFonts w:ascii="楷体" w:eastAsia="楷体" w:hAnsi="楷体" w:cs="宋体" w:hint="eastAsia"/>
          <w:spacing w:val="6"/>
          <w:kern w:val="0"/>
          <w:sz w:val="32"/>
          <w:szCs w:val="32"/>
        </w:rPr>
        <w:t>对标夺标、抢抓机遇、奋力拼搏，科学统筹疫情防控和经济社会发展，地区生产总值稳定增长，区域活力持续迸发，经济社会发展稳中向优。</w:t>
      </w:r>
    </w:p>
    <w:p w:rsidR="002B196B" w:rsidRDefault="00CF166C">
      <w:pPr>
        <w:autoSpaceDE w:val="0"/>
        <w:autoSpaceDN w:val="0"/>
        <w:adjustRightInd w:val="0"/>
        <w:spacing w:line="360" w:lineRule="auto"/>
        <w:ind w:firstLine="584"/>
        <w:rPr>
          <w:rFonts w:ascii="楷体" w:eastAsia="楷体" w:hAnsi="楷体" w:cs="宋体"/>
          <w:spacing w:val="6"/>
          <w:kern w:val="0"/>
          <w:sz w:val="32"/>
          <w:szCs w:val="32"/>
        </w:rPr>
      </w:pPr>
      <w:r>
        <w:rPr>
          <w:rFonts w:ascii="楷体" w:eastAsia="楷体" w:hAnsi="楷体" w:cs="宋体" w:hint="eastAsia"/>
          <w:spacing w:val="6"/>
          <w:kern w:val="0"/>
          <w:sz w:val="32"/>
          <w:szCs w:val="32"/>
        </w:rPr>
        <w:t>2</w:t>
      </w:r>
      <w:r>
        <w:rPr>
          <w:rFonts w:ascii="楷体" w:eastAsia="楷体" w:hAnsi="楷体" w:cs="宋体"/>
          <w:spacing w:val="6"/>
          <w:kern w:val="0"/>
          <w:sz w:val="32"/>
          <w:szCs w:val="32"/>
        </w:rPr>
        <w:t>021</w:t>
      </w:r>
      <w:r>
        <w:rPr>
          <w:rFonts w:ascii="楷体" w:eastAsia="楷体" w:hAnsi="楷体" w:cs="宋体" w:hint="eastAsia"/>
          <w:spacing w:val="6"/>
          <w:kern w:val="0"/>
          <w:sz w:val="32"/>
          <w:szCs w:val="32"/>
        </w:rPr>
        <w:t>年</w:t>
      </w:r>
      <w:proofErr w:type="gramStart"/>
      <w:r>
        <w:rPr>
          <w:rFonts w:ascii="楷体" w:eastAsia="楷体" w:hAnsi="楷体" w:cs="宋体" w:hint="eastAsia"/>
          <w:spacing w:val="6"/>
          <w:kern w:val="0"/>
          <w:sz w:val="32"/>
          <w:szCs w:val="32"/>
        </w:rPr>
        <w:t>浑</w:t>
      </w:r>
      <w:proofErr w:type="gramEnd"/>
      <w:r>
        <w:rPr>
          <w:rFonts w:ascii="楷体" w:eastAsia="楷体" w:hAnsi="楷体" w:cs="宋体" w:hint="eastAsia"/>
          <w:spacing w:val="6"/>
          <w:kern w:val="0"/>
          <w:sz w:val="32"/>
          <w:szCs w:val="32"/>
        </w:rPr>
        <w:t>南区</w:t>
      </w:r>
      <w:r>
        <w:rPr>
          <w:rFonts w:ascii="楷体" w:eastAsia="楷体" w:hAnsi="楷体" w:cs="宋体"/>
          <w:spacing w:val="6"/>
          <w:kern w:val="0"/>
          <w:sz w:val="32"/>
          <w:szCs w:val="32"/>
        </w:rPr>
        <w:t>地区生产总值完成6306068</w:t>
      </w:r>
      <w:r>
        <w:rPr>
          <w:rFonts w:ascii="楷体" w:eastAsia="楷体" w:hAnsi="楷体" w:cs="宋体" w:hint="eastAsia"/>
          <w:spacing w:val="6"/>
          <w:kern w:val="0"/>
          <w:sz w:val="32"/>
          <w:szCs w:val="32"/>
        </w:rPr>
        <w:t>万元，比同期增长</w:t>
      </w:r>
      <w:r>
        <w:rPr>
          <w:rFonts w:ascii="楷体" w:eastAsia="楷体" w:hAnsi="楷体" w:cs="宋体"/>
          <w:spacing w:val="6"/>
          <w:kern w:val="0"/>
          <w:sz w:val="32"/>
          <w:szCs w:val="32"/>
        </w:rPr>
        <w:t>7.4</w:t>
      </w:r>
      <w:r>
        <w:rPr>
          <w:rFonts w:ascii="楷体" w:eastAsia="楷体" w:hAnsi="楷体" w:cs="宋体" w:hint="eastAsia"/>
          <w:spacing w:val="6"/>
          <w:kern w:val="0"/>
          <w:sz w:val="32"/>
          <w:szCs w:val="32"/>
        </w:rPr>
        <w:t>%。其中：</w:t>
      </w:r>
      <w:proofErr w:type="gramStart"/>
      <w:r>
        <w:rPr>
          <w:rFonts w:ascii="楷体" w:eastAsia="楷体" w:hAnsi="楷体" w:cs="宋体" w:hint="eastAsia"/>
          <w:spacing w:val="6"/>
          <w:kern w:val="0"/>
          <w:sz w:val="32"/>
          <w:szCs w:val="32"/>
        </w:rPr>
        <w:t>一</w:t>
      </w:r>
      <w:proofErr w:type="gramEnd"/>
      <w:r>
        <w:rPr>
          <w:rFonts w:ascii="楷体" w:eastAsia="楷体" w:hAnsi="楷体" w:cs="宋体" w:hint="eastAsia"/>
          <w:spacing w:val="6"/>
          <w:kern w:val="0"/>
          <w:sz w:val="32"/>
          <w:szCs w:val="32"/>
        </w:rPr>
        <w:t>产业增加</w:t>
      </w:r>
      <w:proofErr w:type="gramStart"/>
      <w:r>
        <w:rPr>
          <w:rFonts w:ascii="楷体" w:eastAsia="楷体" w:hAnsi="楷体" w:cs="宋体" w:hint="eastAsia"/>
          <w:spacing w:val="6"/>
          <w:kern w:val="0"/>
          <w:sz w:val="32"/>
          <w:szCs w:val="32"/>
        </w:rPr>
        <w:t>值实现</w:t>
      </w:r>
      <w:proofErr w:type="gramEnd"/>
      <w:r>
        <w:rPr>
          <w:rFonts w:ascii="楷体" w:eastAsia="楷体" w:hAnsi="楷体" w:cs="宋体"/>
          <w:spacing w:val="6"/>
          <w:kern w:val="0"/>
          <w:sz w:val="32"/>
          <w:szCs w:val="32"/>
        </w:rPr>
        <w:t>66177</w:t>
      </w:r>
      <w:r>
        <w:rPr>
          <w:rFonts w:ascii="楷体" w:eastAsia="楷体" w:hAnsi="楷体" w:cs="宋体" w:hint="eastAsia"/>
          <w:spacing w:val="6"/>
          <w:kern w:val="0"/>
          <w:sz w:val="32"/>
          <w:szCs w:val="32"/>
        </w:rPr>
        <w:t>万元，同比增长</w:t>
      </w:r>
      <w:r>
        <w:rPr>
          <w:rFonts w:ascii="楷体" w:eastAsia="楷体" w:hAnsi="楷体" w:cs="宋体"/>
          <w:spacing w:val="6"/>
          <w:kern w:val="0"/>
          <w:sz w:val="32"/>
          <w:szCs w:val="32"/>
        </w:rPr>
        <w:t>1.9</w:t>
      </w:r>
      <w:r>
        <w:rPr>
          <w:rFonts w:ascii="楷体" w:eastAsia="楷体" w:hAnsi="楷体" w:cs="宋体" w:hint="eastAsia"/>
          <w:spacing w:val="6"/>
          <w:kern w:val="0"/>
          <w:sz w:val="32"/>
          <w:szCs w:val="32"/>
        </w:rPr>
        <w:t>%；二产业增加</w:t>
      </w:r>
      <w:proofErr w:type="gramStart"/>
      <w:r>
        <w:rPr>
          <w:rFonts w:ascii="楷体" w:eastAsia="楷体" w:hAnsi="楷体" w:cs="宋体" w:hint="eastAsia"/>
          <w:spacing w:val="6"/>
          <w:kern w:val="0"/>
          <w:sz w:val="32"/>
          <w:szCs w:val="32"/>
        </w:rPr>
        <w:t>值实现</w:t>
      </w:r>
      <w:proofErr w:type="gramEnd"/>
      <w:r>
        <w:rPr>
          <w:rFonts w:ascii="楷体" w:eastAsia="楷体" w:hAnsi="楷体" w:cs="宋体"/>
          <w:spacing w:val="6"/>
          <w:kern w:val="0"/>
          <w:sz w:val="32"/>
          <w:szCs w:val="32"/>
        </w:rPr>
        <w:t>2690584</w:t>
      </w:r>
      <w:r>
        <w:rPr>
          <w:rFonts w:ascii="楷体" w:eastAsia="楷体" w:hAnsi="楷体" w:cs="宋体" w:hint="eastAsia"/>
          <w:spacing w:val="6"/>
          <w:kern w:val="0"/>
          <w:sz w:val="32"/>
          <w:szCs w:val="32"/>
        </w:rPr>
        <w:t>万元，同比增长1</w:t>
      </w:r>
      <w:r>
        <w:rPr>
          <w:rFonts w:ascii="楷体" w:eastAsia="楷体" w:hAnsi="楷体" w:cs="宋体"/>
          <w:spacing w:val="6"/>
          <w:kern w:val="0"/>
          <w:sz w:val="32"/>
          <w:szCs w:val="32"/>
        </w:rPr>
        <w:t>3.2</w:t>
      </w:r>
      <w:r>
        <w:rPr>
          <w:rFonts w:ascii="楷体" w:eastAsia="楷体" w:hAnsi="楷体" w:cs="宋体" w:hint="eastAsia"/>
          <w:spacing w:val="6"/>
          <w:kern w:val="0"/>
          <w:sz w:val="32"/>
          <w:szCs w:val="32"/>
        </w:rPr>
        <w:t>%，</w:t>
      </w:r>
      <w:r>
        <w:rPr>
          <w:rFonts w:ascii="楷体" w:eastAsia="楷体" w:hAnsi="楷体" w:cs="宋体"/>
          <w:spacing w:val="6"/>
          <w:kern w:val="0"/>
          <w:sz w:val="32"/>
          <w:szCs w:val="32"/>
        </w:rPr>
        <w:t>其中工业增加值完成1831769</w:t>
      </w:r>
      <w:r w:rsidR="00C50B8E">
        <w:rPr>
          <w:rFonts w:ascii="楷体" w:eastAsia="楷体" w:hAnsi="楷体" w:cs="宋体" w:hint="eastAsia"/>
          <w:spacing w:val="6"/>
          <w:kern w:val="0"/>
          <w:sz w:val="32"/>
          <w:szCs w:val="32"/>
        </w:rPr>
        <w:t>万</w:t>
      </w:r>
      <w:r>
        <w:rPr>
          <w:rFonts w:ascii="楷体" w:eastAsia="楷体" w:hAnsi="楷体" w:cs="宋体" w:hint="eastAsia"/>
          <w:spacing w:val="6"/>
          <w:kern w:val="0"/>
          <w:sz w:val="32"/>
          <w:szCs w:val="32"/>
        </w:rPr>
        <w:t>元，同比增长</w:t>
      </w:r>
      <w:r>
        <w:rPr>
          <w:rFonts w:ascii="楷体" w:eastAsia="楷体" w:hAnsi="楷体" w:cs="宋体"/>
          <w:spacing w:val="6"/>
          <w:kern w:val="0"/>
          <w:sz w:val="32"/>
          <w:szCs w:val="32"/>
        </w:rPr>
        <w:t>9.6</w:t>
      </w:r>
      <w:r>
        <w:rPr>
          <w:rFonts w:ascii="楷体" w:eastAsia="楷体" w:hAnsi="楷体" w:cs="宋体" w:hint="eastAsia"/>
          <w:spacing w:val="6"/>
          <w:kern w:val="0"/>
          <w:sz w:val="32"/>
          <w:szCs w:val="32"/>
        </w:rPr>
        <w:t>%；三产业增加</w:t>
      </w:r>
      <w:proofErr w:type="gramStart"/>
      <w:r>
        <w:rPr>
          <w:rFonts w:ascii="楷体" w:eastAsia="楷体" w:hAnsi="楷体" w:cs="宋体" w:hint="eastAsia"/>
          <w:spacing w:val="6"/>
          <w:kern w:val="0"/>
          <w:sz w:val="32"/>
          <w:szCs w:val="32"/>
        </w:rPr>
        <w:t>值实现</w:t>
      </w:r>
      <w:proofErr w:type="gramEnd"/>
      <w:r>
        <w:rPr>
          <w:rFonts w:ascii="楷体" w:eastAsia="楷体" w:hAnsi="楷体" w:cs="宋体"/>
          <w:spacing w:val="6"/>
          <w:kern w:val="0"/>
          <w:sz w:val="32"/>
          <w:szCs w:val="32"/>
        </w:rPr>
        <w:t>3549307</w:t>
      </w:r>
      <w:r>
        <w:rPr>
          <w:rFonts w:ascii="楷体" w:eastAsia="楷体" w:hAnsi="楷体" w:cs="宋体" w:hint="eastAsia"/>
          <w:spacing w:val="6"/>
          <w:kern w:val="0"/>
          <w:sz w:val="32"/>
          <w:szCs w:val="32"/>
        </w:rPr>
        <w:t>万元，同比增长</w:t>
      </w:r>
      <w:r>
        <w:rPr>
          <w:rFonts w:ascii="楷体" w:eastAsia="楷体" w:hAnsi="楷体" w:cs="宋体"/>
          <w:spacing w:val="6"/>
          <w:kern w:val="0"/>
          <w:sz w:val="32"/>
          <w:szCs w:val="32"/>
        </w:rPr>
        <w:t>4</w:t>
      </w:r>
      <w:r>
        <w:rPr>
          <w:rFonts w:ascii="楷体" w:eastAsia="楷体" w:hAnsi="楷体" w:cs="宋体" w:hint="eastAsia"/>
          <w:spacing w:val="6"/>
          <w:kern w:val="0"/>
          <w:sz w:val="32"/>
          <w:szCs w:val="32"/>
        </w:rPr>
        <w:t>%。</w:t>
      </w:r>
      <w:r>
        <w:rPr>
          <w:rFonts w:ascii="楷体" w:eastAsia="楷体" w:hAnsi="楷体" w:cs="宋体" w:hint="eastAsia"/>
          <w:spacing w:val="6"/>
          <w:kern w:val="0"/>
          <w:sz w:val="32"/>
          <w:szCs w:val="32"/>
          <w:lang w:val="zh-CN"/>
        </w:rPr>
        <w:t>三次产业增加值占我区地区生产总值的比重分别为</w:t>
      </w:r>
      <w:r>
        <w:rPr>
          <w:rFonts w:ascii="楷体" w:eastAsia="楷体" w:hAnsi="楷体" w:cs="宋体"/>
          <w:spacing w:val="6"/>
          <w:kern w:val="0"/>
          <w:sz w:val="32"/>
          <w:szCs w:val="32"/>
          <w:lang w:val="zh-CN"/>
        </w:rPr>
        <w:t>1</w:t>
      </w:r>
      <w:r>
        <w:rPr>
          <w:rFonts w:ascii="楷体" w:eastAsia="楷体" w:hAnsi="楷体" w:cs="宋体" w:hint="eastAsia"/>
          <w:spacing w:val="6"/>
          <w:kern w:val="0"/>
          <w:sz w:val="32"/>
          <w:szCs w:val="32"/>
          <w:lang w:val="zh-CN"/>
        </w:rPr>
        <w:t>%、</w:t>
      </w:r>
      <w:r>
        <w:rPr>
          <w:rFonts w:ascii="楷体" w:eastAsia="楷体" w:hAnsi="楷体" w:cs="宋体"/>
          <w:spacing w:val="6"/>
          <w:kern w:val="0"/>
          <w:sz w:val="32"/>
          <w:szCs w:val="32"/>
          <w:lang w:val="zh-CN"/>
        </w:rPr>
        <w:t>42.7</w:t>
      </w:r>
      <w:r>
        <w:rPr>
          <w:rFonts w:ascii="楷体" w:eastAsia="楷体" w:hAnsi="楷体" w:cs="宋体" w:hint="eastAsia"/>
          <w:spacing w:val="6"/>
          <w:kern w:val="0"/>
          <w:sz w:val="32"/>
          <w:szCs w:val="32"/>
          <w:lang w:val="zh-CN"/>
        </w:rPr>
        <w:t>%、5</w:t>
      </w:r>
      <w:r>
        <w:rPr>
          <w:rFonts w:ascii="楷体" w:eastAsia="楷体" w:hAnsi="楷体" w:cs="宋体"/>
          <w:spacing w:val="6"/>
          <w:kern w:val="0"/>
          <w:sz w:val="32"/>
          <w:szCs w:val="32"/>
          <w:lang w:val="zh-CN"/>
        </w:rPr>
        <w:t>6.3</w:t>
      </w:r>
      <w:r>
        <w:rPr>
          <w:rFonts w:ascii="楷体" w:eastAsia="楷体" w:hAnsi="楷体" w:cs="宋体" w:hint="eastAsia"/>
          <w:spacing w:val="6"/>
          <w:kern w:val="0"/>
          <w:sz w:val="32"/>
          <w:szCs w:val="32"/>
          <w:lang w:val="zh-CN"/>
        </w:rPr>
        <w:t>%。三次产业贡献率分别为</w:t>
      </w:r>
      <w:r>
        <w:rPr>
          <w:rFonts w:ascii="楷体" w:eastAsia="楷体" w:hAnsi="楷体" w:cs="宋体"/>
          <w:spacing w:val="6"/>
          <w:kern w:val="0"/>
          <w:sz w:val="32"/>
          <w:szCs w:val="32"/>
          <w:lang w:val="zh-CN"/>
        </w:rPr>
        <w:t>0.</w:t>
      </w:r>
      <w:r w:rsidR="005E3874">
        <w:rPr>
          <w:rFonts w:ascii="楷体" w:eastAsia="楷体" w:hAnsi="楷体" w:cs="宋体"/>
          <w:spacing w:val="6"/>
          <w:kern w:val="0"/>
          <w:sz w:val="32"/>
          <w:szCs w:val="32"/>
          <w:lang w:val="zh-CN"/>
        </w:rPr>
        <w:t>3</w:t>
      </w:r>
      <w:r>
        <w:rPr>
          <w:rFonts w:ascii="楷体" w:eastAsia="楷体" w:hAnsi="楷体" w:cs="宋体" w:hint="eastAsia"/>
          <w:spacing w:val="6"/>
          <w:kern w:val="0"/>
          <w:sz w:val="32"/>
          <w:szCs w:val="32"/>
          <w:lang w:val="zh-CN"/>
        </w:rPr>
        <w:t>%、</w:t>
      </w:r>
      <w:r w:rsidR="005E3874">
        <w:rPr>
          <w:rFonts w:ascii="楷体" w:eastAsia="楷体" w:hAnsi="楷体" w:cs="宋体"/>
          <w:spacing w:val="6"/>
          <w:kern w:val="0"/>
          <w:sz w:val="32"/>
          <w:szCs w:val="32"/>
          <w:lang w:val="zh-CN"/>
        </w:rPr>
        <w:t>67</w:t>
      </w:r>
      <w:r>
        <w:rPr>
          <w:rFonts w:ascii="楷体" w:eastAsia="楷体" w:hAnsi="楷体" w:cs="宋体" w:hint="eastAsia"/>
          <w:spacing w:val="6"/>
          <w:kern w:val="0"/>
          <w:sz w:val="32"/>
          <w:szCs w:val="32"/>
          <w:lang w:val="zh-CN"/>
        </w:rPr>
        <w:t>%、</w:t>
      </w:r>
      <w:r w:rsidR="005E3874">
        <w:rPr>
          <w:rFonts w:ascii="楷体" w:eastAsia="楷体" w:hAnsi="楷体" w:cs="宋体"/>
          <w:spacing w:val="6"/>
          <w:kern w:val="0"/>
          <w:sz w:val="32"/>
          <w:szCs w:val="32"/>
          <w:lang w:val="zh-CN"/>
        </w:rPr>
        <w:t>32.8</w:t>
      </w:r>
      <w:r>
        <w:rPr>
          <w:rFonts w:ascii="楷体" w:eastAsia="楷体" w:hAnsi="楷体" w:cs="宋体" w:hint="eastAsia"/>
          <w:spacing w:val="6"/>
          <w:kern w:val="0"/>
          <w:sz w:val="32"/>
          <w:szCs w:val="32"/>
          <w:lang w:val="zh-CN"/>
        </w:rPr>
        <w:t>%。</w:t>
      </w:r>
    </w:p>
    <w:p w:rsidR="002B196B" w:rsidRDefault="00CF166C">
      <w:pPr>
        <w:autoSpaceDE w:val="0"/>
        <w:autoSpaceDN w:val="0"/>
        <w:adjustRightInd w:val="0"/>
        <w:spacing w:line="360" w:lineRule="auto"/>
        <w:ind w:firstLine="584"/>
        <w:rPr>
          <w:rFonts w:ascii="楷体" w:eastAsia="楷体" w:hAnsi="楷体" w:cs="宋体"/>
          <w:spacing w:val="6"/>
          <w:kern w:val="0"/>
          <w:sz w:val="32"/>
          <w:szCs w:val="32"/>
          <w:lang w:val="zh-CN"/>
        </w:rPr>
      </w:pPr>
      <w:r>
        <w:rPr>
          <w:rFonts w:ascii="楷体" w:eastAsia="楷体" w:hAnsi="楷体" w:cs="宋体" w:hint="eastAsia"/>
          <w:spacing w:val="6"/>
          <w:kern w:val="0"/>
          <w:sz w:val="32"/>
          <w:szCs w:val="32"/>
          <w:lang w:val="zh-CN"/>
        </w:rPr>
        <w:t>财政收入</w:t>
      </w:r>
      <w:r>
        <w:rPr>
          <w:rFonts w:ascii="楷体" w:eastAsia="楷体" w:hAnsi="楷体" w:cs="宋体"/>
          <w:spacing w:val="6"/>
          <w:kern w:val="0"/>
          <w:sz w:val="32"/>
          <w:szCs w:val="32"/>
          <w:lang w:val="zh-CN"/>
        </w:rPr>
        <w:t>101.6</w:t>
      </w:r>
      <w:r>
        <w:rPr>
          <w:rFonts w:ascii="楷体" w:eastAsia="楷体" w:hAnsi="楷体" w:cs="宋体" w:hint="eastAsia"/>
          <w:spacing w:val="6"/>
          <w:kern w:val="0"/>
          <w:sz w:val="32"/>
          <w:szCs w:val="32"/>
          <w:lang w:val="zh-CN"/>
        </w:rPr>
        <w:t>亿元，其中税收收入</w:t>
      </w:r>
      <w:r>
        <w:rPr>
          <w:rFonts w:ascii="楷体" w:eastAsia="楷体" w:hAnsi="楷体" w:cs="宋体"/>
          <w:spacing w:val="6"/>
          <w:kern w:val="0"/>
          <w:sz w:val="32"/>
          <w:szCs w:val="32"/>
          <w:lang w:val="zh-CN"/>
        </w:rPr>
        <w:t>90.6</w:t>
      </w:r>
      <w:r>
        <w:rPr>
          <w:rFonts w:ascii="楷体" w:eastAsia="楷体" w:hAnsi="楷体" w:cs="宋体" w:hint="eastAsia"/>
          <w:spacing w:val="6"/>
          <w:kern w:val="0"/>
          <w:sz w:val="32"/>
          <w:szCs w:val="32"/>
          <w:lang w:val="zh-CN"/>
        </w:rPr>
        <w:t>亿元。城镇居民人均可支配收入</w:t>
      </w:r>
      <w:r>
        <w:rPr>
          <w:rFonts w:ascii="楷体" w:eastAsia="楷体" w:hAnsi="楷体" w:cs="宋体"/>
          <w:spacing w:val="6"/>
          <w:kern w:val="0"/>
          <w:sz w:val="32"/>
          <w:szCs w:val="32"/>
          <w:lang w:val="zh-CN"/>
        </w:rPr>
        <w:t>53388</w:t>
      </w:r>
      <w:r>
        <w:rPr>
          <w:rFonts w:ascii="楷体" w:eastAsia="楷体" w:hAnsi="楷体" w:cs="宋体" w:hint="eastAsia"/>
          <w:spacing w:val="6"/>
          <w:kern w:val="0"/>
          <w:sz w:val="32"/>
          <w:szCs w:val="32"/>
          <w:lang w:val="zh-CN"/>
        </w:rPr>
        <w:t>元，同比增长</w:t>
      </w:r>
      <w:r>
        <w:rPr>
          <w:rFonts w:ascii="楷体" w:eastAsia="楷体" w:hAnsi="楷体" w:cs="宋体"/>
          <w:spacing w:val="6"/>
          <w:kern w:val="0"/>
          <w:sz w:val="32"/>
          <w:szCs w:val="32"/>
          <w:lang w:val="zh-CN"/>
        </w:rPr>
        <w:t>7.0</w:t>
      </w:r>
      <w:r>
        <w:rPr>
          <w:rFonts w:ascii="楷体" w:eastAsia="楷体" w:hAnsi="楷体" w:cs="宋体" w:hint="eastAsia"/>
          <w:spacing w:val="6"/>
          <w:kern w:val="0"/>
          <w:sz w:val="32"/>
          <w:szCs w:val="32"/>
          <w:lang w:val="zh-CN"/>
        </w:rPr>
        <w:t>%，农村居民人均可支配收入2</w:t>
      </w:r>
      <w:r>
        <w:rPr>
          <w:rFonts w:ascii="楷体" w:eastAsia="楷体" w:hAnsi="楷体" w:cs="宋体"/>
          <w:spacing w:val="6"/>
          <w:kern w:val="0"/>
          <w:sz w:val="32"/>
          <w:szCs w:val="32"/>
          <w:lang w:val="zh-CN"/>
        </w:rPr>
        <w:t>7665</w:t>
      </w:r>
      <w:r>
        <w:rPr>
          <w:rFonts w:ascii="楷体" w:eastAsia="楷体" w:hAnsi="楷体" w:cs="宋体" w:hint="eastAsia"/>
          <w:spacing w:val="6"/>
          <w:kern w:val="0"/>
          <w:sz w:val="32"/>
          <w:szCs w:val="32"/>
          <w:lang w:val="zh-CN"/>
        </w:rPr>
        <w:t>元，同比增长1</w:t>
      </w:r>
      <w:r>
        <w:rPr>
          <w:rFonts w:ascii="楷体" w:eastAsia="楷体" w:hAnsi="楷体" w:cs="宋体"/>
          <w:spacing w:val="6"/>
          <w:kern w:val="0"/>
          <w:sz w:val="32"/>
          <w:szCs w:val="32"/>
          <w:lang w:val="zh-CN"/>
        </w:rPr>
        <w:t>1.2</w:t>
      </w:r>
      <w:r>
        <w:rPr>
          <w:rFonts w:ascii="楷体" w:eastAsia="楷体" w:hAnsi="楷体" w:cs="宋体" w:hint="eastAsia"/>
          <w:spacing w:val="6"/>
          <w:kern w:val="0"/>
          <w:sz w:val="32"/>
          <w:szCs w:val="32"/>
          <w:lang w:val="zh-CN"/>
        </w:rPr>
        <w:t>%。城镇居民人均生活消费支出</w:t>
      </w:r>
      <w:r>
        <w:rPr>
          <w:rFonts w:ascii="楷体" w:eastAsia="楷体" w:hAnsi="楷体" w:cs="宋体"/>
          <w:spacing w:val="6"/>
          <w:kern w:val="0"/>
          <w:sz w:val="32"/>
          <w:szCs w:val="32"/>
          <w:lang w:val="zh-CN"/>
        </w:rPr>
        <w:t>40281</w:t>
      </w:r>
      <w:r>
        <w:rPr>
          <w:rFonts w:ascii="楷体" w:eastAsia="楷体" w:hAnsi="楷体" w:cs="宋体" w:hint="eastAsia"/>
          <w:spacing w:val="6"/>
          <w:kern w:val="0"/>
          <w:sz w:val="32"/>
          <w:szCs w:val="32"/>
          <w:lang w:val="zh-CN"/>
        </w:rPr>
        <w:t>元，同比增长9</w:t>
      </w:r>
      <w:r>
        <w:rPr>
          <w:rFonts w:ascii="楷体" w:eastAsia="楷体" w:hAnsi="楷体" w:cs="宋体"/>
          <w:spacing w:val="6"/>
          <w:kern w:val="0"/>
          <w:sz w:val="32"/>
          <w:szCs w:val="32"/>
          <w:lang w:val="zh-CN"/>
        </w:rPr>
        <w:t>.1</w:t>
      </w:r>
      <w:r>
        <w:rPr>
          <w:rFonts w:ascii="楷体" w:eastAsia="楷体" w:hAnsi="楷体" w:cs="宋体" w:hint="eastAsia"/>
          <w:spacing w:val="6"/>
          <w:kern w:val="0"/>
          <w:sz w:val="32"/>
          <w:szCs w:val="32"/>
          <w:lang w:val="zh-CN"/>
        </w:rPr>
        <w:t>%，农村居民人均生活消费支出1</w:t>
      </w:r>
      <w:r>
        <w:rPr>
          <w:rFonts w:ascii="楷体" w:eastAsia="楷体" w:hAnsi="楷体" w:cs="宋体"/>
          <w:spacing w:val="6"/>
          <w:kern w:val="0"/>
          <w:sz w:val="32"/>
          <w:szCs w:val="32"/>
          <w:lang w:val="zh-CN"/>
        </w:rPr>
        <w:t>8812</w:t>
      </w:r>
      <w:r>
        <w:rPr>
          <w:rFonts w:ascii="楷体" w:eastAsia="楷体" w:hAnsi="楷体" w:cs="宋体" w:hint="eastAsia"/>
          <w:spacing w:val="6"/>
          <w:kern w:val="0"/>
          <w:sz w:val="32"/>
          <w:szCs w:val="32"/>
          <w:lang w:val="zh-CN"/>
        </w:rPr>
        <w:t>，同比增长</w:t>
      </w:r>
      <w:r>
        <w:rPr>
          <w:rFonts w:ascii="楷体" w:eastAsia="楷体" w:hAnsi="楷体" w:cs="宋体"/>
          <w:spacing w:val="6"/>
          <w:kern w:val="0"/>
          <w:sz w:val="32"/>
          <w:szCs w:val="32"/>
          <w:lang w:val="zh-CN"/>
        </w:rPr>
        <w:t>16.3</w:t>
      </w:r>
      <w:r>
        <w:rPr>
          <w:rFonts w:ascii="楷体" w:eastAsia="楷体" w:hAnsi="楷体" w:cs="宋体" w:hint="eastAsia"/>
          <w:spacing w:val="6"/>
          <w:kern w:val="0"/>
          <w:sz w:val="32"/>
          <w:szCs w:val="32"/>
          <w:lang w:val="zh-CN"/>
        </w:rPr>
        <w:t>%。</w:t>
      </w:r>
    </w:p>
    <w:p w:rsidR="002B196B" w:rsidRDefault="00CF166C">
      <w:pPr>
        <w:autoSpaceDE w:val="0"/>
        <w:autoSpaceDN w:val="0"/>
        <w:adjustRightInd w:val="0"/>
        <w:spacing w:line="360" w:lineRule="auto"/>
        <w:ind w:firstLine="586"/>
        <w:rPr>
          <w:rFonts w:ascii="黑体" w:eastAsia="黑体" w:hAnsi="黑体"/>
          <w:b/>
          <w:bCs/>
          <w:spacing w:val="6"/>
          <w:kern w:val="0"/>
          <w:sz w:val="32"/>
          <w:szCs w:val="32"/>
        </w:rPr>
      </w:pPr>
      <w:r>
        <w:rPr>
          <w:rFonts w:ascii="黑体" w:eastAsia="黑体" w:hAnsi="黑体" w:cs="黑体" w:hint="eastAsia"/>
          <w:b/>
          <w:bCs/>
          <w:spacing w:val="6"/>
          <w:kern w:val="0"/>
          <w:sz w:val="32"/>
          <w:szCs w:val="32"/>
          <w:lang w:val="zh-CN"/>
        </w:rPr>
        <w:t>一、一产业</w:t>
      </w:r>
    </w:p>
    <w:p w:rsidR="002B196B" w:rsidRDefault="00CF166C">
      <w:pPr>
        <w:autoSpaceDE w:val="0"/>
        <w:autoSpaceDN w:val="0"/>
        <w:adjustRightInd w:val="0"/>
        <w:spacing w:line="360" w:lineRule="auto"/>
        <w:ind w:firstLine="646"/>
        <w:rPr>
          <w:rFonts w:ascii="楷体" w:eastAsia="楷体" w:hAnsi="楷体" w:cs="宋体"/>
          <w:sz w:val="32"/>
          <w:szCs w:val="32"/>
        </w:rPr>
      </w:pPr>
      <w:r>
        <w:rPr>
          <w:rFonts w:ascii="楷体" w:eastAsia="楷体" w:hAnsi="楷体" w:cs="宋体" w:hint="eastAsia"/>
          <w:sz w:val="32"/>
          <w:szCs w:val="32"/>
        </w:rPr>
        <w:t>20</w:t>
      </w:r>
      <w:r>
        <w:rPr>
          <w:rFonts w:ascii="楷体" w:eastAsia="楷体" w:hAnsi="楷体" w:cs="宋体"/>
          <w:sz w:val="32"/>
          <w:szCs w:val="32"/>
        </w:rPr>
        <w:t>21</w:t>
      </w:r>
      <w:r>
        <w:rPr>
          <w:rFonts w:ascii="楷体" w:eastAsia="楷体" w:hAnsi="楷体" w:cs="宋体" w:hint="eastAsia"/>
          <w:sz w:val="32"/>
          <w:szCs w:val="32"/>
        </w:rPr>
        <w:t>年</w:t>
      </w:r>
      <w:r>
        <w:rPr>
          <w:rFonts w:ascii="楷体" w:eastAsia="楷体" w:hAnsi="楷体" w:cs="宋体"/>
          <w:sz w:val="32"/>
          <w:szCs w:val="32"/>
        </w:rPr>
        <w:t>农</w:t>
      </w:r>
      <w:r>
        <w:rPr>
          <w:rFonts w:ascii="楷体" w:eastAsia="楷体" w:hAnsi="楷体" w:cs="宋体" w:hint="eastAsia"/>
          <w:sz w:val="32"/>
          <w:szCs w:val="32"/>
        </w:rPr>
        <w:t>林牧渔业</w:t>
      </w:r>
      <w:r>
        <w:rPr>
          <w:rFonts w:ascii="楷体" w:eastAsia="楷体" w:hAnsi="楷体" w:cs="宋体"/>
          <w:sz w:val="32"/>
          <w:szCs w:val="32"/>
        </w:rPr>
        <w:t>总产值实现13.2亿元,比上年增长</w:t>
      </w:r>
      <w:r>
        <w:rPr>
          <w:rFonts w:ascii="楷体" w:eastAsia="楷体" w:hAnsi="楷体" w:cs="宋体"/>
          <w:sz w:val="32"/>
          <w:szCs w:val="32"/>
        </w:rPr>
        <w:lastRenderedPageBreak/>
        <w:t>5.03</w:t>
      </w:r>
      <w:r>
        <w:rPr>
          <w:rFonts w:ascii="楷体" w:eastAsia="楷体" w:hAnsi="楷体" w:cs="宋体" w:hint="eastAsia"/>
          <w:sz w:val="32"/>
          <w:szCs w:val="32"/>
        </w:rPr>
        <w:t>%</w:t>
      </w:r>
      <w:r>
        <w:rPr>
          <w:rFonts w:ascii="楷体" w:eastAsia="楷体" w:hAnsi="楷体" w:cs="宋体"/>
          <w:sz w:val="32"/>
          <w:szCs w:val="32"/>
        </w:rPr>
        <w:t>；实现粮食总产量20.2万吨，比上年</w:t>
      </w:r>
      <w:r>
        <w:rPr>
          <w:rFonts w:ascii="楷体" w:eastAsia="楷体" w:hAnsi="楷体" w:cs="宋体" w:hint="eastAsia"/>
          <w:sz w:val="32"/>
          <w:szCs w:val="32"/>
        </w:rPr>
        <w:t>增加</w:t>
      </w:r>
      <w:r>
        <w:rPr>
          <w:rFonts w:ascii="楷体" w:eastAsia="楷体" w:hAnsi="楷体" w:cs="宋体"/>
          <w:sz w:val="32"/>
          <w:szCs w:val="32"/>
        </w:rPr>
        <w:t>2.4%。</w:t>
      </w:r>
    </w:p>
    <w:p w:rsidR="002B196B" w:rsidRDefault="00CF166C" w:rsidP="00950E34">
      <w:pPr>
        <w:autoSpaceDE w:val="0"/>
        <w:autoSpaceDN w:val="0"/>
        <w:adjustRightInd w:val="0"/>
        <w:spacing w:line="360" w:lineRule="auto"/>
        <w:ind w:firstLine="646"/>
        <w:rPr>
          <w:rFonts w:ascii="楷体" w:eastAsia="楷体" w:hAnsi="楷体" w:cs="宋体"/>
          <w:sz w:val="32"/>
          <w:szCs w:val="32"/>
        </w:rPr>
      </w:pPr>
      <w:r>
        <w:rPr>
          <w:rFonts w:ascii="楷体" w:eastAsia="楷体" w:hAnsi="楷体" w:cs="宋体"/>
          <w:sz w:val="32"/>
          <w:szCs w:val="32"/>
        </w:rPr>
        <w:t>全区农作物播种面积23808.2公顷，比上年</w:t>
      </w:r>
      <w:r>
        <w:rPr>
          <w:rFonts w:ascii="楷体" w:eastAsia="楷体" w:hAnsi="楷体" w:cs="宋体" w:hint="eastAsia"/>
          <w:sz w:val="32"/>
          <w:szCs w:val="32"/>
        </w:rPr>
        <w:t>下降</w:t>
      </w:r>
      <w:r>
        <w:rPr>
          <w:rFonts w:ascii="楷体" w:eastAsia="楷体" w:hAnsi="楷体" w:cs="宋体"/>
          <w:sz w:val="32"/>
          <w:szCs w:val="32"/>
        </w:rPr>
        <w:t>0.91%，其中粮食作物播种面积21841.9公顷</w:t>
      </w:r>
      <w:r>
        <w:rPr>
          <w:rFonts w:ascii="楷体" w:eastAsia="楷体" w:hAnsi="楷体" w:cs="宋体" w:hint="eastAsia"/>
          <w:sz w:val="32"/>
          <w:szCs w:val="32"/>
        </w:rPr>
        <w:t>，比上年增加0</w:t>
      </w:r>
      <w:r>
        <w:rPr>
          <w:rFonts w:ascii="楷体" w:eastAsia="楷体" w:hAnsi="楷体" w:cs="宋体"/>
          <w:sz w:val="32"/>
          <w:szCs w:val="32"/>
        </w:rPr>
        <w:t>.05</w:t>
      </w:r>
      <w:r>
        <w:rPr>
          <w:rFonts w:ascii="楷体" w:eastAsia="楷体" w:hAnsi="楷体" w:cs="宋体" w:hint="eastAsia"/>
          <w:sz w:val="32"/>
          <w:szCs w:val="32"/>
        </w:rPr>
        <w:t>%</w:t>
      </w:r>
      <w:r>
        <w:rPr>
          <w:rFonts w:ascii="楷体" w:eastAsia="楷体" w:hAnsi="楷体" w:cs="宋体"/>
          <w:sz w:val="32"/>
          <w:szCs w:val="32"/>
        </w:rPr>
        <w:t>。粮食总产量20.95万吨；水果产量1.5万吨；蔬菜产量3.3万吨。肉类总产量1918.89吨，比上年</w:t>
      </w:r>
      <w:r>
        <w:rPr>
          <w:rFonts w:ascii="楷体" w:eastAsia="楷体" w:hAnsi="楷体" w:cs="宋体" w:hint="eastAsia"/>
          <w:sz w:val="32"/>
          <w:szCs w:val="32"/>
        </w:rPr>
        <w:t>减少</w:t>
      </w:r>
      <w:r>
        <w:rPr>
          <w:rFonts w:ascii="楷体" w:eastAsia="楷体" w:hAnsi="楷体" w:cs="宋体"/>
          <w:sz w:val="32"/>
          <w:szCs w:val="32"/>
        </w:rPr>
        <w:t>117%。其中猪肉1751.58吨、牛肉42.42吨、羊肉78.75吨；禽蛋产量1547.58吨，其中：鸡蛋产量1501.87吨；牛奶产量53吨</w:t>
      </w:r>
      <w:r>
        <w:rPr>
          <w:rFonts w:ascii="楷体" w:eastAsia="楷体" w:hAnsi="楷体" w:cs="宋体" w:hint="eastAsia"/>
          <w:sz w:val="32"/>
          <w:szCs w:val="32"/>
        </w:rPr>
        <w:t>。</w:t>
      </w:r>
    </w:p>
    <w:p w:rsidR="002B196B" w:rsidRDefault="002B196B">
      <w:pPr>
        <w:autoSpaceDE w:val="0"/>
        <w:autoSpaceDN w:val="0"/>
        <w:adjustRightInd w:val="0"/>
        <w:spacing w:line="360" w:lineRule="auto"/>
        <w:ind w:firstLine="646"/>
        <w:rPr>
          <w:rFonts w:ascii="楷体" w:eastAsia="楷体" w:hAnsi="楷体" w:cs="宋体"/>
          <w:sz w:val="32"/>
          <w:szCs w:val="32"/>
        </w:rPr>
      </w:pPr>
    </w:p>
    <w:p w:rsidR="002B196B" w:rsidRPr="00950E34" w:rsidRDefault="00CF166C">
      <w:pPr>
        <w:autoSpaceDE w:val="0"/>
        <w:autoSpaceDN w:val="0"/>
        <w:adjustRightInd w:val="0"/>
        <w:spacing w:line="360" w:lineRule="auto"/>
        <w:jc w:val="center"/>
        <w:rPr>
          <w:rFonts w:ascii="楷体" w:eastAsia="楷体" w:hAnsi="楷体" w:cs="宋体"/>
          <w:b/>
          <w:sz w:val="28"/>
          <w:szCs w:val="28"/>
        </w:rPr>
      </w:pPr>
      <w:r w:rsidRPr="00950E34">
        <w:rPr>
          <w:rFonts w:ascii="楷体" w:eastAsia="楷体" w:hAnsi="楷体" w:cs="宋体"/>
          <w:b/>
          <w:sz w:val="28"/>
          <w:szCs w:val="28"/>
        </w:rPr>
        <w:t>主要农产品产量</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3331"/>
        <w:gridCol w:w="2201"/>
      </w:tblGrid>
      <w:tr w:rsidR="002B196B">
        <w:tc>
          <w:tcPr>
            <w:tcW w:w="2765" w:type="dxa"/>
          </w:tcPr>
          <w:p w:rsidR="002B196B" w:rsidRDefault="002B196B">
            <w:pPr>
              <w:autoSpaceDE w:val="0"/>
              <w:autoSpaceDN w:val="0"/>
              <w:adjustRightInd w:val="0"/>
              <w:spacing w:line="360" w:lineRule="auto"/>
              <w:rPr>
                <w:rFonts w:ascii="楷体" w:eastAsia="楷体" w:hAnsi="楷体" w:cs="宋体"/>
                <w:sz w:val="28"/>
                <w:szCs w:val="28"/>
              </w:rPr>
            </w:pPr>
          </w:p>
        </w:tc>
        <w:tc>
          <w:tcPr>
            <w:tcW w:w="3331" w:type="dxa"/>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2021年产量（吨）</w:t>
            </w:r>
          </w:p>
        </w:tc>
        <w:tc>
          <w:tcPr>
            <w:tcW w:w="2201" w:type="dxa"/>
          </w:tcPr>
          <w:p w:rsidR="002B196B" w:rsidRDefault="00CF166C">
            <w:pPr>
              <w:autoSpaceDE w:val="0"/>
              <w:autoSpaceDN w:val="0"/>
              <w:adjustRightInd w:val="0"/>
              <w:spacing w:line="360" w:lineRule="auto"/>
              <w:ind w:firstLineChars="200" w:firstLine="560"/>
              <w:rPr>
                <w:rFonts w:ascii="楷体" w:eastAsia="楷体" w:hAnsi="楷体" w:cs="宋体"/>
                <w:sz w:val="28"/>
                <w:szCs w:val="28"/>
              </w:rPr>
            </w:pPr>
            <w:r>
              <w:rPr>
                <w:rFonts w:ascii="楷体" w:eastAsia="楷体" w:hAnsi="楷体" w:cs="宋体"/>
                <w:sz w:val="28"/>
                <w:szCs w:val="28"/>
              </w:rPr>
              <w:t>比上年</w:t>
            </w:r>
            <w:r>
              <w:rPr>
                <w:rFonts w:ascii="楷体" w:eastAsia="楷体" w:hAnsi="楷体" w:cs="宋体" w:hint="eastAsia"/>
                <w:sz w:val="28"/>
                <w:szCs w:val="28"/>
              </w:rPr>
              <w:t>±</w:t>
            </w:r>
            <w:r>
              <w:rPr>
                <w:rFonts w:ascii="楷体" w:eastAsia="楷体" w:hAnsi="楷体" w:cs="宋体"/>
                <w:sz w:val="28"/>
                <w:szCs w:val="28"/>
              </w:rPr>
              <w:t>％</w:t>
            </w:r>
          </w:p>
        </w:tc>
      </w:tr>
      <w:tr w:rsidR="002B196B">
        <w:tc>
          <w:tcPr>
            <w:tcW w:w="2765" w:type="dxa"/>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粮食</w:t>
            </w:r>
          </w:p>
        </w:tc>
        <w:tc>
          <w:tcPr>
            <w:tcW w:w="3331" w:type="dxa"/>
          </w:tcPr>
          <w:p w:rsidR="002B196B" w:rsidRDefault="00CF166C">
            <w:pPr>
              <w:autoSpaceDE w:val="0"/>
              <w:autoSpaceDN w:val="0"/>
              <w:adjustRightInd w:val="0"/>
              <w:spacing w:line="360" w:lineRule="auto"/>
              <w:ind w:right="1120" w:firstLineChars="100" w:firstLine="280"/>
              <w:jc w:val="right"/>
              <w:rPr>
                <w:rFonts w:ascii="楷体" w:eastAsia="楷体" w:hAnsi="楷体" w:cs="宋体"/>
                <w:sz w:val="28"/>
                <w:szCs w:val="28"/>
              </w:rPr>
            </w:pPr>
            <w:r>
              <w:rPr>
                <w:rFonts w:eastAsia="楷体" w:cs="Calibri"/>
                <w:sz w:val="28"/>
                <w:szCs w:val="28"/>
              </w:rPr>
              <w:t>209481. 31</w:t>
            </w:r>
          </w:p>
        </w:tc>
        <w:tc>
          <w:tcPr>
            <w:tcW w:w="2201" w:type="dxa"/>
          </w:tcPr>
          <w:p w:rsidR="002B196B" w:rsidRDefault="00CF166C">
            <w:pPr>
              <w:autoSpaceDE w:val="0"/>
              <w:autoSpaceDN w:val="0"/>
              <w:adjustRightInd w:val="0"/>
              <w:spacing w:line="360" w:lineRule="auto"/>
              <w:ind w:firstLineChars="100" w:firstLine="280"/>
              <w:jc w:val="right"/>
              <w:rPr>
                <w:rFonts w:ascii="楷体" w:eastAsia="楷体" w:hAnsi="楷体" w:cs="宋体"/>
                <w:sz w:val="28"/>
                <w:szCs w:val="28"/>
              </w:rPr>
            </w:pPr>
            <w:r>
              <w:rPr>
                <w:rFonts w:eastAsia="楷体" w:cs="Calibri"/>
                <w:sz w:val="28"/>
                <w:szCs w:val="28"/>
              </w:rPr>
              <w:t>3.7</w:t>
            </w:r>
            <w:r>
              <w:rPr>
                <w:rFonts w:eastAsia="楷体" w:cs="Calibri" w:hint="eastAsia"/>
                <w:sz w:val="28"/>
                <w:szCs w:val="28"/>
              </w:rPr>
              <w:t>%</w:t>
            </w:r>
          </w:p>
        </w:tc>
      </w:tr>
      <w:tr w:rsidR="002B196B">
        <w:tc>
          <w:tcPr>
            <w:tcW w:w="2765" w:type="dxa"/>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其中：水稻</w:t>
            </w:r>
            <w:r>
              <w:rPr>
                <w:rFonts w:eastAsia="楷体" w:cs="Calibri"/>
                <w:sz w:val="28"/>
                <w:szCs w:val="28"/>
              </w:rPr>
              <w:t> </w:t>
            </w:r>
          </w:p>
        </w:tc>
        <w:tc>
          <w:tcPr>
            <w:tcW w:w="3331" w:type="dxa"/>
          </w:tcPr>
          <w:p w:rsidR="002B196B" w:rsidRDefault="00CF166C">
            <w:pPr>
              <w:autoSpaceDE w:val="0"/>
              <w:autoSpaceDN w:val="0"/>
              <w:adjustRightInd w:val="0"/>
              <w:spacing w:line="360" w:lineRule="auto"/>
              <w:ind w:right="1120" w:firstLineChars="100" w:firstLine="280"/>
              <w:jc w:val="right"/>
              <w:rPr>
                <w:rFonts w:ascii="楷体" w:eastAsia="楷体" w:hAnsi="楷体" w:cs="宋体"/>
                <w:sz w:val="28"/>
                <w:szCs w:val="28"/>
              </w:rPr>
            </w:pPr>
            <w:r>
              <w:rPr>
                <w:rFonts w:eastAsia="楷体" w:cs="Calibri"/>
                <w:sz w:val="28"/>
                <w:szCs w:val="28"/>
              </w:rPr>
              <w:t>4228.57</w:t>
            </w:r>
          </w:p>
        </w:tc>
        <w:tc>
          <w:tcPr>
            <w:tcW w:w="2201" w:type="dxa"/>
          </w:tcPr>
          <w:p w:rsidR="002B196B" w:rsidRDefault="00CF166C">
            <w:pPr>
              <w:autoSpaceDE w:val="0"/>
              <w:autoSpaceDN w:val="0"/>
              <w:adjustRightInd w:val="0"/>
              <w:spacing w:line="360" w:lineRule="auto"/>
              <w:ind w:firstLineChars="100" w:firstLine="280"/>
              <w:jc w:val="right"/>
              <w:rPr>
                <w:rFonts w:eastAsia="楷体" w:cs="Calibri"/>
                <w:sz w:val="28"/>
                <w:szCs w:val="28"/>
              </w:rPr>
            </w:pPr>
            <w:r>
              <w:rPr>
                <w:rFonts w:eastAsia="楷体" w:cs="Calibri"/>
                <w:sz w:val="28"/>
                <w:szCs w:val="28"/>
              </w:rPr>
              <w:t>14.88</w:t>
            </w:r>
            <w:r>
              <w:rPr>
                <w:rFonts w:eastAsia="楷体" w:cs="Calibri" w:hint="eastAsia"/>
                <w:sz w:val="28"/>
                <w:szCs w:val="28"/>
              </w:rPr>
              <w:t>%</w:t>
            </w:r>
          </w:p>
        </w:tc>
      </w:tr>
      <w:tr w:rsidR="002B196B">
        <w:tc>
          <w:tcPr>
            <w:tcW w:w="2765" w:type="dxa"/>
          </w:tcPr>
          <w:p w:rsidR="002B196B" w:rsidRDefault="00CF166C">
            <w:pPr>
              <w:autoSpaceDE w:val="0"/>
              <w:autoSpaceDN w:val="0"/>
              <w:adjustRightInd w:val="0"/>
              <w:spacing w:line="360" w:lineRule="auto"/>
              <w:ind w:firstLineChars="300" w:firstLine="840"/>
              <w:rPr>
                <w:rFonts w:ascii="楷体" w:eastAsia="楷体" w:hAnsi="楷体" w:cs="宋体"/>
                <w:sz w:val="28"/>
                <w:szCs w:val="28"/>
              </w:rPr>
            </w:pPr>
            <w:r>
              <w:rPr>
                <w:rFonts w:ascii="楷体" w:eastAsia="楷体" w:hAnsi="楷体" w:cs="宋体"/>
                <w:sz w:val="28"/>
                <w:szCs w:val="28"/>
              </w:rPr>
              <w:t>玉米</w:t>
            </w:r>
            <w:r>
              <w:rPr>
                <w:rFonts w:eastAsia="楷体" w:cs="Calibri"/>
                <w:sz w:val="28"/>
                <w:szCs w:val="28"/>
              </w:rPr>
              <w:t> </w:t>
            </w:r>
          </w:p>
        </w:tc>
        <w:tc>
          <w:tcPr>
            <w:tcW w:w="3331" w:type="dxa"/>
          </w:tcPr>
          <w:p w:rsidR="002B196B" w:rsidRDefault="00CF166C">
            <w:pPr>
              <w:autoSpaceDE w:val="0"/>
              <w:autoSpaceDN w:val="0"/>
              <w:adjustRightInd w:val="0"/>
              <w:spacing w:line="360" w:lineRule="auto"/>
              <w:ind w:right="1120" w:firstLineChars="100" w:firstLine="280"/>
              <w:jc w:val="right"/>
              <w:rPr>
                <w:rFonts w:ascii="楷体" w:eastAsia="楷体" w:hAnsi="楷体" w:cs="宋体"/>
                <w:sz w:val="28"/>
                <w:szCs w:val="28"/>
              </w:rPr>
            </w:pPr>
            <w:r>
              <w:rPr>
                <w:rFonts w:eastAsia="楷体" w:cs="Calibri"/>
                <w:sz w:val="28"/>
                <w:szCs w:val="28"/>
              </w:rPr>
              <w:t>205249.44</w:t>
            </w:r>
          </w:p>
        </w:tc>
        <w:tc>
          <w:tcPr>
            <w:tcW w:w="2201" w:type="dxa"/>
          </w:tcPr>
          <w:p w:rsidR="002B196B" w:rsidRDefault="00CF166C">
            <w:pPr>
              <w:autoSpaceDE w:val="0"/>
              <w:autoSpaceDN w:val="0"/>
              <w:adjustRightInd w:val="0"/>
              <w:spacing w:line="360" w:lineRule="auto"/>
              <w:ind w:firstLineChars="100" w:firstLine="280"/>
              <w:jc w:val="right"/>
              <w:rPr>
                <w:rFonts w:ascii="楷体" w:eastAsia="楷体" w:hAnsi="楷体" w:cs="宋体"/>
                <w:sz w:val="28"/>
                <w:szCs w:val="28"/>
              </w:rPr>
            </w:pPr>
            <w:r>
              <w:rPr>
                <w:rFonts w:eastAsia="楷体" w:cs="Calibri"/>
                <w:sz w:val="28"/>
                <w:szCs w:val="28"/>
              </w:rPr>
              <w:t>6.01</w:t>
            </w:r>
            <w:r>
              <w:rPr>
                <w:rFonts w:eastAsia="楷体" w:cs="Calibri" w:hint="eastAsia"/>
                <w:sz w:val="28"/>
                <w:szCs w:val="28"/>
              </w:rPr>
              <w:t>%</w:t>
            </w:r>
          </w:p>
        </w:tc>
      </w:tr>
      <w:tr w:rsidR="002B196B">
        <w:tc>
          <w:tcPr>
            <w:tcW w:w="2765" w:type="dxa"/>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油</w:t>
            </w:r>
            <w:r>
              <w:rPr>
                <w:rFonts w:eastAsia="楷体" w:cs="Calibri"/>
                <w:sz w:val="28"/>
                <w:szCs w:val="28"/>
              </w:rPr>
              <w:t>  </w:t>
            </w:r>
            <w:r>
              <w:rPr>
                <w:rFonts w:ascii="楷体" w:eastAsia="楷体" w:hAnsi="楷体" w:cs="宋体"/>
                <w:sz w:val="28"/>
                <w:szCs w:val="28"/>
              </w:rPr>
              <w:t>料</w:t>
            </w:r>
          </w:p>
        </w:tc>
        <w:tc>
          <w:tcPr>
            <w:tcW w:w="3331" w:type="dxa"/>
          </w:tcPr>
          <w:p w:rsidR="002B196B" w:rsidRDefault="00CF166C">
            <w:pPr>
              <w:autoSpaceDE w:val="0"/>
              <w:autoSpaceDN w:val="0"/>
              <w:adjustRightInd w:val="0"/>
              <w:spacing w:line="360" w:lineRule="auto"/>
              <w:ind w:right="1120" w:firstLineChars="100" w:firstLine="280"/>
              <w:jc w:val="right"/>
              <w:rPr>
                <w:rFonts w:ascii="楷体" w:eastAsia="楷体" w:hAnsi="楷体" w:cs="宋体"/>
                <w:sz w:val="28"/>
                <w:szCs w:val="28"/>
              </w:rPr>
            </w:pPr>
            <w:r>
              <w:rPr>
                <w:rFonts w:eastAsia="楷体" w:cs="Calibri"/>
                <w:sz w:val="28"/>
                <w:szCs w:val="28"/>
              </w:rPr>
              <w:t>1119</w:t>
            </w:r>
          </w:p>
        </w:tc>
        <w:tc>
          <w:tcPr>
            <w:tcW w:w="2201" w:type="dxa"/>
          </w:tcPr>
          <w:p w:rsidR="002B196B" w:rsidRDefault="00CF166C">
            <w:pPr>
              <w:autoSpaceDE w:val="0"/>
              <w:autoSpaceDN w:val="0"/>
              <w:adjustRightInd w:val="0"/>
              <w:spacing w:line="360" w:lineRule="auto"/>
              <w:ind w:firstLineChars="100" w:firstLine="280"/>
              <w:jc w:val="right"/>
              <w:rPr>
                <w:rFonts w:eastAsia="楷体" w:cs="Calibri"/>
                <w:sz w:val="28"/>
                <w:szCs w:val="28"/>
              </w:rPr>
            </w:pPr>
            <w:r>
              <w:rPr>
                <w:rFonts w:eastAsia="楷体" w:cs="Calibri"/>
                <w:sz w:val="28"/>
                <w:szCs w:val="28"/>
              </w:rPr>
              <w:t>-38.09</w:t>
            </w:r>
            <w:r>
              <w:rPr>
                <w:rFonts w:eastAsia="楷体" w:cs="Calibri" w:hint="eastAsia"/>
                <w:sz w:val="28"/>
                <w:szCs w:val="28"/>
              </w:rPr>
              <w:t>%</w:t>
            </w:r>
          </w:p>
        </w:tc>
      </w:tr>
      <w:tr w:rsidR="002B196B">
        <w:tc>
          <w:tcPr>
            <w:tcW w:w="2765" w:type="dxa"/>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蔬</w:t>
            </w:r>
            <w:r>
              <w:rPr>
                <w:rFonts w:eastAsia="楷体" w:cs="Calibri"/>
                <w:sz w:val="28"/>
                <w:szCs w:val="28"/>
              </w:rPr>
              <w:t>  </w:t>
            </w:r>
            <w:r>
              <w:rPr>
                <w:rFonts w:ascii="楷体" w:eastAsia="楷体" w:hAnsi="楷体" w:cs="宋体"/>
                <w:sz w:val="28"/>
                <w:szCs w:val="28"/>
              </w:rPr>
              <w:t>菜</w:t>
            </w:r>
          </w:p>
        </w:tc>
        <w:tc>
          <w:tcPr>
            <w:tcW w:w="3331" w:type="dxa"/>
          </w:tcPr>
          <w:p w:rsidR="002B196B" w:rsidRDefault="00CF166C">
            <w:pPr>
              <w:autoSpaceDE w:val="0"/>
              <w:autoSpaceDN w:val="0"/>
              <w:adjustRightInd w:val="0"/>
              <w:spacing w:line="360" w:lineRule="auto"/>
              <w:ind w:right="1120" w:firstLineChars="100" w:firstLine="280"/>
              <w:jc w:val="right"/>
              <w:rPr>
                <w:rFonts w:ascii="楷体" w:eastAsia="楷体" w:hAnsi="楷体" w:cs="宋体"/>
                <w:sz w:val="28"/>
                <w:szCs w:val="28"/>
              </w:rPr>
            </w:pPr>
            <w:r>
              <w:rPr>
                <w:rFonts w:ascii="楷体" w:eastAsia="楷体" w:hAnsi="楷体" w:cs="宋体"/>
                <w:sz w:val="28"/>
                <w:szCs w:val="28"/>
              </w:rPr>
              <w:t>33026</w:t>
            </w:r>
          </w:p>
        </w:tc>
        <w:tc>
          <w:tcPr>
            <w:tcW w:w="2201" w:type="dxa"/>
          </w:tcPr>
          <w:p w:rsidR="002B196B" w:rsidRDefault="00CF166C">
            <w:pPr>
              <w:autoSpaceDE w:val="0"/>
              <w:autoSpaceDN w:val="0"/>
              <w:adjustRightInd w:val="0"/>
              <w:spacing w:line="360" w:lineRule="auto"/>
              <w:ind w:firstLineChars="100" w:firstLine="280"/>
              <w:jc w:val="right"/>
              <w:rPr>
                <w:rFonts w:ascii="楷体" w:eastAsia="楷体" w:hAnsi="楷体" w:cs="宋体"/>
                <w:sz w:val="28"/>
                <w:szCs w:val="28"/>
              </w:rPr>
            </w:pPr>
            <w:r>
              <w:rPr>
                <w:rFonts w:eastAsia="楷体" w:cs="Calibri"/>
                <w:sz w:val="28"/>
                <w:szCs w:val="28"/>
              </w:rPr>
              <w:t>7</w:t>
            </w:r>
            <w:r>
              <w:rPr>
                <w:rFonts w:eastAsia="楷体" w:cs="Calibri" w:hint="eastAsia"/>
                <w:sz w:val="28"/>
                <w:szCs w:val="28"/>
              </w:rPr>
              <w:t>%</w:t>
            </w:r>
          </w:p>
        </w:tc>
      </w:tr>
    </w:tbl>
    <w:p w:rsidR="002B196B" w:rsidRDefault="002B196B">
      <w:pPr>
        <w:autoSpaceDE w:val="0"/>
        <w:autoSpaceDN w:val="0"/>
        <w:adjustRightInd w:val="0"/>
        <w:spacing w:line="360" w:lineRule="auto"/>
        <w:ind w:firstLine="646"/>
        <w:jc w:val="left"/>
        <w:rPr>
          <w:rFonts w:ascii="楷体" w:eastAsia="楷体" w:hAnsi="楷体" w:cs="宋体"/>
          <w:sz w:val="28"/>
          <w:szCs w:val="28"/>
        </w:rPr>
      </w:pPr>
    </w:p>
    <w:p w:rsidR="002B196B" w:rsidRPr="00950E34" w:rsidRDefault="00CF166C">
      <w:pPr>
        <w:autoSpaceDE w:val="0"/>
        <w:autoSpaceDN w:val="0"/>
        <w:adjustRightInd w:val="0"/>
        <w:spacing w:line="360" w:lineRule="auto"/>
        <w:jc w:val="center"/>
        <w:rPr>
          <w:rFonts w:ascii="楷体" w:eastAsia="楷体" w:hAnsi="楷体" w:cs="宋体"/>
          <w:b/>
          <w:sz w:val="28"/>
          <w:szCs w:val="28"/>
        </w:rPr>
      </w:pPr>
      <w:r w:rsidRPr="00950E34">
        <w:rPr>
          <w:rFonts w:ascii="楷体" w:eastAsia="楷体" w:hAnsi="楷体" w:cs="宋体"/>
          <w:b/>
          <w:sz w:val="28"/>
          <w:szCs w:val="28"/>
        </w:rPr>
        <w:t>主要畜禽产品产量和畜禽存栏数</w:t>
      </w:r>
    </w:p>
    <w:tbl>
      <w:tblPr>
        <w:tblStyle w:val="ab"/>
        <w:tblW w:w="0" w:type="auto"/>
        <w:tblLook w:val="04A0" w:firstRow="1" w:lastRow="0" w:firstColumn="1" w:lastColumn="0" w:noHBand="0" w:noVBand="1"/>
      </w:tblPr>
      <w:tblGrid>
        <w:gridCol w:w="3539"/>
        <w:gridCol w:w="1992"/>
        <w:gridCol w:w="2766"/>
      </w:tblGrid>
      <w:tr w:rsidR="002B196B">
        <w:tc>
          <w:tcPr>
            <w:tcW w:w="3539" w:type="dxa"/>
            <w:tcBorders>
              <w:top w:val="nil"/>
              <w:left w:val="nil"/>
              <w:bottom w:val="nil"/>
              <w:right w:val="nil"/>
            </w:tcBorders>
          </w:tcPr>
          <w:p w:rsidR="002B196B" w:rsidRDefault="002B196B">
            <w:pPr>
              <w:autoSpaceDE w:val="0"/>
              <w:autoSpaceDN w:val="0"/>
              <w:adjustRightInd w:val="0"/>
              <w:spacing w:line="360" w:lineRule="auto"/>
              <w:rPr>
                <w:rFonts w:ascii="楷体" w:eastAsia="楷体" w:hAnsi="楷体" w:cs="宋体"/>
                <w:sz w:val="28"/>
                <w:szCs w:val="28"/>
              </w:rPr>
            </w:pP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ascii="楷体" w:eastAsia="楷体" w:hAnsi="楷体" w:cs="宋体"/>
                <w:sz w:val="28"/>
                <w:szCs w:val="28"/>
              </w:rPr>
              <w:t>2021年产量</w:t>
            </w:r>
            <w:r>
              <w:rPr>
                <w:rFonts w:eastAsia="楷体" w:cs="Calibri"/>
                <w:sz w:val="28"/>
                <w:szCs w:val="28"/>
              </w:rPr>
              <w:t>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ascii="楷体" w:eastAsia="楷体" w:hAnsi="楷体" w:cs="宋体"/>
                <w:sz w:val="28"/>
                <w:szCs w:val="28"/>
              </w:rPr>
              <w:t>比上年</w:t>
            </w:r>
            <w:r>
              <w:rPr>
                <w:rFonts w:ascii="楷体" w:eastAsia="楷体" w:hAnsi="楷体" w:cs="宋体" w:hint="eastAsia"/>
                <w:sz w:val="28"/>
                <w:szCs w:val="28"/>
              </w:rPr>
              <w:t>±</w:t>
            </w:r>
            <w:r>
              <w:rPr>
                <w:rFonts w:ascii="楷体" w:eastAsia="楷体" w:hAnsi="楷体" w:cs="宋体"/>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猪年末存栏数（头）</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28247</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hint="eastAsia"/>
                <w:sz w:val="28"/>
                <w:szCs w:val="28"/>
              </w:rPr>
              <w:t>-</w:t>
            </w:r>
            <w:r>
              <w:rPr>
                <w:rFonts w:eastAsia="楷体" w:cs="Calibri"/>
                <w:sz w:val="28"/>
                <w:szCs w:val="28"/>
              </w:rPr>
              <w:t>5.54</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牛年末存栏数（头）</w:t>
            </w:r>
            <w:r>
              <w:rPr>
                <w:rFonts w:eastAsia="楷体" w:cs="Calibri"/>
                <w:sz w:val="28"/>
                <w:szCs w:val="28"/>
              </w:rPr>
              <w:t> </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5207</w:t>
            </w:r>
            <w:r>
              <w:rPr>
                <w:rFonts w:ascii="楷体" w:eastAsia="楷体" w:hAnsi="楷体" w:cs="宋体"/>
                <w:sz w:val="28"/>
                <w:szCs w:val="28"/>
              </w:rPr>
              <w:t xml:space="preserve">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7.32</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羊年末存栏数（只）</w:t>
            </w:r>
            <w:r>
              <w:rPr>
                <w:rFonts w:eastAsia="楷体" w:cs="Calibri"/>
                <w:sz w:val="28"/>
                <w:szCs w:val="28"/>
              </w:rPr>
              <w:t> </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33549</w:t>
            </w:r>
            <w:r>
              <w:rPr>
                <w:rFonts w:ascii="楷体" w:eastAsia="楷体" w:hAnsi="楷体" w:cs="宋体"/>
                <w:sz w:val="28"/>
                <w:szCs w:val="28"/>
              </w:rPr>
              <w:t xml:space="preserve">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-1.97</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家禽年末存栏数（万只）</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ascii="楷体" w:eastAsia="楷体" w:hAnsi="楷体" w:cs="宋体"/>
                <w:sz w:val="28"/>
                <w:szCs w:val="28"/>
              </w:rPr>
              <w:t>34.11</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-14.48</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猪年末出栏数（头</w:t>
            </w:r>
            <w:r>
              <w:rPr>
                <w:rFonts w:eastAsia="楷体" w:cs="Calibri"/>
                <w:sz w:val="28"/>
                <w:szCs w:val="28"/>
              </w:rPr>
              <w:t> </w:t>
            </w:r>
            <w:r>
              <w:rPr>
                <w:rFonts w:eastAsia="楷体" w:cs="Calibri" w:hint="eastAsia"/>
                <w:sz w:val="28"/>
                <w:szCs w:val="28"/>
              </w:rPr>
              <w:t>）</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xml:space="preserve">17356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47.84</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牛年末出栏数（头）</w:t>
            </w:r>
            <w:r>
              <w:rPr>
                <w:rFonts w:eastAsia="楷体" w:cs="Calibri"/>
                <w:sz w:val="28"/>
                <w:szCs w:val="28"/>
              </w:rPr>
              <w:t> </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172</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w:t>
            </w:r>
            <w:r>
              <w:rPr>
                <w:rFonts w:ascii="楷体" w:eastAsia="楷体" w:hAnsi="楷体" w:cs="宋体"/>
                <w:sz w:val="28"/>
                <w:szCs w:val="28"/>
              </w:rPr>
              <w:t>-94.55</w:t>
            </w:r>
            <w:r>
              <w:rPr>
                <w:rFonts w:ascii="楷体" w:eastAsia="楷体" w:hAnsi="楷体" w:cs="宋体"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lastRenderedPageBreak/>
              <w:t>羊年末出栏数（只）</w:t>
            </w:r>
            <w:r>
              <w:rPr>
                <w:rFonts w:eastAsia="楷体" w:cs="Calibri"/>
                <w:sz w:val="28"/>
                <w:szCs w:val="28"/>
              </w:rPr>
              <w:t> </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3905</w:t>
            </w:r>
            <w:r>
              <w:rPr>
                <w:rFonts w:ascii="楷体" w:eastAsia="楷体" w:hAnsi="楷体" w:cs="宋体"/>
                <w:sz w:val="28"/>
                <w:szCs w:val="28"/>
              </w:rPr>
              <w:t xml:space="preserve">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ascii="楷体" w:eastAsia="楷体" w:hAnsi="楷体" w:cs="宋体"/>
                <w:sz w:val="28"/>
                <w:szCs w:val="28"/>
              </w:rPr>
              <w:t>-82.92</w:t>
            </w:r>
            <w:r>
              <w:rPr>
                <w:rFonts w:ascii="楷体" w:eastAsia="楷体" w:hAnsi="楷体" w:cs="宋体"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家禽年末出栏数（万只）</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ascii="楷体" w:eastAsia="楷体" w:hAnsi="楷体" w:cs="宋体"/>
                <w:sz w:val="28"/>
                <w:szCs w:val="28"/>
              </w:rPr>
              <w:t>2.35</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xml:space="preserve">  -95.35</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肉类总产量（吨）</w:t>
            </w:r>
            <w:r>
              <w:rPr>
                <w:rFonts w:eastAsia="楷体" w:cs="Calibri"/>
                <w:sz w:val="28"/>
                <w:szCs w:val="28"/>
              </w:rPr>
              <w:t>  </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xml:space="preserve">1918.89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eastAsia="楷体" w:cs="Calibri"/>
                <w:sz w:val="28"/>
                <w:szCs w:val="28"/>
              </w:rPr>
            </w:pPr>
            <w:r>
              <w:rPr>
                <w:rFonts w:eastAsia="楷体" w:cs="Calibri"/>
                <w:sz w:val="28"/>
                <w:szCs w:val="28"/>
              </w:rPr>
              <w:t>-117</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其中：猪肉（吨）</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xml:space="preserve">1751.58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xml:space="preserve">  -20.82</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eastAsia="楷体" w:cs="Calibri"/>
                <w:sz w:val="28"/>
                <w:szCs w:val="28"/>
              </w:rPr>
              <w:t>         </w:t>
            </w:r>
            <w:r>
              <w:rPr>
                <w:rFonts w:ascii="楷体" w:eastAsia="楷体" w:hAnsi="楷体" w:cs="宋体"/>
                <w:sz w:val="28"/>
                <w:szCs w:val="28"/>
              </w:rPr>
              <w:t>牛肉（吨）</w:t>
            </w:r>
            <w:r>
              <w:rPr>
                <w:rFonts w:eastAsia="楷体" w:cs="Calibri"/>
                <w:sz w:val="28"/>
                <w:szCs w:val="28"/>
              </w:rPr>
              <w:t xml:space="preserve">          </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xml:space="preserve">42.42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-94.36</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ind w:firstLineChars="300" w:firstLine="840"/>
              <w:rPr>
                <w:rFonts w:ascii="楷体" w:eastAsia="楷体" w:hAnsi="楷体" w:cs="宋体"/>
                <w:sz w:val="28"/>
                <w:szCs w:val="28"/>
              </w:rPr>
            </w:pPr>
            <w:r>
              <w:rPr>
                <w:rFonts w:ascii="楷体" w:eastAsia="楷体" w:hAnsi="楷体" w:cs="宋体"/>
                <w:sz w:val="28"/>
                <w:szCs w:val="28"/>
              </w:rPr>
              <w:t>羊肉（吨）</w:t>
            </w:r>
            <w:r>
              <w:rPr>
                <w:rFonts w:eastAsia="楷体" w:cs="Calibri"/>
                <w:sz w:val="28"/>
                <w:szCs w:val="28"/>
              </w:rPr>
              <w:t>     </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ascii="楷体" w:eastAsia="楷体" w:hAnsi="楷体" w:cs="宋体"/>
                <w:sz w:val="28"/>
                <w:szCs w:val="28"/>
              </w:rPr>
              <w:t>78.75</w:t>
            </w:r>
            <w:r>
              <w:rPr>
                <w:rFonts w:eastAsia="楷体" w:cs="Calibri"/>
                <w:sz w:val="28"/>
                <w:szCs w:val="28"/>
              </w:rPr>
              <w:t xml:space="preserve">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eastAsia="楷体" w:cs="Calibri"/>
                <w:sz w:val="28"/>
                <w:szCs w:val="28"/>
              </w:rPr>
            </w:pPr>
            <w:r>
              <w:rPr>
                <w:rFonts w:eastAsia="楷体" w:cs="Calibri"/>
                <w:sz w:val="28"/>
                <w:szCs w:val="28"/>
              </w:rPr>
              <w:t>  -76.25</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牛奶产量（吨）</w:t>
            </w:r>
            <w:r>
              <w:rPr>
                <w:rFonts w:eastAsia="楷体" w:cs="Calibri"/>
                <w:sz w:val="28"/>
                <w:szCs w:val="28"/>
              </w:rPr>
              <w:t>     </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xml:space="preserve">53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-85.07</w:t>
            </w:r>
            <w:r>
              <w:rPr>
                <w:rFonts w:eastAsia="楷体" w:cs="Calibri" w:hint="eastAsia"/>
                <w:sz w:val="28"/>
                <w:szCs w:val="28"/>
              </w:rPr>
              <w:t>%</w:t>
            </w:r>
          </w:p>
        </w:tc>
      </w:tr>
      <w:tr w:rsidR="002B196B">
        <w:tc>
          <w:tcPr>
            <w:tcW w:w="3539" w:type="dxa"/>
            <w:tcBorders>
              <w:top w:val="nil"/>
              <w:left w:val="nil"/>
              <w:bottom w:val="nil"/>
              <w:right w:val="nil"/>
            </w:tcBorders>
          </w:tcPr>
          <w:p w:rsidR="002B196B" w:rsidRDefault="00CF166C">
            <w:pPr>
              <w:autoSpaceDE w:val="0"/>
              <w:autoSpaceDN w:val="0"/>
              <w:adjustRightInd w:val="0"/>
              <w:spacing w:line="360" w:lineRule="auto"/>
              <w:rPr>
                <w:rFonts w:ascii="楷体" w:eastAsia="楷体" w:hAnsi="楷体" w:cs="宋体"/>
                <w:sz w:val="28"/>
                <w:szCs w:val="28"/>
              </w:rPr>
            </w:pPr>
            <w:r>
              <w:rPr>
                <w:rFonts w:ascii="楷体" w:eastAsia="楷体" w:hAnsi="楷体" w:cs="宋体"/>
                <w:sz w:val="28"/>
                <w:szCs w:val="28"/>
              </w:rPr>
              <w:t>禽蛋产量(吨）</w:t>
            </w:r>
            <w:r>
              <w:rPr>
                <w:rFonts w:eastAsia="楷体" w:cs="Calibri"/>
                <w:sz w:val="28"/>
                <w:szCs w:val="28"/>
              </w:rPr>
              <w:t>    </w:t>
            </w:r>
          </w:p>
        </w:tc>
        <w:tc>
          <w:tcPr>
            <w:tcW w:w="1992" w:type="dxa"/>
            <w:tcBorders>
              <w:top w:val="nil"/>
              <w:left w:val="nil"/>
              <w:bottom w:val="nil"/>
              <w:right w:val="nil"/>
            </w:tcBorders>
          </w:tcPr>
          <w:p w:rsidR="002B196B" w:rsidRDefault="00CF166C">
            <w:pPr>
              <w:autoSpaceDE w:val="0"/>
              <w:autoSpaceDN w:val="0"/>
              <w:adjustRightInd w:val="0"/>
              <w:spacing w:line="360" w:lineRule="auto"/>
              <w:jc w:val="right"/>
              <w:rPr>
                <w:rFonts w:ascii="楷体" w:eastAsia="楷体" w:hAnsi="楷体" w:cs="宋体"/>
                <w:sz w:val="28"/>
                <w:szCs w:val="28"/>
              </w:rPr>
            </w:pPr>
            <w:r>
              <w:rPr>
                <w:rFonts w:eastAsia="楷体" w:cs="Calibri"/>
                <w:sz w:val="28"/>
                <w:szCs w:val="28"/>
              </w:rPr>
              <w:t xml:space="preserve">1547.58    </w:t>
            </w:r>
          </w:p>
        </w:tc>
        <w:tc>
          <w:tcPr>
            <w:tcW w:w="2766" w:type="dxa"/>
            <w:tcBorders>
              <w:top w:val="nil"/>
              <w:left w:val="nil"/>
              <w:bottom w:val="nil"/>
              <w:right w:val="nil"/>
            </w:tcBorders>
          </w:tcPr>
          <w:p w:rsidR="002B196B" w:rsidRDefault="00CF166C">
            <w:pPr>
              <w:autoSpaceDE w:val="0"/>
              <w:autoSpaceDN w:val="0"/>
              <w:adjustRightInd w:val="0"/>
              <w:spacing w:line="360" w:lineRule="auto"/>
              <w:jc w:val="right"/>
              <w:rPr>
                <w:rFonts w:ascii="黑体" w:eastAsia="黑体" w:hAnsi="黑体" w:cs="黑体"/>
                <w:b/>
                <w:bCs/>
                <w:sz w:val="32"/>
                <w:szCs w:val="32"/>
                <w:lang w:val="zh-CN"/>
              </w:rPr>
            </w:pPr>
            <w:r>
              <w:rPr>
                <w:rFonts w:eastAsia="楷体" w:cs="Calibri"/>
                <w:sz w:val="28"/>
                <w:szCs w:val="28"/>
              </w:rPr>
              <w:t>-60.39</w:t>
            </w:r>
            <w:r w:rsidR="00B42C31" w:rsidRPr="00B42C31">
              <w:rPr>
                <w:rFonts w:eastAsia="楷体" w:cs="Calibri"/>
                <w:sz w:val="28"/>
                <w:szCs w:val="28"/>
              </w:rPr>
              <w:t>%</w:t>
            </w:r>
          </w:p>
        </w:tc>
      </w:tr>
    </w:tbl>
    <w:p w:rsidR="002B196B" w:rsidRDefault="00CF166C">
      <w:pPr>
        <w:autoSpaceDE w:val="0"/>
        <w:autoSpaceDN w:val="0"/>
        <w:adjustRightInd w:val="0"/>
        <w:spacing w:line="360" w:lineRule="auto"/>
        <w:jc w:val="distribute"/>
        <w:rPr>
          <w:rFonts w:ascii="黑体" w:eastAsia="黑体" w:hAnsi="黑体" w:cs="黑体"/>
          <w:b/>
          <w:bCs/>
          <w:sz w:val="32"/>
          <w:szCs w:val="32"/>
        </w:rPr>
      </w:pPr>
      <w:r>
        <w:rPr>
          <w:rFonts w:eastAsia="楷体" w:cs="Calibri"/>
          <w:sz w:val="28"/>
          <w:szCs w:val="28"/>
        </w:rPr>
        <w:t> </w:t>
      </w:r>
    </w:p>
    <w:p w:rsidR="002B196B" w:rsidRDefault="00CF166C">
      <w:pPr>
        <w:autoSpaceDE w:val="0"/>
        <w:autoSpaceDN w:val="0"/>
        <w:adjustRightInd w:val="0"/>
        <w:spacing w:line="360" w:lineRule="auto"/>
        <w:ind w:firstLine="562"/>
        <w:rPr>
          <w:rFonts w:ascii="黑体" w:eastAsia="黑体" w:hAnsi="黑体" w:cs="黑体"/>
          <w:b/>
          <w:bCs/>
          <w:sz w:val="32"/>
          <w:szCs w:val="32"/>
          <w:lang w:val="zh-CN"/>
        </w:rPr>
      </w:pPr>
      <w:r>
        <w:rPr>
          <w:rFonts w:ascii="黑体" w:eastAsia="黑体" w:hAnsi="黑体" w:cs="黑体" w:hint="eastAsia"/>
          <w:b/>
          <w:bCs/>
          <w:sz w:val="32"/>
          <w:szCs w:val="32"/>
          <w:lang w:val="zh-CN"/>
        </w:rPr>
        <w:t>二、二产业</w:t>
      </w:r>
    </w:p>
    <w:p w:rsidR="002B196B" w:rsidRDefault="00CF166C">
      <w:pPr>
        <w:autoSpaceDE w:val="0"/>
        <w:autoSpaceDN w:val="0"/>
        <w:adjustRightInd w:val="0"/>
        <w:spacing w:line="360" w:lineRule="auto"/>
        <w:ind w:firstLine="562"/>
        <w:rPr>
          <w:rFonts w:ascii="楷体" w:eastAsia="楷体" w:hAnsi="楷体" w:cs="黑体"/>
          <w:b/>
          <w:bCs/>
          <w:sz w:val="32"/>
          <w:szCs w:val="32"/>
          <w:lang w:val="zh-CN"/>
        </w:rPr>
      </w:pPr>
      <w:r>
        <w:rPr>
          <w:rFonts w:ascii="楷体" w:eastAsia="楷体" w:hAnsi="楷体" w:cs="黑体" w:hint="eastAsia"/>
          <w:b/>
          <w:bCs/>
          <w:sz w:val="32"/>
          <w:szCs w:val="32"/>
          <w:lang w:val="zh-CN"/>
        </w:rPr>
        <w:t>工业</w:t>
      </w:r>
    </w:p>
    <w:p w:rsidR="002B196B" w:rsidRDefault="00CF166C">
      <w:pPr>
        <w:autoSpaceDE w:val="0"/>
        <w:autoSpaceDN w:val="0"/>
        <w:adjustRightInd w:val="0"/>
        <w:spacing w:line="360" w:lineRule="auto"/>
        <w:ind w:firstLine="562"/>
        <w:rPr>
          <w:rFonts w:ascii="楷体" w:eastAsia="楷体" w:hAnsi="楷体" w:cs="宋体"/>
          <w:kern w:val="0"/>
          <w:sz w:val="32"/>
          <w:szCs w:val="32"/>
        </w:rPr>
      </w:pPr>
      <w:r>
        <w:rPr>
          <w:rFonts w:ascii="楷体" w:eastAsia="楷体" w:hAnsi="楷体" w:cs="宋体" w:hint="eastAsia"/>
          <w:kern w:val="0"/>
          <w:sz w:val="32"/>
          <w:szCs w:val="32"/>
        </w:rPr>
        <w:t>2021年，全区规模以上工业企业227户，产值亿元以上企业79家。全区规模以上工业企业实现总产值555.1亿元，比上年增长7.1%，实现销售产值531.8亿元，同比增长5.6%；工业品产销率为95.8%。全区规模以上工业企业全年营业收入527.7亿元,同比增长9.2%。利润总额44.9亿元,同比增长5.3%，利税总额55.8亿元，同比增长6.3%。</w:t>
      </w:r>
    </w:p>
    <w:p w:rsidR="002B196B" w:rsidRDefault="00CF166C">
      <w:pPr>
        <w:autoSpaceDE w:val="0"/>
        <w:autoSpaceDN w:val="0"/>
        <w:adjustRightInd w:val="0"/>
        <w:spacing w:line="360" w:lineRule="auto"/>
        <w:ind w:left="105" w:firstLine="560"/>
        <w:rPr>
          <w:rFonts w:ascii="楷体" w:eastAsia="楷体" w:hAnsi="楷体" w:cs="宋体"/>
          <w:b/>
          <w:sz w:val="32"/>
          <w:szCs w:val="32"/>
          <w:lang w:val="zh-CN"/>
        </w:rPr>
      </w:pPr>
      <w:r>
        <w:rPr>
          <w:rFonts w:ascii="楷体" w:eastAsia="楷体" w:hAnsi="楷体" w:cs="宋体" w:hint="eastAsia"/>
          <w:b/>
          <w:sz w:val="32"/>
          <w:szCs w:val="32"/>
          <w:lang w:val="zh-CN"/>
        </w:rPr>
        <w:t>建筑业</w:t>
      </w:r>
    </w:p>
    <w:p w:rsidR="002B196B" w:rsidRDefault="00CF166C">
      <w:pPr>
        <w:autoSpaceDE w:val="0"/>
        <w:autoSpaceDN w:val="0"/>
        <w:adjustRightInd w:val="0"/>
        <w:spacing w:line="360" w:lineRule="auto"/>
        <w:ind w:firstLineChars="200" w:firstLine="640"/>
        <w:rPr>
          <w:rFonts w:ascii="楷体" w:eastAsia="楷体" w:hAnsi="楷体" w:cs="宋体"/>
          <w:kern w:val="0"/>
          <w:sz w:val="32"/>
          <w:szCs w:val="32"/>
        </w:rPr>
      </w:pPr>
      <w:r>
        <w:rPr>
          <w:rFonts w:ascii="楷体" w:eastAsia="楷体" w:hAnsi="楷体" w:cs="宋体" w:hint="eastAsia"/>
          <w:kern w:val="0"/>
          <w:sz w:val="32"/>
          <w:szCs w:val="32"/>
        </w:rPr>
        <w:t>2021年，全区建筑业产值247.7亿元，比上年上升23.0%，实现增加值</w:t>
      </w:r>
      <w:r>
        <w:rPr>
          <w:rFonts w:ascii="楷体" w:eastAsia="楷体" w:hAnsi="楷体" w:cs="宋体"/>
          <w:kern w:val="0"/>
          <w:sz w:val="32"/>
          <w:szCs w:val="32"/>
        </w:rPr>
        <w:t>86.3</w:t>
      </w:r>
      <w:r>
        <w:rPr>
          <w:rFonts w:ascii="楷体" w:eastAsia="楷体" w:hAnsi="楷体" w:cs="宋体" w:hint="eastAsia"/>
          <w:kern w:val="0"/>
          <w:sz w:val="32"/>
          <w:szCs w:val="32"/>
        </w:rPr>
        <w:t>亿元，比上年增长</w:t>
      </w:r>
      <w:r>
        <w:rPr>
          <w:rFonts w:ascii="楷体" w:eastAsia="楷体" w:hAnsi="楷体" w:cs="宋体"/>
          <w:kern w:val="0"/>
          <w:sz w:val="32"/>
          <w:szCs w:val="32"/>
        </w:rPr>
        <w:t>21.5</w:t>
      </w:r>
      <w:r>
        <w:rPr>
          <w:rFonts w:ascii="楷体" w:eastAsia="楷体" w:hAnsi="楷体" w:cs="宋体" w:hint="eastAsia"/>
          <w:kern w:val="0"/>
          <w:sz w:val="32"/>
          <w:szCs w:val="32"/>
        </w:rPr>
        <w:t>%。具有资质等级的总承包和专业承包建筑业企业199家，比上年减少17.8%。</w:t>
      </w:r>
    </w:p>
    <w:p w:rsidR="002B196B" w:rsidRDefault="00CF166C">
      <w:pPr>
        <w:autoSpaceDE w:val="0"/>
        <w:autoSpaceDN w:val="0"/>
        <w:adjustRightInd w:val="0"/>
        <w:spacing w:line="360" w:lineRule="auto"/>
        <w:ind w:firstLineChars="200" w:firstLine="643"/>
        <w:rPr>
          <w:rFonts w:ascii="黑体" w:eastAsia="黑体" w:hAnsi="黑体" w:cs="黑体"/>
          <w:b/>
          <w:bCs/>
          <w:sz w:val="32"/>
          <w:szCs w:val="32"/>
          <w:lang w:val="zh-CN"/>
        </w:rPr>
      </w:pPr>
      <w:r>
        <w:rPr>
          <w:rFonts w:ascii="黑体" w:eastAsia="黑体" w:hAnsi="黑体" w:cs="黑体" w:hint="eastAsia"/>
          <w:b/>
          <w:bCs/>
          <w:sz w:val="32"/>
          <w:szCs w:val="32"/>
          <w:lang w:val="zh-CN"/>
        </w:rPr>
        <w:t>三、固定资产投资及城乡建设</w:t>
      </w:r>
    </w:p>
    <w:p w:rsidR="002B196B" w:rsidRDefault="00CF166C">
      <w:pPr>
        <w:autoSpaceDE w:val="0"/>
        <w:autoSpaceDN w:val="0"/>
        <w:adjustRightInd w:val="0"/>
        <w:spacing w:line="360" w:lineRule="auto"/>
        <w:ind w:firstLineChars="200" w:firstLine="643"/>
        <w:rPr>
          <w:rFonts w:ascii="楷体" w:eastAsia="楷体" w:hAnsi="楷体"/>
          <w:b/>
          <w:bCs/>
          <w:sz w:val="32"/>
          <w:szCs w:val="32"/>
        </w:rPr>
      </w:pPr>
      <w:r>
        <w:rPr>
          <w:rFonts w:ascii="楷体" w:eastAsia="楷体" w:hAnsi="楷体" w:cs="黑体" w:hint="eastAsia"/>
          <w:b/>
          <w:bCs/>
          <w:sz w:val="32"/>
          <w:szCs w:val="32"/>
          <w:lang w:val="zh-CN"/>
        </w:rPr>
        <w:t>固定资产投资</w:t>
      </w:r>
    </w:p>
    <w:p w:rsidR="002B196B" w:rsidRDefault="00CF166C">
      <w:pPr>
        <w:autoSpaceDE w:val="0"/>
        <w:autoSpaceDN w:val="0"/>
        <w:adjustRightInd w:val="0"/>
        <w:spacing w:line="360" w:lineRule="auto"/>
        <w:ind w:firstLineChars="200" w:firstLine="640"/>
        <w:rPr>
          <w:rFonts w:ascii="楷体" w:eastAsia="楷体" w:hAnsi="楷体" w:cs="宋体"/>
          <w:kern w:val="0"/>
          <w:sz w:val="32"/>
          <w:szCs w:val="32"/>
        </w:rPr>
      </w:pPr>
      <w:r>
        <w:rPr>
          <w:rFonts w:ascii="楷体" w:eastAsia="楷体" w:hAnsi="楷体" w:cs="宋体" w:hint="eastAsia"/>
          <w:kern w:val="0"/>
          <w:sz w:val="32"/>
          <w:szCs w:val="32"/>
        </w:rPr>
        <w:lastRenderedPageBreak/>
        <w:t>2021年，全社会固定资产投资继续呈增长态势。全年完成固定资产投资387.13亿元，比上年增长16.8%。全年完成亿元以上项目投资69.2亿元（不含房地产开发投资），亿元以上项目投资比重达88.6%。</w:t>
      </w:r>
    </w:p>
    <w:p w:rsidR="002B196B" w:rsidRDefault="00CF166C">
      <w:pPr>
        <w:autoSpaceDE w:val="0"/>
        <w:autoSpaceDN w:val="0"/>
        <w:adjustRightInd w:val="0"/>
        <w:spacing w:line="360" w:lineRule="auto"/>
        <w:ind w:firstLineChars="200" w:firstLine="640"/>
        <w:rPr>
          <w:rFonts w:ascii="楷体" w:eastAsia="楷体" w:hAnsi="楷体" w:cs="宋体"/>
          <w:kern w:val="0"/>
          <w:sz w:val="32"/>
          <w:szCs w:val="32"/>
        </w:rPr>
      </w:pPr>
      <w:r>
        <w:rPr>
          <w:rFonts w:ascii="楷体" w:eastAsia="楷体" w:hAnsi="楷体" w:cs="宋体" w:hint="eastAsia"/>
          <w:kern w:val="0"/>
          <w:sz w:val="32"/>
          <w:szCs w:val="32"/>
        </w:rPr>
        <w:t>中国电信辽宁分公司省干传输网天</w:t>
      </w:r>
      <w:proofErr w:type="gramStart"/>
      <w:r>
        <w:rPr>
          <w:rFonts w:ascii="楷体" w:eastAsia="楷体" w:hAnsi="楷体" w:cs="宋体" w:hint="eastAsia"/>
          <w:kern w:val="0"/>
          <w:sz w:val="32"/>
          <w:szCs w:val="32"/>
        </w:rPr>
        <w:t>翼高清业务</w:t>
      </w:r>
      <w:proofErr w:type="gramEnd"/>
      <w:r>
        <w:rPr>
          <w:rFonts w:ascii="楷体" w:eastAsia="楷体" w:hAnsi="楷体" w:cs="宋体" w:hint="eastAsia"/>
          <w:kern w:val="0"/>
          <w:sz w:val="32"/>
          <w:szCs w:val="32"/>
        </w:rPr>
        <w:t>扩容工程项目累计完成11.3亿元、鲁迅美术学院新校区建设项目累计完成8.5亿元、沈阳泰宇实业有限公司</w:t>
      </w:r>
      <w:proofErr w:type="gramStart"/>
      <w:r>
        <w:rPr>
          <w:rFonts w:ascii="楷体" w:eastAsia="楷体" w:hAnsi="楷体" w:cs="宋体" w:hint="eastAsia"/>
          <w:kern w:val="0"/>
          <w:sz w:val="32"/>
          <w:szCs w:val="32"/>
        </w:rPr>
        <w:t>浑</w:t>
      </w:r>
      <w:proofErr w:type="gramEnd"/>
      <w:r>
        <w:rPr>
          <w:rFonts w:ascii="楷体" w:eastAsia="楷体" w:hAnsi="楷体" w:cs="宋体" w:hint="eastAsia"/>
          <w:kern w:val="0"/>
          <w:sz w:val="32"/>
          <w:szCs w:val="32"/>
        </w:rPr>
        <w:t>南区HN-17011号白塔二街东地块项目累计完成5.8亿元、大</w:t>
      </w:r>
      <w:proofErr w:type="gramStart"/>
      <w:r>
        <w:rPr>
          <w:rFonts w:ascii="楷体" w:eastAsia="楷体" w:hAnsi="楷体" w:cs="宋体" w:hint="eastAsia"/>
          <w:kern w:val="0"/>
          <w:sz w:val="32"/>
          <w:szCs w:val="32"/>
        </w:rPr>
        <w:t>唐国际</w:t>
      </w:r>
      <w:proofErr w:type="gramEnd"/>
      <w:r>
        <w:rPr>
          <w:rFonts w:ascii="楷体" w:eastAsia="楷体" w:hAnsi="楷体" w:cs="宋体" w:hint="eastAsia"/>
          <w:kern w:val="0"/>
          <w:sz w:val="32"/>
          <w:szCs w:val="32"/>
        </w:rPr>
        <w:t>辽宁沈抚连接带热网工程项目累计完成5.7亿元、方大世纪城01C</w:t>
      </w:r>
      <w:proofErr w:type="gramStart"/>
      <w:r>
        <w:rPr>
          <w:rFonts w:ascii="楷体" w:eastAsia="楷体" w:hAnsi="楷体" w:cs="宋体" w:hint="eastAsia"/>
          <w:kern w:val="0"/>
          <w:sz w:val="32"/>
          <w:szCs w:val="32"/>
        </w:rPr>
        <w:t>医</w:t>
      </w:r>
      <w:proofErr w:type="gramEnd"/>
      <w:r>
        <w:rPr>
          <w:rFonts w:ascii="楷体" w:eastAsia="楷体" w:hAnsi="楷体" w:cs="宋体" w:hint="eastAsia"/>
          <w:kern w:val="0"/>
          <w:sz w:val="32"/>
          <w:szCs w:val="32"/>
        </w:rPr>
        <w:t>养项目一期项目累计完成5.0亿元、大</w:t>
      </w:r>
      <w:proofErr w:type="gramStart"/>
      <w:r>
        <w:rPr>
          <w:rFonts w:ascii="楷体" w:eastAsia="楷体" w:hAnsi="楷体" w:cs="宋体" w:hint="eastAsia"/>
          <w:kern w:val="0"/>
          <w:sz w:val="32"/>
          <w:szCs w:val="32"/>
        </w:rPr>
        <w:t>唐国际</w:t>
      </w:r>
      <w:proofErr w:type="gramEnd"/>
      <w:r>
        <w:rPr>
          <w:rFonts w:ascii="楷体" w:eastAsia="楷体" w:hAnsi="楷体" w:cs="宋体" w:hint="eastAsia"/>
          <w:kern w:val="0"/>
          <w:sz w:val="32"/>
          <w:szCs w:val="32"/>
        </w:rPr>
        <w:t>辽宁沈抚连接带热电厂"上大压小"新建工程项目、第四代移动网络及有线接入网和基础网建设项目、</w:t>
      </w:r>
      <w:proofErr w:type="gramStart"/>
      <w:r>
        <w:rPr>
          <w:rFonts w:ascii="楷体" w:eastAsia="楷体" w:hAnsi="楷体" w:cs="宋体" w:hint="eastAsia"/>
          <w:kern w:val="0"/>
          <w:sz w:val="32"/>
          <w:szCs w:val="32"/>
        </w:rPr>
        <w:t>辽宁毅昌国际</w:t>
      </w:r>
      <w:proofErr w:type="gramEnd"/>
      <w:r>
        <w:rPr>
          <w:rFonts w:ascii="楷体" w:eastAsia="楷体" w:hAnsi="楷体" w:cs="宋体" w:hint="eastAsia"/>
          <w:kern w:val="0"/>
          <w:sz w:val="32"/>
          <w:szCs w:val="32"/>
        </w:rPr>
        <w:t>工业设计谷（一期）项目、中日产业园A4地块项目、京东</w:t>
      </w:r>
      <w:proofErr w:type="gramStart"/>
      <w:r>
        <w:rPr>
          <w:rFonts w:ascii="楷体" w:eastAsia="楷体" w:hAnsi="楷体" w:cs="宋体" w:hint="eastAsia"/>
          <w:kern w:val="0"/>
          <w:sz w:val="32"/>
          <w:szCs w:val="32"/>
        </w:rPr>
        <w:t>浑</w:t>
      </w:r>
      <w:proofErr w:type="gramEnd"/>
      <w:r>
        <w:rPr>
          <w:rFonts w:ascii="楷体" w:eastAsia="楷体" w:hAnsi="楷体" w:cs="宋体" w:hint="eastAsia"/>
          <w:kern w:val="0"/>
          <w:sz w:val="32"/>
          <w:szCs w:val="32"/>
        </w:rPr>
        <w:t>南亚一二期智能自动化</w:t>
      </w:r>
      <w:proofErr w:type="gramStart"/>
      <w:r>
        <w:rPr>
          <w:rFonts w:ascii="楷体" w:eastAsia="楷体" w:hAnsi="楷体" w:cs="宋体" w:hint="eastAsia"/>
          <w:kern w:val="0"/>
          <w:sz w:val="32"/>
          <w:szCs w:val="32"/>
        </w:rPr>
        <w:t>物流园</w:t>
      </w:r>
      <w:proofErr w:type="gramEnd"/>
      <w:r>
        <w:rPr>
          <w:rFonts w:ascii="楷体" w:eastAsia="楷体" w:hAnsi="楷体" w:cs="宋体" w:hint="eastAsia"/>
          <w:kern w:val="0"/>
          <w:sz w:val="32"/>
          <w:szCs w:val="32"/>
        </w:rPr>
        <w:t>一期项目、二零二零年沈阳铁塔通信基站建设项目、</w:t>
      </w:r>
      <w:proofErr w:type="gramStart"/>
      <w:r>
        <w:rPr>
          <w:rFonts w:ascii="楷体" w:eastAsia="楷体" w:hAnsi="楷体" w:cs="宋体" w:hint="eastAsia"/>
          <w:kern w:val="0"/>
          <w:sz w:val="32"/>
          <w:szCs w:val="32"/>
        </w:rPr>
        <w:t>华狐生物</w:t>
      </w:r>
      <w:proofErr w:type="gramEnd"/>
      <w:r>
        <w:rPr>
          <w:rFonts w:ascii="楷体" w:eastAsia="楷体" w:hAnsi="楷体" w:cs="宋体" w:hint="eastAsia"/>
          <w:kern w:val="0"/>
          <w:sz w:val="32"/>
          <w:szCs w:val="32"/>
        </w:rPr>
        <w:t>科技研发基地项目、中国水利水电第六工程局有限公司总部基地项目、沈阳市第126中学浑南分校等项目均已竣工。</w:t>
      </w:r>
    </w:p>
    <w:p w:rsidR="002B196B" w:rsidRDefault="00CF166C">
      <w:pPr>
        <w:autoSpaceDE w:val="0"/>
        <w:autoSpaceDN w:val="0"/>
        <w:adjustRightInd w:val="0"/>
        <w:spacing w:line="360" w:lineRule="auto"/>
        <w:ind w:firstLineChars="200" w:firstLine="643"/>
        <w:rPr>
          <w:rFonts w:ascii="楷体" w:eastAsia="楷体" w:hAnsi="楷体" w:cs="宋体"/>
          <w:kern w:val="0"/>
          <w:sz w:val="32"/>
          <w:szCs w:val="32"/>
        </w:rPr>
      </w:pPr>
      <w:r>
        <w:rPr>
          <w:rFonts w:ascii="楷体" w:eastAsia="楷体" w:hAnsi="楷体" w:cs="宋体" w:hint="eastAsia"/>
          <w:b/>
          <w:sz w:val="32"/>
          <w:szCs w:val="32"/>
          <w:lang w:val="zh-CN"/>
        </w:rPr>
        <w:t>城乡建设</w:t>
      </w:r>
    </w:p>
    <w:p w:rsidR="002B196B" w:rsidRDefault="00CF166C">
      <w:pPr>
        <w:autoSpaceDE w:val="0"/>
        <w:autoSpaceDN w:val="0"/>
        <w:adjustRightInd w:val="0"/>
        <w:spacing w:line="360" w:lineRule="auto"/>
        <w:ind w:firstLineChars="200" w:firstLine="640"/>
        <w:rPr>
          <w:rFonts w:ascii="楷体" w:eastAsia="楷体" w:hAnsi="楷体" w:cs="宋体"/>
          <w:kern w:val="0"/>
          <w:sz w:val="32"/>
          <w:szCs w:val="32"/>
        </w:rPr>
      </w:pPr>
      <w:r>
        <w:rPr>
          <w:rFonts w:ascii="楷体" w:eastAsia="楷体" w:hAnsi="楷体" w:cs="宋体" w:hint="eastAsia"/>
          <w:kern w:val="0"/>
          <w:sz w:val="32"/>
          <w:szCs w:val="32"/>
        </w:rPr>
        <w:t>2021年维护市政道路271条，全长443.7公里，道路总面积1353万平方米；市政桥梁共94座，桥梁总面积28.53万平方米；建成区内市政检查井约3.7万座。加强道路、桥梁、检查井日常精细化管养，维护道路总面积64.24万平方米，桥梁安</w:t>
      </w:r>
      <w:r>
        <w:rPr>
          <w:rFonts w:ascii="楷体" w:eastAsia="楷体" w:hAnsi="楷体" w:cs="宋体" w:hint="eastAsia"/>
          <w:kern w:val="0"/>
          <w:sz w:val="32"/>
          <w:szCs w:val="32"/>
        </w:rPr>
        <w:lastRenderedPageBreak/>
        <w:t>全检测94座，累计修复全区各类检查井6500余座，重点对</w:t>
      </w:r>
      <w:proofErr w:type="gramStart"/>
      <w:r>
        <w:rPr>
          <w:rFonts w:ascii="楷体" w:eastAsia="楷体" w:hAnsi="楷体" w:cs="宋体" w:hint="eastAsia"/>
          <w:kern w:val="0"/>
          <w:sz w:val="32"/>
          <w:szCs w:val="32"/>
        </w:rPr>
        <w:t>青年南</w:t>
      </w:r>
      <w:proofErr w:type="gramEnd"/>
      <w:r>
        <w:rPr>
          <w:rFonts w:ascii="楷体" w:eastAsia="楷体" w:hAnsi="楷体" w:cs="宋体" w:hint="eastAsia"/>
          <w:kern w:val="0"/>
          <w:sz w:val="32"/>
          <w:szCs w:val="32"/>
        </w:rPr>
        <w:t>大街周边、奥体商圈周边等13条道路进行路面改造工作，黑色路面完好率达到99%。排查整改地产、市政</w:t>
      </w:r>
      <w:proofErr w:type="gramStart"/>
      <w:r>
        <w:rPr>
          <w:rFonts w:ascii="楷体" w:eastAsia="楷体" w:hAnsi="楷体" w:cs="宋体" w:hint="eastAsia"/>
          <w:kern w:val="0"/>
          <w:sz w:val="32"/>
          <w:szCs w:val="32"/>
        </w:rPr>
        <w:t>类雨污混接点位</w:t>
      </w:r>
      <w:proofErr w:type="gramEnd"/>
      <w:r>
        <w:rPr>
          <w:rFonts w:ascii="楷体" w:eastAsia="楷体" w:hAnsi="楷体" w:cs="宋体" w:hint="eastAsia"/>
          <w:kern w:val="0"/>
          <w:sz w:val="32"/>
          <w:szCs w:val="32"/>
        </w:rPr>
        <w:t>60多处。对17家燃气经营企业</w:t>
      </w:r>
      <w:r w:rsidR="005B6009">
        <w:rPr>
          <w:rFonts w:ascii="楷体" w:eastAsia="楷体" w:hAnsi="楷体" w:cs="宋体" w:hint="eastAsia"/>
          <w:kern w:val="0"/>
          <w:sz w:val="32"/>
          <w:szCs w:val="32"/>
        </w:rPr>
        <w:t>实施两轮专项检查和整改</w:t>
      </w:r>
      <w:r>
        <w:rPr>
          <w:rFonts w:ascii="楷体" w:eastAsia="楷体" w:hAnsi="楷体" w:cs="宋体" w:hint="eastAsia"/>
          <w:kern w:val="0"/>
          <w:sz w:val="32"/>
          <w:szCs w:val="32"/>
        </w:rPr>
        <w:t>。</w:t>
      </w:r>
      <w:proofErr w:type="gramStart"/>
      <w:r>
        <w:rPr>
          <w:rFonts w:ascii="楷体" w:eastAsia="楷体" w:hAnsi="楷体" w:cs="宋体" w:hint="eastAsia"/>
          <w:kern w:val="0"/>
          <w:sz w:val="32"/>
          <w:szCs w:val="32"/>
        </w:rPr>
        <w:t>完成临波路</w:t>
      </w:r>
      <w:proofErr w:type="gramEnd"/>
      <w:r>
        <w:rPr>
          <w:rFonts w:ascii="楷体" w:eastAsia="楷体" w:hAnsi="楷体" w:cs="宋体" w:hint="eastAsia"/>
          <w:kern w:val="0"/>
          <w:sz w:val="32"/>
          <w:szCs w:val="32"/>
        </w:rPr>
        <w:t>、第六人民医院等二十余处通信及</w:t>
      </w:r>
      <w:proofErr w:type="gramStart"/>
      <w:r>
        <w:rPr>
          <w:rFonts w:ascii="楷体" w:eastAsia="楷体" w:hAnsi="楷体" w:cs="宋体" w:hint="eastAsia"/>
          <w:kern w:val="0"/>
          <w:sz w:val="32"/>
          <w:szCs w:val="32"/>
        </w:rPr>
        <w:t>燃气排迁工作</w:t>
      </w:r>
      <w:proofErr w:type="gramEnd"/>
      <w:r>
        <w:rPr>
          <w:rFonts w:ascii="楷体" w:eastAsia="楷体" w:hAnsi="楷体" w:cs="宋体" w:hint="eastAsia"/>
          <w:kern w:val="0"/>
          <w:sz w:val="32"/>
          <w:szCs w:val="32"/>
        </w:rPr>
        <w:t>；推进绿色家园、璟</w:t>
      </w:r>
      <w:proofErr w:type="gramStart"/>
      <w:r>
        <w:rPr>
          <w:rFonts w:ascii="楷体" w:eastAsia="楷体" w:hAnsi="楷体" w:cs="宋体" w:hint="eastAsia"/>
          <w:kern w:val="0"/>
          <w:sz w:val="32"/>
          <w:szCs w:val="32"/>
        </w:rPr>
        <w:t>悦香湾</w:t>
      </w:r>
      <w:proofErr w:type="gramEnd"/>
      <w:r>
        <w:rPr>
          <w:rFonts w:ascii="楷体" w:eastAsia="楷体" w:hAnsi="楷体" w:cs="宋体" w:hint="eastAsia"/>
          <w:kern w:val="0"/>
          <w:sz w:val="32"/>
          <w:szCs w:val="32"/>
        </w:rPr>
        <w:t>等小区自备井改造工作；完成4个临时电</w:t>
      </w:r>
      <w:proofErr w:type="gramStart"/>
      <w:r>
        <w:rPr>
          <w:rFonts w:ascii="楷体" w:eastAsia="楷体" w:hAnsi="楷体" w:cs="宋体" w:hint="eastAsia"/>
          <w:kern w:val="0"/>
          <w:sz w:val="32"/>
          <w:szCs w:val="32"/>
        </w:rPr>
        <w:t>代正式电小区</w:t>
      </w:r>
      <w:proofErr w:type="gramEnd"/>
      <w:r>
        <w:rPr>
          <w:rFonts w:ascii="楷体" w:eastAsia="楷体" w:hAnsi="楷体" w:cs="宋体" w:hint="eastAsia"/>
          <w:kern w:val="0"/>
          <w:sz w:val="32"/>
          <w:szCs w:val="32"/>
        </w:rPr>
        <w:t>改造，68处居民小区“大水箱”改造工作。完成</w:t>
      </w:r>
      <w:proofErr w:type="gramStart"/>
      <w:r>
        <w:rPr>
          <w:rFonts w:ascii="楷体" w:eastAsia="楷体" w:hAnsi="楷体" w:cs="宋体" w:hint="eastAsia"/>
          <w:kern w:val="0"/>
          <w:sz w:val="32"/>
          <w:szCs w:val="32"/>
        </w:rPr>
        <w:t>五条国省干道</w:t>
      </w:r>
      <w:proofErr w:type="gramEnd"/>
      <w:r>
        <w:rPr>
          <w:rFonts w:ascii="楷体" w:eastAsia="楷体" w:hAnsi="楷体" w:cs="宋体" w:hint="eastAsia"/>
          <w:kern w:val="0"/>
          <w:sz w:val="32"/>
          <w:szCs w:val="32"/>
        </w:rPr>
        <w:t>的交通隐患点整改。</w:t>
      </w:r>
    </w:p>
    <w:p w:rsidR="002B196B" w:rsidRDefault="00CF166C">
      <w:pPr>
        <w:autoSpaceDE w:val="0"/>
        <w:autoSpaceDN w:val="0"/>
        <w:adjustRightInd w:val="0"/>
        <w:spacing w:line="360" w:lineRule="auto"/>
        <w:ind w:firstLineChars="200" w:firstLine="640"/>
        <w:rPr>
          <w:rFonts w:ascii="楷体" w:eastAsia="楷体" w:hAnsi="楷体" w:cs="宋体"/>
          <w:kern w:val="0"/>
          <w:sz w:val="32"/>
          <w:szCs w:val="32"/>
        </w:rPr>
      </w:pPr>
      <w:r>
        <w:rPr>
          <w:rFonts w:ascii="楷体" w:eastAsia="楷体" w:hAnsi="楷体" w:cs="宋体" w:hint="eastAsia"/>
          <w:kern w:val="0"/>
          <w:sz w:val="32"/>
          <w:szCs w:val="32"/>
        </w:rPr>
        <w:t>完成</w:t>
      </w:r>
      <w:proofErr w:type="gramStart"/>
      <w:r>
        <w:rPr>
          <w:rFonts w:ascii="楷体" w:eastAsia="楷体" w:hAnsi="楷体" w:cs="宋体" w:hint="eastAsia"/>
          <w:kern w:val="0"/>
          <w:sz w:val="32"/>
          <w:szCs w:val="32"/>
        </w:rPr>
        <w:t>浑</w:t>
      </w:r>
      <w:proofErr w:type="gramEnd"/>
      <w:r>
        <w:rPr>
          <w:rFonts w:ascii="楷体" w:eastAsia="楷体" w:hAnsi="楷体" w:cs="宋体" w:hint="eastAsia"/>
          <w:kern w:val="0"/>
          <w:sz w:val="32"/>
          <w:szCs w:val="32"/>
        </w:rPr>
        <w:t>南区农村公路维修改造共计50.5公里，总投资9457万元。农村公路生命防护工程完成画标线4788.005㎡，铲除原有路面标线68㎡，减速带856m，安装标志牌235个，常温标线200.256㎡，标志杆防腐刷漆6根，拆除原有标志杆31根，拆除标志牌20个。公路维修完成修复路面破损8319.465㎡；石砌边沟施工647.6米；边石维修及更换419米；混凝土人行道表面破损修复480.15㎡；</w:t>
      </w:r>
      <w:proofErr w:type="gramStart"/>
      <w:r>
        <w:rPr>
          <w:rFonts w:ascii="楷体" w:eastAsia="楷体" w:hAnsi="楷体" w:cs="宋体" w:hint="eastAsia"/>
          <w:kern w:val="0"/>
          <w:sz w:val="32"/>
          <w:szCs w:val="32"/>
        </w:rPr>
        <w:t>国省干线</w:t>
      </w:r>
      <w:proofErr w:type="gramEnd"/>
      <w:r>
        <w:rPr>
          <w:rFonts w:ascii="楷体" w:eastAsia="楷体" w:hAnsi="楷体" w:cs="宋体" w:hint="eastAsia"/>
          <w:kern w:val="0"/>
          <w:sz w:val="32"/>
          <w:szCs w:val="32"/>
        </w:rPr>
        <w:t>灌缝38759米及安装限高架2</w:t>
      </w:r>
      <w:r w:rsidR="005B6009">
        <w:rPr>
          <w:rFonts w:ascii="楷体" w:eastAsia="楷体" w:hAnsi="楷体" w:cs="宋体" w:hint="eastAsia"/>
          <w:kern w:val="0"/>
          <w:sz w:val="32"/>
          <w:szCs w:val="32"/>
        </w:rPr>
        <w:t>套</w:t>
      </w:r>
      <w:r>
        <w:rPr>
          <w:rFonts w:ascii="楷体" w:eastAsia="楷体" w:hAnsi="楷体" w:cs="宋体" w:hint="eastAsia"/>
          <w:kern w:val="0"/>
          <w:sz w:val="32"/>
          <w:szCs w:val="32"/>
        </w:rPr>
        <w:t>。</w:t>
      </w:r>
    </w:p>
    <w:p w:rsidR="002B196B" w:rsidRDefault="00CF166C">
      <w:pPr>
        <w:autoSpaceDE w:val="0"/>
        <w:autoSpaceDN w:val="0"/>
        <w:adjustRightInd w:val="0"/>
        <w:spacing w:line="360" w:lineRule="auto"/>
        <w:ind w:firstLineChars="200" w:firstLine="640"/>
        <w:rPr>
          <w:rFonts w:ascii="楷体" w:eastAsia="楷体" w:hAnsi="楷体" w:cs="宋体"/>
          <w:kern w:val="0"/>
          <w:sz w:val="32"/>
          <w:szCs w:val="32"/>
        </w:rPr>
      </w:pPr>
      <w:r>
        <w:rPr>
          <w:rFonts w:ascii="楷体" w:eastAsia="楷体" w:hAnsi="楷体" w:cs="宋体" w:hint="eastAsia"/>
          <w:kern w:val="0"/>
          <w:sz w:val="32"/>
          <w:szCs w:val="32"/>
        </w:rPr>
        <w:t>结合城市精细化管理要求，开展对长</w:t>
      </w:r>
      <w:proofErr w:type="gramStart"/>
      <w:r>
        <w:rPr>
          <w:rFonts w:ascii="楷体" w:eastAsia="楷体" w:hAnsi="楷体" w:cs="宋体" w:hint="eastAsia"/>
          <w:kern w:val="0"/>
          <w:sz w:val="32"/>
          <w:szCs w:val="32"/>
        </w:rPr>
        <w:t>祝公路</w:t>
      </w:r>
      <w:proofErr w:type="gramEnd"/>
      <w:r>
        <w:rPr>
          <w:rFonts w:ascii="楷体" w:eastAsia="楷体" w:hAnsi="楷体" w:cs="宋体" w:hint="eastAsia"/>
          <w:kern w:val="0"/>
          <w:sz w:val="32"/>
          <w:szCs w:val="32"/>
        </w:rPr>
        <w:t>路域环境开展提升整治工作，路线全长9.5公里。其中，草本花卉的栽植16781.27平方米、二月兰播种8120.5平方米、方砖修复73平方米、乔木栽植82株、灌木球栽植123株、绿篱栽植1300平方米、满铺草皮415.05平方米、风景石安装15.7248吨、花岗岩边</w:t>
      </w:r>
      <w:proofErr w:type="gramStart"/>
      <w:r>
        <w:rPr>
          <w:rFonts w:ascii="楷体" w:eastAsia="楷体" w:hAnsi="楷体" w:cs="宋体" w:hint="eastAsia"/>
          <w:kern w:val="0"/>
          <w:sz w:val="32"/>
          <w:szCs w:val="32"/>
        </w:rPr>
        <w:t>石安砌130米</w:t>
      </w:r>
      <w:proofErr w:type="gramEnd"/>
      <w:r>
        <w:rPr>
          <w:rFonts w:ascii="楷体" w:eastAsia="楷体" w:hAnsi="楷体" w:cs="宋体" w:hint="eastAsia"/>
          <w:kern w:val="0"/>
          <w:sz w:val="32"/>
          <w:szCs w:val="32"/>
        </w:rPr>
        <w:t>。</w:t>
      </w:r>
    </w:p>
    <w:p w:rsidR="002B196B" w:rsidRDefault="00CF166C">
      <w:pPr>
        <w:autoSpaceDE w:val="0"/>
        <w:autoSpaceDN w:val="0"/>
        <w:adjustRightInd w:val="0"/>
        <w:spacing w:line="360" w:lineRule="auto"/>
        <w:ind w:firstLineChars="200" w:firstLine="640"/>
        <w:rPr>
          <w:rFonts w:ascii="楷体" w:eastAsia="楷体" w:hAnsi="楷体" w:cs="宋体"/>
          <w:kern w:val="0"/>
          <w:sz w:val="32"/>
          <w:szCs w:val="32"/>
        </w:rPr>
      </w:pPr>
      <w:r>
        <w:rPr>
          <w:rFonts w:ascii="楷体" w:eastAsia="楷体" w:hAnsi="楷体" w:cs="宋体" w:hint="eastAsia"/>
          <w:kern w:val="0"/>
          <w:sz w:val="32"/>
          <w:szCs w:val="32"/>
        </w:rPr>
        <w:lastRenderedPageBreak/>
        <w:t>管养国、省、县级道路共计25条，养护里程合计310.035公里。全年清运垃圾杂物、积冰残雪13816立方米，重复捡拾绿化带白色垃圾12971延长公里，路肩边坡打草915.4延长公里，整修路肩44.815公里，清理石砌边沟13.03公里，清理伸缩缝2948米，疏通泄水槽3056米，疏通涵洞2116米，埋设道口标柱1076根、轮廓标2536根、百米桩35块，粉刷桥梁130座，粉刷警示桩36根，清洗道口标柱356根，清洗里程碑249块，清洗百米桩1114块，清洗轮廓标3692根，完成路树涂白137800棵，治理路肩反超高42.7公里，绿篱、路树修剪5007延长公里，补植乔木2345棵，确保养护绿化成活率95%以上。</w:t>
      </w:r>
    </w:p>
    <w:p w:rsidR="002B196B" w:rsidRDefault="00CF166C">
      <w:pPr>
        <w:autoSpaceDE w:val="0"/>
        <w:autoSpaceDN w:val="0"/>
        <w:adjustRightInd w:val="0"/>
        <w:spacing w:line="360" w:lineRule="auto"/>
        <w:ind w:firstLineChars="200" w:firstLine="643"/>
        <w:rPr>
          <w:rFonts w:ascii="黑体" w:eastAsia="黑体" w:hAnsi="黑体" w:cs="黑体"/>
          <w:b/>
          <w:bCs/>
          <w:sz w:val="32"/>
          <w:szCs w:val="32"/>
          <w:lang w:val="zh-CN"/>
        </w:rPr>
      </w:pPr>
      <w:r>
        <w:rPr>
          <w:rFonts w:ascii="黑体" w:eastAsia="黑体" w:hAnsi="黑体" w:cs="黑体" w:hint="eastAsia"/>
          <w:b/>
          <w:bCs/>
          <w:sz w:val="32"/>
          <w:szCs w:val="32"/>
          <w:lang w:val="zh-CN"/>
        </w:rPr>
        <w:t>四、国内贸易、房地产、对外经贸</w:t>
      </w:r>
    </w:p>
    <w:p w:rsidR="002B196B" w:rsidRDefault="00CF166C">
      <w:pPr>
        <w:autoSpaceDE w:val="0"/>
        <w:autoSpaceDN w:val="0"/>
        <w:adjustRightInd w:val="0"/>
        <w:spacing w:line="360" w:lineRule="auto"/>
        <w:ind w:firstLineChars="200" w:firstLine="643"/>
        <w:rPr>
          <w:rFonts w:ascii="楷体" w:eastAsia="楷体" w:hAnsi="楷体"/>
          <w:b/>
          <w:bCs/>
          <w:sz w:val="32"/>
          <w:szCs w:val="32"/>
        </w:rPr>
      </w:pPr>
      <w:r>
        <w:rPr>
          <w:rFonts w:ascii="楷体" w:eastAsia="楷体" w:hAnsi="楷体" w:cs="黑体" w:hint="eastAsia"/>
          <w:b/>
          <w:bCs/>
          <w:sz w:val="32"/>
          <w:szCs w:val="32"/>
          <w:lang w:val="zh-CN"/>
        </w:rPr>
        <w:t>国内贸易</w:t>
      </w:r>
    </w:p>
    <w:p w:rsidR="002B196B" w:rsidRDefault="00CF166C">
      <w:pPr>
        <w:spacing w:line="360" w:lineRule="auto"/>
        <w:rPr>
          <w:rFonts w:ascii="楷体" w:eastAsia="楷体" w:hAnsi="楷体"/>
          <w:sz w:val="32"/>
          <w:szCs w:val="32"/>
        </w:rPr>
      </w:pPr>
      <w:r>
        <w:rPr>
          <w:rFonts w:ascii="楷体" w:eastAsia="楷体" w:hAnsi="楷体" w:hint="eastAsia"/>
          <w:sz w:val="32"/>
          <w:szCs w:val="32"/>
        </w:rPr>
        <w:t xml:space="preserve">    </w:t>
      </w:r>
      <w:r>
        <w:rPr>
          <w:rFonts w:ascii="楷体" w:eastAsia="楷体" w:hAnsi="楷体"/>
          <w:sz w:val="32"/>
          <w:szCs w:val="32"/>
        </w:rPr>
        <w:t>2021年，国内贸易业增长平稳。全年批发和零售业实现增加值31.4亿元，比上年增长5.3</w:t>
      </w:r>
      <w:r>
        <w:rPr>
          <w:rFonts w:ascii="楷体" w:eastAsia="楷体" w:hAnsi="楷体" w:hint="eastAsia"/>
          <w:sz w:val="32"/>
          <w:szCs w:val="32"/>
        </w:rPr>
        <w:t xml:space="preserve"> </w:t>
      </w:r>
      <w:r>
        <w:rPr>
          <w:rFonts w:ascii="楷体" w:eastAsia="楷体" w:hAnsi="楷体"/>
          <w:sz w:val="32"/>
          <w:szCs w:val="32"/>
        </w:rPr>
        <w:t>%，住宿和餐饮业实现增加值3.8亿元，比上年</w:t>
      </w:r>
      <w:r>
        <w:rPr>
          <w:rFonts w:ascii="楷体" w:eastAsia="楷体" w:hAnsi="楷体" w:hint="eastAsia"/>
          <w:sz w:val="32"/>
          <w:szCs w:val="32"/>
        </w:rPr>
        <w:t>增长1</w:t>
      </w:r>
      <w:r>
        <w:rPr>
          <w:rFonts w:ascii="楷体" w:eastAsia="楷体" w:hAnsi="楷体"/>
          <w:sz w:val="32"/>
          <w:szCs w:val="32"/>
        </w:rPr>
        <w:t>0.9%。</w:t>
      </w:r>
    </w:p>
    <w:p w:rsidR="002B196B" w:rsidRDefault="00CF166C">
      <w:pPr>
        <w:spacing w:line="360" w:lineRule="auto"/>
        <w:rPr>
          <w:rFonts w:ascii="楷体" w:eastAsia="楷体" w:hAnsi="楷体"/>
          <w:sz w:val="32"/>
          <w:szCs w:val="32"/>
        </w:rPr>
      </w:pPr>
      <w:r>
        <w:rPr>
          <w:rFonts w:eastAsia="楷体" w:cs="Calibri"/>
          <w:color w:val="FF0000"/>
          <w:sz w:val="32"/>
          <w:szCs w:val="32"/>
        </w:rPr>
        <w:t xml:space="preserve">    </w:t>
      </w:r>
      <w:r>
        <w:rPr>
          <w:rFonts w:eastAsia="楷体" w:cs="Calibri"/>
          <w:sz w:val="32"/>
          <w:szCs w:val="32"/>
        </w:rPr>
        <w:t> </w:t>
      </w:r>
      <w:r>
        <w:rPr>
          <w:rFonts w:ascii="楷体" w:eastAsia="楷体" w:hAnsi="楷体" w:hint="eastAsia"/>
          <w:sz w:val="32"/>
          <w:szCs w:val="32"/>
        </w:rPr>
        <w:t>消费品市场活跃。全年实现社会消费品零售额508</w:t>
      </w:r>
      <w:r w:rsidR="00F80CDE">
        <w:rPr>
          <w:rFonts w:ascii="楷体" w:eastAsia="楷体" w:hAnsi="楷体"/>
          <w:sz w:val="32"/>
          <w:szCs w:val="32"/>
        </w:rPr>
        <w:t>.6</w:t>
      </w:r>
      <w:r>
        <w:rPr>
          <w:rFonts w:ascii="楷体" w:eastAsia="楷体" w:hAnsi="楷体" w:hint="eastAsia"/>
          <w:sz w:val="32"/>
          <w:szCs w:val="32"/>
        </w:rPr>
        <w:t>亿元，比上年增长8%，其中：限额以上企业社会消费品零售额396</w:t>
      </w:r>
      <w:r w:rsidR="00F80CDE">
        <w:rPr>
          <w:rFonts w:ascii="楷体" w:eastAsia="楷体" w:hAnsi="楷体"/>
          <w:sz w:val="32"/>
          <w:szCs w:val="32"/>
        </w:rPr>
        <w:t>.3</w:t>
      </w:r>
      <w:r>
        <w:rPr>
          <w:rFonts w:ascii="楷体" w:eastAsia="楷体" w:hAnsi="楷体" w:hint="eastAsia"/>
          <w:sz w:val="32"/>
          <w:szCs w:val="32"/>
        </w:rPr>
        <w:t>亿元，同比下降1.9%，限额以上批发和零售业商品销售分类情况中通过互联网实现的商品销售额284亿元，同比下降7％。</w:t>
      </w:r>
    </w:p>
    <w:p w:rsidR="002B196B" w:rsidRDefault="00CF166C">
      <w:pPr>
        <w:spacing w:line="360" w:lineRule="auto"/>
        <w:ind w:firstLineChars="200" w:firstLine="640"/>
        <w:rPr>
          <w:rFonts w:ascii="楷体" w:eastAsia="楷体" w:hAnsi="楷体"/>
          <w:sz w:val="32"/>
          <w:szCs w:val="32"/>
        </w:rPr>
      </w:pPr>
      <w:r>
        <w:rPr>
          <w:rFonts w:ascii="楷体" w:eastAsia="楷体" w:hAnsi="楷体" w:hint="eastAsia"/>
          <w:sz w:val="32"/>
          <w:szCs w:val="32"/>
        </w:rPr>
        <w:t>2021年，贸易业实现限上商品销售总额820.9亿元,同比增长19.</w:t>
      </w:r>
      <w:r>
        <w:rPr>
          <w:rFonts w:ascii="楷体" w:eastAsia="楷体" w:hAnsi="楷体"/>
          <w:sz w:val="32"/>
          <w:szCs w:val="32"/>
        </w:rPr>
        <w:t>8</w:t>
      </w:r>
      <w:r>
        <w:rPr>
          <w:rFonts w:ascii="楷体" w:eastAsia="楷体" w:hAnsi="楷体" w:hint="eastAsia"/>
          <w:sz w:val="32"/>
          <w:szCs w:val="32"/>
        </w:rPr>
        <w:t>%，其中:批发业销售额41</w:t>
      </w:r>
      <w:r w:rsidR="00E47E15">
        <w:rPr>
          <w:rFonts w:ascii="楷体" w:eastAsia="楷体" w:hAnsi="楷体"/>
          <w:sz w:val="32"/>
          <w:szCs w:val="32"/>
        </w:rPr>
        <w:t>4</w:t>
      </w:r>
      <w:r>
        <w:rPr>
          <w:rFonts w:ascii="楷体" w:eastAsia="楷体" w:hAnsi="楷体" w:hint="eastAsia"/>
          <w:sz w:val="32"/>
          <w:szCs w:val="32"/>
        </w:rPr>
        <w:t>亿元，同比增长54.2%；</w:t>
      </w:r>
      <w:r>
        <w:rPr>
          <w:rFonts w:ascii="楷体" w:eastAsia="楷体" w:hAnsi="楷体" w:hint="eastAsia"/>
          <w:sz w:val="32"/>
          <w:szCs w:val="32"/>
        </w:rPr>
        <w:lastRenderedPageBreak/>
        <w:t>零售业销售额404.</w:t>
      </w:r>
      <w:r w:rsidR="00E47E15">
        <w:rPr>
          <w:rFonts w:ascii="楷体" w:eastAsia="楷体" w:hAnsi="楷体"/>
          <w:sz w:val="32"/>
          <w:szCs w:val="32"/>
        </w:rPr>
        <w:t>9</w:t>
      </w:r>
      <w:r>
        <w:rPr>
          <w:rFonts w:ascii="楷体" w:eastAsia="楷体" w:hAnsi="楷体" w:hint="eastAsia"/>
          <w:sz w:val="32"/>
          <w:szCs w:val="32"/>
        </w:rPr>
        <w:t>亿元，同比下降2.</w:t>
      </w:r>
      <w:r>
        <w:rPr>
          <w:rFonts w:ascii="楷体" w:eastAsia="楷体" w:hAnsi="楷体"/>
          <w:sz w:val="32"/>
          <w:szCs w:val="32"/>
        </w:rPr>
        <w:t>5</w:t>
      </w:r>
      <w:r>
        <w:rPr>
          <w:rFonts w:ascii="楷体" w:eastAsia="楷体" w:hAnsi="楷体" w:hint="eastAsia"/>
          <w:sz w:val="32"/>
          <w:szCs w:val="32"/>
        </w:rPr>
        <w:t>%；住宿业营业额0.8亿元，同比增长17.8%；餐饮业营业额1.2亿元，同比增长10.2%。</w:t>
      </w:r>
    </w:p>
    <w:p w:rsidR="002B196B" w:rsidRDefault="00CF166C">
      <w:pPr>
        <w:spacing w:line="360" w:lineRule="auto"/>
        <w:ind w:firstLineChars="200" w:firstLine="640"/>
        <w:rPr>
          <w:rFonts w:ascii="楷体" w:eastAsia="楷体" w:hAnsi="楷体"/>
          <w:sz w:val="32"/>
          <w:szCs w:val="32"/>
        </w:rPr>
      </w:pPr>
      <w:r>
        <w:rPr>
          <w:rFonts w:ascii="楷体" w:eastAsia="楷体" w:hAnsi="楷体" w:hint="eastAsia"/>
          <w:sz w:val="32"/>
          <w:szCs w:val="32"/>
        </w:rPr>
        <w:t>按限额以上企业商品分类分组,金属材料</w:t>
      </w:r>
      <w:proofErr w:type="gramStart"/>
      <w:r>
        <w:rPr>
          <w:rFonts w:ascii="楷体" w:eastAsia="楷体" w:hAnsi="楷体" w:hint="eastAsia"/>
          <w:sz w:val="32"/>
          <w:szCs w:val="32"/>
        </w:rPr>
        <w:t>类实现</w:t>
      </w:r>
      <w:proofErr w:type="gramEnd"/>
      <w:r>
        <w:rPr>
          <w:rFonts w:ascii="楷体" w:eastAsia="楷体" w:hAnsi="楷体" w:hint="eastAsia"/>
          <w:sz w:val="32"/>
          <w:szCs w:val="32"/>
        </w:rPr>
        <w:t>商品销售额247.2亿元，排在首位；汽车</w:t>
      </w:r>
      <w:proofErr w:type="gramStart"/>
      <w:r>
        <w:rPr>
          <w:rFonts w:ascii="楷体" w:eastAsia="楷体" w:hAnsi="楷体" w:hint="eastAsia"/>
          <w:sz w:val="32"/>
          <w:szCs w:val="32"/>
        </w:rPr>
        <w:t>类实现</w:t>
      </w:r>
      <w:proofErr w:type="gramEnd"/>
      <w:r>
        <w:rPr>
          <w:rFonts w:ascii="楷体" w:eastAsia="楷体" w:hAnsi="楷体" w:hint="eastAsia"/>
          <w:sz w:val="32"/>
          <w:szCs w:val="32"/>
        </w:rPr>
        <w:t>销售额78.7亿元，排在其后；粮油、食品</w:t>
      </w:r>
      <w:proofErr w:type="gramStart"/>
      <w:r>
        <w:rPr>
          <w:rFonts w:ascii="楷体" w:eastAsia="楷体" w:hAnsi="楷体" w:hint="eastAsia"/>
          <w:sz w:val="32"/>
          <w:szCs w:val="32"/>
        </w:rPr>
        <w:t>类实现</w:t>
      </w:r>
      <w:proofErr w:type="gramEnd"/>
      <w:r>
        <w:rPr>
          <w:rFonts w:ascii="楷体" w:eastAsia="楷体" w:hAnsi="楷体" w:hint="eastAsia"/>
          <w:sz w:val="32"/>
          <w:szCs w:val="32"/>
        </w:rPr>
        <w:t>商品销售额74.6亿元，排在第三位。</w:t>
      </w:r>
    </w:p>
    <w:p w:rsidR="002B196B" w:rsidRDefault="00CF166C">
      <w:pPr>
        <w:spacing w:line="360" w:lineRule="auto"/>
        <w:ind w:firstLineChars="200" w:firstLine="643"/>
        <w:rPr>
          <w:rFonts w:ascii="楷体" w:eastAsia="楷体" w:hAnsi="楷体" w:cs="黑体"/>
          <w:b/>
          <w:bCs/>
          <w:sz w:val="32"/>
          <w:szCs w:val="32"/>
          <w:lang w:val="zh-CN"/>
        </w:rPr>
      </w:pPr>
      <w:r>
        <w:rPr>
          <w:rFonts w:ascii="楷体" w:eastAsia="楷体" w:hAnsi="楷体" w:cs="黑体" w:hint="eastAsia"/>
          <w:b/>
          <w:bCs/>
          <w:sz w:val="32"/>
          <w:szCs w:val="32"/>
          <w:lang w:val="zh-CN"/>
        </w:rPr>
        <w:t>房地产</w:t>
      </w:r>
    </w:p>
    <w:p w:rsidR="002B196B" w:rsidRDefault="00E47E15">
      <w:pPr>
        <w:spacing w:line="360" w:lineRule="auto"/>
        <w:ind w:firstLineChars="200" w:firstLine="640"/>
        <w:rPr>
          <w:rFonts w:ascii="楷体" w:eastAsia="楷体" w:hAnsi="楷体"/>
          <w:sz w:val="32"/>
          <w:szCs w:val="32"/>
        </w:rPr>
      </w:pPr>
      <w:r>
        <w:rPr>
          <w:rFonts w:ascii="楷体" w:eastAsia="楷体" w:hAnsi="楷体" w:hint="eastAsia"/>
          <w:sz w:val="32"/>
          <w:szCs w:val="32"/>
        </w:rPr>
        <w:t>202</w:t>
      </w:r>
      <w:r>
        <w:rPr>
          <w:rFonts w:ascii="楷体" w:eastAsia="楷体" w:hAnsi="楷体"/>
          <w:sz w:val="32"/>
          <w:szCs w:val="32"/>
        </w:rPr>
        <w:t>1</w:t>
      </w:r>
      <w:r w:rsidR="00CF166C">
        <w:rPr>
          <w:rFonts w:ascii="楷体" w:eastAsia="楷体" w:hAnsi="楷体" w:hint="eastAsia"/>
          <w:sz w:val="32"/>
          <w:szCs w:val="32"/>
        </w:rPr>
        <w:t>年，房地产开发投资完成309.0亿元，同比增长12.4%；施工面积2208.3万平方米，同比增长27.2%；新开工面积590.5万平方米，同比增长47.5%；商品房销售面积289.0万平方米，同比增长-28.2%；商品房销售额349.3亿元，同比增长-30.6%。</w:t>
      </w:r>
    </w:p>
    <w:p w:rsidR="002B196B" w:rsidRDefault="00CF166C">
      <w:pPr>
        <w:autoSpaceDE w:val="0"/>
        <w:autoSpaceDN w:val="0"/>
        <w:adjustRightInd w:val="0"/>
        <w:spacing w:line="360" w:lineRule="auto"/>
        <w:ind w:firstLine="560"/>
        <w:rPr>
          <w:rFonts w:ascii="楷体" w:eastAsia="楷体" w:hAnsi="楷体" w:cs="黑体"/>
          <w:b/>
          <w:bCs/>
          <w:sz w:val="32"/>
          <w:szCs w:val="32"/>
          <w:lang w:val="zh-CN"/>
        </w:rPr>
      </w:pPr>
      <w:r>
        <w:rPr>
          <w:rFonts w:ascii="楷体" w:eastAsia="楷体" w:hAnsi="楷体" w:cs="黑体" w:hint="eastAsia"/>
          <w:b/>
          <w:bCs/>
          <w:sz w:val="32"/>
          <w:szCs w:val="32"/>
          <w:lang w:val="zh-CN"/>
        </w:rPr>
        <w:t>外经外贸</w:t>
      </w:r>
    </w:p>
    <w:p w:rsidR="002B196B" w:rsidRDefault="00CF166C">
      <w:pPr>
        <w:autoSpaceDE w:val="0"/>
        <w:autoSpaceDN w:val="0"/>
        <w:adjustRightInd w:val="0"/>
        <w:spacing w:line="360" w:lineRule="auto"/>
        <w:ind w:firstLine="560"/>
        <w:rPr>
          <w:rFonts w:ascii="楷体" w:eastAsia="楷体" w:hAnsi="楷体" w:cs="黑体"/>
          <w:b/>
          <w:bCs/>
          <w:sz w:val="32"/>
          <w:szCs w:val="32"/>
          <w:lang w:val="zh-CN"/>
        </w:rPr>
      </w:pPr>
      <w:r>
        <w:rPr>
          <w:rFonts w:ascii="楷体" w:eastAsia="楷体" w:hAnsi="楷体" w:cs="宋体"/>
          <w:kern w:val="0"/>
          <w:sz w:val="32"/>
          <w:szCs w:val="32"/>
        </w:rPr>
        <w:t>202</w:t>
      </w:r>
      <w:r w:rsidR="00844446">
        <w:rPr>
          <w:rFonts w:ascii="楷体" w:eastAsia="楷体" w:hAnsi="楷体" w:cs="宋体"/>
          <w:kern w:val="0"/>
          <w:sz w:val="32"/>
          <w:szCs w:val="32"/>
        </w:rPr>
        <w:t>1</w:t>
      </w:r>
      <w:bookmarkStart w:id="0" w:name="_GoBack"/>
      <w:bookmarkEnd w:id="0"/>
      <w:r>
        <w:rPr>
          <w:rFonts w:ascii="楷体" w:eastAsia="楷体" w:hAnsi="楷体" w:cs="宋体"/>
          <w:kern w:val="0"/>
          <w:sz w:val="32"/>
          <w:szCs w:val="32"/>
        </w:rPr>
        <w:t>年，</w:t>
      </w:r>
      <w:r>
        <w:rPr>
          <w:rFonts w:ascii="楷体" w:eastAsia="楷体" w:hAnsi="楷体" w:cs="宋体" w:hint="eastAsia"/>
          <w:kern w:val="0"/>
          <w:sz w:val="32"/>
          <w:szCs w:val="32"/>
        </w:rPr>
        <w:t>利用外资全年完成1</w:t>
      </w:r>
      <w:r>
        <w:rPr>
          <w:rFonts w:ascii="楷体" w:eastAsia="楷体" w:hAnsi="楷体" w:cs="宋体"/>
          <w:kern w:val="0"/>
          <w:sz w:val="32"/>
          <w:szCs w:val="32"/>
        </w:rPr>
        <w:t>3298.94</w:t>
      </w:r>
      <w:r>
        <w:rPr>
          <w:rFonts w:ascii="楷体" w:eastAsia="楷体" w:hAnsi="楷体" w:cs="宋体" w:hint="eastAsia"/>
          <w:kern w:val="0"/>
          <w:sz w:val="32"/>
          <w:szCs w:val="32"/>
        </w:rPr>
        <w:t>万美元，同比增长8</w:t>
      </w:r>
      <w:r>
        <w:rPr>
          <w:rFonts w:ascii="楷体" w:eastAsia="楷体" w:hAnsi="楷体" w:cs="宋体"/>
          <w:kern w:val="0"/>
          <w:sz w:val="32"/>
          <w:szCs w:val="32"/>
        </w:rPr>
        <w:t>4.4</w:t>
      </w:r>
      <w:r>
        <w:rPr>
          <w:rFonts w:ascii="楷体" w:eastAsia="楷体" w:hAnsi="楷体" w:cs="宋体" w:hint="eastAsia"/>
          <w:kern w:val="0"/>
          <w:sz w:val="32"/>
          <w:szCs w:val="32"/>
        </w:rPr>
        <w:t>%，到位内资全年完成</w:t>
      </w:r>
      <w:r>
        <w:rPr>
          <w:rFonts w:ascii="楷体" w:eastAsia="楷体" w:hAnsi="楷体" w:cs="宋体"/>
          <w:kern w:val="0"/>
          <w:sz w:val="32"/>
          <w:szCs w:val="32"/>
        </w:rPr>
        <w:t>162.98</w:t>
      </w:r>
      <w:r>
        <w:rPr>
          <w:rFonts w:ascii="楷体" w:eastAsia="楷体" w:hAnsi="楷体" w:cs="宋体" w:hint="eastAsia"/>
          <w:kern w:val="0"/>
          <w:sz w:val="32"/>
          <w:szCs w:val="32"/>
        </w:rPr>
        <w:t>亿</w:t>
      </w:r>
      <w:r>
        <w:rPr>
          <w:rFonts w:ascii="楷体" w:eastAsia="楷体" w:hAnsi="楷体" w:cs="宋体"/>
          <w:kern w:val="0"/>
          <w:sz w:val="32"/>
          <w:szCs w:val="32"/>
        </w:rPr>
        <w:t>元，</w:t>
      </w:r>
      <w:r>
        <w:rPr>
          <w:rFonts w:ascii="楷体" w:eastAsia="楷体" w:hAnsi="楷体" w:cs="宋体" w:hint="eastAsia"/>
          <w:kern w:val="0"/>
          <w:sz w:val="32"/>
          <w:szCs w:val="32"/>
        </w:rPr>
        <w:t>同比增长</w:t>
      </w:r>
      <w:r>
        <w:rPr>
          <w:rFonts w:ascii="楷体" w:eastAsia="楷体" w:hAnsi="楷体" w:cs="宋体"/>
          <w:kern w:val="0"/>
          <w:sz w:val="32"/>
          <w:szCs w:val="32"/>
        </w:rPr>
        <w:t>17.6</w:t>
      </w:r>
      <w:r>
        <w:rPr>
          <w:rFonts w:ascii="楷体" w:eastAsia="楷体" w:hAnsi="楷体" w:cs="宋体" w:hint="eastAsia"/>
          <w:kern w:val="0"/>
          <w:sz w:val="32"/>
          <w:szCs w:val="32"/>
        </w:rPr>
        <w:t>%</w:t>
      </w:r>
      <w:r>
        <w:rPr>
          <w:rFonts w:ascii="楷体" w:eastAsia="楷体" w:hAnsi="楷体" w:cs="宋体"/>
          <w:kern w:val="0"/>
          <w:sz w:val="32"/>
          <w:szCs w:val="32"/>
        </w:rPr>
        <w:t>。</w:t>
      </w:r>
    </w:p>
    <w:p w:rsidR="002B196B" w:rsidRDefault="00CF166C">
      <w:pPr>
        <w:widowControl/>
        <w:spacing w:line="360" w:lineRule="auto"/>
        <w:ind w:firstLineChars="200" w:firstLine="643"/>
        <w:rPr>
          <w:rFonts w:ascii="黑体" w:eastAsia="黑体" w:hAnsi="黑体" w:cs="宋体"/>
          <w:b/>
          <w:kern w:val="0"/>
          <w:sz w:val="32"/>
          <w:szCs w:val="32"/>
        </w:rPr>
      </w:pPr>
      <w:r>
        <w:rPr>
          <w:rFonts w:ascii="黑体" w:eastAsia="黑体" w:hAnsi="黑体" w:cs="宋体" w:hint="eastAsia"/>
          <w:b/>
          <w:bCs/>
          <w:kern w:val="0"/>
          <w:sz w:val="32"/>
          <w:szCs w:val="32"/>
        </w:rPr>
        <w:t>五、</w:t>
      </w:r>
      <w:r>
        <w:rPr>
          <w:rFonts w:ascii="黑体" w:eastAsia="黑体" w:hAnsi="黑体" w:cs="宋体"/>
          <w:b/>
          <w:kern w:val="0"/>
          <w:sz w:val="32"/>
          <w:szCs w:val="32"/>
        </w:rPr>
        <w:t>财政收支、社会保障</w:t>
      </w:r>
    </w:p>
    <w:p w:rsidR="002B196B" w:rsidRDefault="00CF166C">
      <w:pPr>
        <w:widowControl/>
        <w:spacing w:line="360" w:lineRule="auto"/>
        <w:ind w:firstLineChars="200" w:firstLine="643"/>
        <w:rPr>
          <w:rFonts w:ascii="楷体" w:eastAsia="楷体" w:hAnsi="楷体" w:cs="宋体"/>
          <w:b/>
          <w:kern w:val="0"/>
          <w:sz w:val="32"/>
          <w:szCs w:val="32"/>
        </w:rPr>
      </w:pPr>
      <w:r>
        <w:rPr>
          <w:rFonts w:ascii="楷体" w:eastAsia="楷体" w:hAnsi="楷体" w:cs="宋体"/>
          <w:b/>
          <w:kern w:val="0"/>
          <w:sz w:val="32"/>
          <w:szCs w:val="32"/>
        </w:rPr>
        <w:t>财政</w:t>
      </w:r>
    </w:p>
    <w:p w:rsidR="002B196B" w:rsidRPr="0024321E" w:rsidRDefault="00CF166C">
      <w:pPr>
        <w:widowControl/>
        <w:spacing w:line="360" w:lineRule="auto"/>
        <w:ind w:firstLineChars="200" w:firstLine="640"/>
        <w:rPr>
          <w:rFonts w:ascii="楷体" w:eastAsia="楷体" w:hAnsi="楷体" w:cs="宋体"/>
          <w:kern w:val="0"/>
          <w:sz w:val="32"/>
          <w:szCs w:val="32"/>
        </w:rPr>
      </w:pPr>
      <w:r>
        <w:rPr>
          <w:rFonts w:ascii="楷体" w:eastAsia="楷体" w:hAnsi="楷体" w:cs="宋体"/>
          <w:kern w:val="0"/>
          <w:sz w:val="32"/>
          <w:szCs w:val="32"/>
        </w:rPr>
        <w:t>2021年</w:t>
      </w:r>
      <w:r>
        <w:rPr>
          <w:rFonts w:ascii="楷体" w:eastAsia="楷体" w:hAnsi="楷体" w:cs="宋体" w:hint="eastAsia"/>
          <w:kern w:val="0"/>
          <w:sz w:val="32"/>
          <w:szCs w:val="32"/>
        </w:rPr>
        <w:t>，公共财政预算收支决算收入</w:t>
      </w:r>
      <w:r>
        <w:rPr>
          <w:rFonts w:ascii="楷体" w:eastAsia="楷体" w:hAnsi="楷体" w:cs="宋体"/>
          <w:kern w:val="0"/>
          <w:sz w:val="32"/>
          <w:szCs w:val="32"/>
        </w:rPr>
        <w:t>101.6</w:t>
      </w:r>
      <w:r>
        <w:rPr>
          <w:rFonts w:ascii="楷体" w:eastAsia="楷体" w:hAnsi="楷体" w:cs="宋体" w:hint="eastAsia"/>
          <w:kern w:val="0"/>
          <w:sz w:val="32"/>
          <w:szCs w:val="32"/>
        </w:rPr>
        <w:t>亿元,</w:t>
      </w:r>
      <w:r>
        <w:rPr>
          <w:rFonts w:ascii="楷体" w:eastAsia="楷体" w:hAnsi="楷体" w:cs="宋体"/>
          <w:kern w:val="0"/>
          <w:sz w:val="32"/>
          <w:szCs w:val="32"/>
        </w:rPr>
        <w:t>其中税收</w:t>
      </w:r>
      <w:r>
        <w:rPr>
          <w:rFonts w:ascii="楷体" w:eastAsia="楷体" w:hAnsi="楷体" w:cs="宋体" w:hint="eastAsia"/>
          <w:kern w:val="0"/>
          <w:sz w:val="32"/>
          <w:szCs w:val="32"/>
        </w:rPr>
        <w:t>收入</w:t>
      </w:r>
      <w:r>
        <w:rPr>
          <w:rFonts w:ascii="楷体" w:eastAsia="楷体" w:hAnsi="楷体" w:cs="宋体"/>
          <w:kern w:val="0"/>
          <w:sz w:val="32"/>
          <w:szCs w:val="32"/>
        </w:rPr>
        <w:t>90.6</w:t>
      </w:r>
      <w:r>
        <w:rPr>
          <w:rFonts w:ascii="楷体" w:eastAsia="楷体" w:hAnsi="楷体" w:cs="宋体" w:hint="eastAsia"/>
          <w:kern w:val="0"/>
          <w:sz w:val="32"/>
          <w:szCs w:val="32"/>
        </w:rPr>
        <w:t>亿元，非税收入</w:t>
      </w:r>
      <w:r>
        <w:rPr>
          <w:rFonts w:ascii="楷体" w:eastAsia="楷体" w:hAnsi="楷体" w:cs="宋体"/>
          <w:kern w:val="0"/>
          <w:sz w:val="32"/>
          <w:szCs w:val="32"/>
        </w:rPr>
        <w:t>11</w:t>
      </w:r>
      <w:r>
        <w:rPr>
          <w:rFonts w:ascii="楷体" w:eastAsia="楷体" w:hAnsi="楷体" w:cs="宋体" w:hint="eastAsia"/>
          <w:kern w:val="0"/>
          <w:sz w:val="32"/>
          <w:szCs w:val="32"/>
        </w:rPr>
        <w:t>亿元。政府性基金收入</w:t>
      </w:r>
      <w:r>
        <w:rPr>
          <w:rFonts w:ascii="楷体" w:eastAsia="楷体" w:hAnsi="楷体" w:cs="宋体"/>
          <w:kern w:val="0"/>
          <w:sz w:val="32"/>
          <w:szCs w:val="32"/>
        </w:rPr>
        <w:t>77.8</w:t>
      </w:r>
      <w:r>
        <w:rPr>
          <w:rFonts w:ascii="楷体" w:eastAsia="楷体" w:hAnsi="楷体" w:cs="宋体" w:hint="eastAsia"/>
          <w:kern w:val="0"/>
          <w:sz w:val="32"/>
          <w:szCs w:val="32"/>
        </w:rPr>
        <w:t>亿元。</w:t>
      </w:r>
    </w:p>
    <w:p w:rsidR="002B196B" w:rsidRDefault="00CF166C">
      <w:pPr>
        <w:widowControl/>
        <w:spacing w:line="360" w:lineRule="auto"/>
        <w:ind w:leftChars="50" w:left="105" w:firstLineChars="200" w:firstLine="640"/>
        <w:rPr>
          <w:rFonts w:ascii="楷体" w:eastAsia="楷体" w:hAnsi="楷体" w:cs="宋体"/>
          <w:kern w:val="0"/>
          <w:sz w:val="32"/>
          <w:szCs w:val="32"/>
        </w:rPr>
      </w:pPr>
      <w:r>
        <w:rPr>
          <w:rFonts w:ascii="楷体" w:eastAsia="楷体" w:hAnsi="楷体" w:cs="宋体" w:hint="eastAsia"/>
          <w:kern w:val="0"/>
          <w:sz w:val="32"/>
          <w:szCs w:val="32"/>
        </w:rPr>
        <w:lastRenderedPageBreak/>
        <w:t>20</w:t>
      </w:r>
      <w:r>
        <w:rPr>
          <w:rFonts w:ascii="楷体" w:eastAsia="楷体" w:hAnsi="楷体" w:cs="宋体"/>
          <w:kern w:val="0"/>
          <w:sz w:val="32"/>
          <w:szCs w:val="32"/>
        </w:rPr>
        <w:t>21</w:t>
      </w:r>
      <w:r>
        <w:rPr>
          <w:rFonts w:ascii="楷体" w:eastAsia="楷体" w:hAnsi="楷体" w:cs="宋体" w:hint="eastAsia"/>
          <w:kern w:val="0"/>
          <w:sz w:val="32"/>
          <w:szCs w:val="32"/>
        </w:rPr>
        <w:t>年，</w:t>
      </w:r>
      <w:r>
        <w:rPr>
          <w:rFonts w:ascii="楷体" w:eastAsia="楷体" w:hAnsi="楷体" w:cs="宋体"/>
          <w:kern w:val="0"/>
          <w:sz w:val="32"/>
          <w:szCs w:val="32"/>
        </w:rPr>
        <w:t>公共财政</w:t>
      </w:r>
      <w:r>
        <w:rPr>
          <w:rFonts w:ascii="楷体" w:eastAsia="楷体" w:hAnsi="楷体" w:cs="宋体" w:hint="eastAsia"/>
          <w:kern w:val="0"/>
          <w:sz w:val="32"/>
          <w:szCs w:val="32"/>
        </w:rPr>
        <w:t>预算收支决</w:t>
      </w:r>
      <w:r>
        <w:rPr>
          <w:rFonts w:ascii="楷体" w:eastAsia="楷体" w:hAnsi="楷体" w:cs="宋体"/>
          <w:kern w:val="0"/>
          <w:sz w:val="32"/>
          <w:szCs w:val="32"/>
        </w:rPr>
        <w:t>算支出77.7</w:t>
      </w:r>
      <w:r>
        <w:rPr>
          <w:rFonts w:ascii="楷体" w:eastAsia="楷体" w:hAnsi="楷体" w:cs="宋体" w:hint="eastAsia"/>
          <w:kern w:val="0"/>
          <w:sz w:val="32"/>
          <w:szCs w:val="32"/>
        </w:rPr>
        <w:t>亿元，其</w:t>
      </w:r>
      <w:r>
        <w:rPr>
          <w:rFonts w:ascii="楷体" w:eastAsia="楷体" w:hAnsi="楷体" w:cs="宋体"/>
          <w:kern w:val="0"/>
          <w:sz w:val="32"/>
          <w:szCs w:val="32"/>
        </w:rPr>
        <w:t>中：教育支出</w:t>
      </w:r>
      <w:r>
        <w:rPr>
          <w:rFonts w:ascii="楷体" w:eastAsia="楷体" w:hAnsi="楷体" w:cs="宋体" w:hint="eastAsia"/>
          <w:kern w:val="0"/>
          <w:sz w:val="32"/>
          <w:szCs w:val="32"/>
        </w:rPr>
        <w:t>7亿元，</w:t>
      </w:r>
      <w:r>
        <w:rPr>
          <w:rFonts w:ascii="楷体" w:eastAsia="楷体" w:hAnsi="楷体" w:cs="宋体"/>
          <w:kern w:val="0"/>
          <w:sz w:val="32"/>
          <w:szCs w:val="32"/>
        </w:rPr>
        <w:t>科技支出5.4</w:t>
      </w:r>
      <w:r>
        <w:rPr>
          <w:rFonts w:ascii="楷体" w:eastAsia="楷体" w:hAnsi="楷体" w:cs="宋体" w:hint="eastAsia"/>
          <w:kern w:val="0"/>
          <w:sz w:val="32"/>
          <w:szCs w:val="32"/>
        </w:rPr>
        <w:t>亿元，农林水事务支出</w:t>
      </w:r>
      <w:r>
        <w:rPr>
          <w:rFonts w:ascii="楷体" w:eastAsia="楷体" w:hAnsi="楷体" w:cs="宋体"/>
          <w:kern w:val="0"/>
          <w:sz w:val="32"/>
          <w:szCs w:val="32"/>
        </w:rPr>
        <w:t>4</w:t>
      </w:r>
      <w:r>
        <w:rPr>
          <w:rFonts w:ascii="楷体" w:eastAsia="楷体" w:hAnsi="楷体" w:cs="宋体" w:hint="eastAsia"/>
          <w:kern w:val="0"/>
          <w:sz w:val="32"/>
          <w:szCs w:val="32"/>
        </w:rPr>
        <w:t>亿元，</w:t>
      </w:r>
      <w:r>
        <w:rPr>
          <w:rFonts w:ascii="楷体" w:eastAsia="楷体" w:hAnsi="楷体" w:cs="宋体"/>
          <w:kern w:val="0"/>
          <w:sz w:val="32"/>
          <w:szCs w:val="32"/>
        </w:rPr>
        <w:t>社会保障和就业支出6</w:t>
      </w:r>
      <w:r>
        <w:rPr>
          <w:rFonts w:ascii="楷体" w:eastAsia="楷体" w:hAnsi="楷体" w:cs="宋体" w:hint="eastAsia"/>
          <w:kern w:val="0"/>
          <w:sz w:val="32"/>
          <w:szCs w:val="32"/>
        </w:rPr>
        <w:t>.</w:t>
      </w:r>
      <w:r>
        <w:rPr>
          <w:rFonts w:ascii="楷体" w:eastAsia="楷体" w:hAnsi="楷体" w:cs="宋体"/>
          <w:kern w:val="0"/>
          <w:sz w:val="32"/>
          <w:szCs w:val="32"/>
        </w:rPr>
        <w:t>9</w:t>
      </w:r>
      <w:r>
        <w:rPr>
          <w:rFonts w:ascii="楷体" w:eastAsia="楷体" w:hAnsi="楷体" w:cs="宋体" w:hint="eastAsia"/>
          <w:kern w:val="0"/>
          <w:sz w:val="32"/>
          <w:szCs w:val="32"/>
        </w:rPr>
        <w:t>亿元，</w:t>
      </w:r>
      <w:r>
        <w:rPr>
          <w:rFonts w:ascii="楷体" w:eastAsia="楷体" w:hAnsi="楷体" w:cs="宋体"/>
          <w:kern w:val="0"/>
          <w:sz w:val="32"/>
          <w:szCs w:val="32"/>
        </w:rPr>
        <w:t>医疗卫生支出3.7</w:t>
      </w:r>
      <w:r>
        <w:rPr>
          <w:rFonts w:ascii="楷体" w:eastAsia="楷体" w:hAnsi="楷体" w:cs="宋体" w:hint="eastAsia"/>
          <w:kern w:val="0"/>
          <w:sz w:val="32"/>
          <w:szCs w:val="32"/>
        </w:rPr>
        <w:t>亿元。政府性基金支出</w:t>
      </w:r>
      <w:r>
        <w:rPr>
          <w:rFonts w:ascii="楷体" w:eastAsia="楷体" w:hAnsi="楷体" w:cs="宋体"/>
          <w:kern w:val="0"/>
          <w:sz w:val="32"/>
          <w:szCs w:val="32"/>
        </w:rPr>
        <w:t>77.8</w:t>
      </w:r>
      <w:r>
        <w:rPr>
          <w:rFonts w:ascii="楷体" w:eastAsia="楷体" w:hAnsi="楷体" w:cs="宋体" w:hint="eastAsia"/>
          <w:kern w:val="0"/>
          <w:sz w:val="32"/>
          <w:szCs w:val="32"/>
        </w:rPr>
        <w:t>亿元，其中城乡社区事务支出</w:t>
      </w:r>
      <w:r>
        <w:rPr>
          <w:rFonts w:ascii="楷体" w:eastAsia="楷体" w:hAnsi="楷体" w:cs="宋体"/>
          <w:kern w:val="0"/>
          <w:sz w:val="32"/>
          <w:szCs w:val="32"/>
        </w:rPr>
        <w:t>63.6</w:t>
      </w:r>
      <w:r>
        <w:rPr>
          <w:rFonts w:ascii="楷体" w:eastAsia="楷体" w:hAnsi="楷体" w:cs="宋体" w:hint="eastAsia"/>
          <w:kern w:val="0"/>
          <w:sz w:val="32"/>
          <w:szCs w:val="32"/>
        </w:rPr>
        <w:t>亿元。</w:t>
      </w:r>
    </w:p>
    <w:p w:rsidR="002B196B" w:rsidRDefault="00CF166C">
      <w:pPr>
        <w:widowControl/>
        <w:tabs>
          <w:tab w:val="left" w:pos="3165"/>
        </w:tabs>
        <w:spacing w:line="360" w:lineRule="auto"/>
        <w:ind w:firstLineChars="200" w:firstLine="643"/>
        <w:rPr>
          <w:rFonts w:ascii="楷体" w:eastAsia="楷体" w:hAnsi="楷体" w:cs="宋体"/>
          <w:b/>
          <w:color w:val="FF0000"/>
          <w:kern w:val="0"/>
          <w:sz w:val="32"/>
          <w:szCs w:val="32"/>
        </w:rPr>
      </w:pPr>
      <w:r>
        <w:rPr>
          <w:rFonts w:ascii="楷体" w:eastAsia="楷体" w:hAnsi="楷体" w:cs="宋体" w:hint="eastAsia"/>
          <w:b/>
          <w:kern w:val="0"/>
          <w:sz w:val="32"/>
          <w:szCs w:val="32"/>
        </w:rPr>
        <w:t>社会保障</w:t>
      </w:r>
      <w:r>
        <w:rPr>
          <w:rFonts w:ascii="楷体" w:eastAsia="楷体" w:hAnsi="楷体" w:cs="宋体"/>
          <w:b/>
          <w:color w:val="FF0000"/>
          <w:kern w:val="0"/>
          <w:sz w:val="32"/>
          <w:szCs w:val="32"/>
        </w:rPr>
        <w:tab/>
      </w:r>
    </w:p>
    <w:p w:rsidR="002B196B" w:rsidRDefault="00CF166C">
      <w:pPr>
        <w:autoSpaceDE w:val="0"/>
        <w:autoSpaceDN w:val="0"/>
        <w:adjustRightInd w:val="0"/>
        <w:spacing w:line="360" w:lineRule="auto"/>
        <w:ind w:firstLineChars="200" w:firstLine="640"/>
        <w:rPr>
          <w:rFonts w:ascii="楷体" w:eastAsia="楷体" w:hAnsi="楷体"/>
          <w:sz w:val="32"/>
          <w:szCs w:val="32"/>
        </w:rPr>
      </w:pPr>
      <w:r>
        <w:rPr>
          <w:rFonts w:ascii="楷体" w:eastAsia="楷体" w:hAnsi="楷体" w:hint="eastAsia"/>
          <w:sz w:val="32"/>
          <w:szCs w:val="32"/>
        </w:rPr>
        <w:t>2</w:t>
      </w:r>
      <w:r>
        <w:rPr>
          <w:rFonts w:ascii="楷体" w:eastAsia="楷体" w:hAnsi="楷体"/>
          <w:sz w:val="32"/>
          <w:szCs w:val="32"/>
        </w:rPr>
        <w:t>021</w:t>
      </w:r>
      <w:r>
        <w:rPr>
          <w:rFonts w:ascii="楷体" w:eastAsia="楷体" w:hAnsi="楷体" w:hint="eastAsia"/>
          <w:sz w:val="32"/>
          <w:szCs w:val="32"/>
        </w:rPr>
        <w:t>年城镇新增就业完成17082人，失业人员再就业完成13385人，就业困难人员就业完成772人，城镇登记失业人员6283人。开展普惠制培训1024人</w:t>
      </w:r>
      <w:r w:rsidR="0024321E">
        <w:rPr>
          <w:rFonts w:ascii="楷体" w:eastAsia="楷体" w:hAnsi="楷体" w:hint="eastAsia"/>
          <w:sz w:val="32"/>
          <w:szCs w:val="32"/>
        </w:rPr>
        <w:t>，</w:t>
      </w:r>
      <w:r>
        <w:rPr>
          <w:rFonts w:ascii="楷体" w:eastAsia="楷体" w:hAnsi="楷体" w:hint="eastAsia"/>
          <w:sz w:val="32"/>
          <w:szCs w:val="32"/>
        </w:rPr>
        <w:t>扶持创业带头人104人，带动就业729人，全年发放创业担保贷款1.17亿元。</w:t>
      </w:r>
    </w:p>
    <w:p w:rsidR="002B196B" w:rsidRDefault="00CF166C">
      <w:pPr>
        <w:autoSpaceDE w:val="0"/>
        <w:autoSpaceDN w:val="0"/>
        <w:adjustRightInd w:val="0"/>
        <w:spacing w:line="360" w:lineRule="auto"/>
        <w:ind w:firstLineChars="200" w:firstLine="640"/>
        <w:rPr>
          <w:rFonts w:ascii="楷体" w:eastAsia="楷体" w:hAnsi="楷体"/>
          <w:sz w:val="32"/>
          <w:szCs w:val="32"/>
        </w:rPr>
      </w:pPr>
      <w:r>
        <w:rPr>
          <w:rFonts w:ascii="楷体" w:eastAsia="楷体" w:hAnsi="楷体" w:hint="eastAsia"/>
          <w:sz w:val="32"/>
          <w:szCs w:val="32"/>
        </w:rPr>
        <w:t>启动“浑南英才”引入计划系列活动，开展“浑南英才”发展合作论坛，60余所省外“211”“985”重点院校、省内本科院校以及70余家重点企业负责人参加，打造“政、校、企”三位一体模式；开展“直播带岗”活动，特邀辽宁卫视主持人作为主播，活动吸引超万人。开展高层次人才认定工作，人才数量254人。来沈</w:t>
      </w:r>
      <w:proofErr w:type="gramStart"/>
      <w:r>
        <w:rPr>
          <w:rFonts w:ascii="楷体" w:eastAsia="楷体" w:hAnsi="楷体" w:hint="eastAsia"/>
          <w:sz w:val="32"/>
          <w:szCs w:val="32"/>
        </w:rPr>
        <w:t>留沈就业</w:t>
      </w:r>
      <w:proofErr w:type="gramEnd"/>
      <w:r>
        <w:rPr>
          <w:rFonts w:ascii="楷体" w:eastAsia="楷体" w:hAnsi="楷体" w:hint="eastAsia"/>
          <w:sz w:val="32"/>
          <w:szCs w:val="32"/>
        </w:rPr>
        <w:t>创业高校毕业生7910人。</w:t>
      </w:r>
    </w:p>
    <w:p w:rsidR="002B196B" w:rsidRDefault="00CF166C">
      <w:pPr>
        <w:autoSpaceDE w:val="0"/>
        <w:autoSpaceDN w:val="0"/>
        <w:adjustRightInd w:val="0"/>
        <w:spacing w:line="360" w:lineRule="auto"/>
        <w:ind w:firstLineChars="200" w:firstLine="640"/>
        <w:rPr>
          <w:rFonts w:ascii="楷体" w:eastAsia="楷体" w:hAnsi="楷体"/>
          <w:sz w:val="32"/>
          <w:szCs w:val="32"/>
        </w:rPr>
      </w:pPr>
      <w:r>
        <w:rPr>
          <w:rFonts w:ascii="楷体" w:eastAsia="楷体" w:hAnsi="楷体" w:hint="eastAsia"/>
          <w:sz w:val="32"/>
          <w:szCs w:val="32"/>
        </w:rPr>
        <w:t>失业保险参保人数21.57万人，其中新增参保人数8.38万人。发放失业保险金5.83万人次，涉及金额8279万余元。</w:t>
      </w:r>
    </w:p>
    <w:p w:rsidR="002B196B" w:rsidRDefault="00CF166C">
      <w:pPr>
        <w:autoSpaceDE w:val="0"/>
        <w:autoSpaceDN w:val="0"/>
        <w:adjustRightInd w:val="0"/>
        <w:spacing w:line="360" w:lineRule="auto"/>
        <w:ind w:firstLineChars="200" w:firstLine="640"/>
        <w:rPr>
          <w:rFonts w:ascii="楷体" w:eastAsia="楷体" w:hAnsi="楷体"/>
          <w:sz w:val="32"/>
          <w:szCs w:val="32"/>
        </w:rPr>
      </w:pPr>
      <w:r>
        <w:rPr>
          <w:rFonts w:ascii="楷体" w:eastAsia="楷体" w:hAnsi="楷体" w:hint="eastAsia"/>
          <w:sz w:val="32"/>
          <w:szCs w:val="32"/>
        </w:rPr>
        <w:t>全年为城乡低保户</w:t>
      </w:r>
      <w:r>
        <w:rPr>
          <w:rFonts w:ascii="楷体" w:eastAsia="楷体" w:hAnsi="楷体"/>
          <w:sz w:val="32"/>
          <w:szCs w:val="32"/>
        </w:rPr>
        <w:t>1249</w:t>
      </w:r>
      <w:r>
        <w:rPr>
          <w:rFonts w:ascii="楷体" w:eastAsia="楷体" w:hAnsi="楷体" w:hint="eastAsia"/>
          <w:sz w:val="32"/>
          <w:szCs w:val="32"/>
        </w:rPr>
        <w:t>户、1</w:t>
      </w:r>
      <w:r>
        <w:rPr>
          <w:rFonts w:ascii="楷体" w:eastAsia="楷体" w:hAnsi="楷体"/>
          <w:sz w:val="32"/>
          <w:szCs w:val="32"/>
        </w:rPr>
        <w:t>750</w:t>
      </w:r>
      <w:r>
        <w:rPr>
          <w:rFonts w:ascii="楷体" w:eastAsia="楷体" w:hAnsi="楷体" w:hint="eastAsia"/>
          <w:sz w:val="32"/>
          <w:szCs w:val="32"/>
        </w:rPr>
        <w:t>人发放保障金1</w:t>
      </w:r>
      <w:r>
        <w:rPr>
          <w:rFonts w:ascii="楷体" w:eastAsia="楷体" w:hAnsi="楷体"/>
          <w:sz w:val="32"/>
          <w:szCs w:val="32"/>
        </w:rPr>
        <w:t>288</w:t>
      </w:r>
      <w:r>
        <w:rPr>
          <w:rFonts w:ascii="楷体" w:eastAsia="楷体" w:hAnsi="楷体" w:hint="eastAsia"/>
          <w:sz w:val="32"/>
          <w:szCs w:val="32"/>
        </w:rPr>
        <w:t>万元；为城乡特困人员2</w:t>
      </w:r>
      <w:r>
        <w:rPr>
          <w:rFonts w:ascii="楷体" w:eastAsia="楷体" w:hAnsi="楷体"/>
          <w:sz w:val="32"/>
          <w:szCs w:val="32"/>
        </w:rPr>
        <w:t>77</w:t>
      </w:r>
      <w:r>
        <w:rPr>
          <w:rFonts w:ascii="楷体" w:eastAsia="楷体" w:hAnsi="楷体" w:hint="eastAsia"/>
          <w:sz w:val="32"/>
          <w:szCs w:val="32"/>
        </w:rPr>
        <w:t>户、29</w:t>
      </w:r>
      <w:r>
        <w:rPr>
          <w:rFonts w:ascii="楷体" w:eastAsia="楷体" w:hAnsi="楷体"/>
          <w:sz w:val="32"/>
          <w:szCs w:val="32"/>
        </w:rPr>
        <w:t>0</w:t>
      </w:r>
      <w:r>
        <w:rPr>
          <w:rFonts w:ascii="楷体" w:eastAsia="楷体" w:hAnsi="楷体" w:hint="eastAsia"/>
          <w:sz w:val="32"/>
          <w:szCs w:val="32"/>
        </w:rPr>
        <w:t>人发放资金</w:t>
      </w:r>
      <w:r>
        <w:rPr>
          <w:rFonts w:ascii="楷体" w:eastAsia="楷体" w:hAnsi="楷体"/>
          <w:sz w:val="32"/>
          <w:szCs w:val="32"/>
        </w:rPr>
        <w:t>303</w:t>
      </w:r>
      <w:r>
        <w:rPr>
          <w:rFonts w:ascii="楷体" w:eastAsia="楷体" w:hAnsi="楷体" w:hint="eastAsia"/>
          <w:sz w:val="32"/>
          <w:szCs w:val="32"/>
        </w:rPr>
        <w:t>万元；落实特殊群体补贴发放工作，为2</w:t>
      </w:r>
      <w:r>
        <w:rPr>
          <w:rFonts w:ascii="楷体" w:eastAsia="楷体" w:hAnsi="楷体"/>
          <w:sz w:val="32"/>
          <w:szCs w:val="32"/>
        </w:rPr>
        <w:t>570</w:t>
      </w:r>
      <w:r>
        <w:rPr>
          <w:rFonts w:ascii="楷体" w:eastAsia="楷体" w:hAnsi="楷体" w:hint="eastAsia"/>
          <w:sz w:val="32"/>
          <w:szCs w:val="32"/>
        </w:rPr>
        <w:t>名残疾人发放“两项补贴”30</w:t>
      </w:r>
      <w:r>
        <w:rPr>
          <w:rFonts w:ascii="楷体" w:eastAsia="楷体" w:hAnsi="楷体"/>
          <w:sz w:val="32"/>
          <w:szCs w:val="32"/>
        </w:rPr>
        <w:t>9</w:t>
      </w:r>
      <w:r>
        <w:rPr>
          <w:rFonts w:ascii="楷体" w:eastAsia="楷体" w:hAnsi="楷体" w:hint="eastAsia"/>
          <w:sz w:val="32"/>
          <w:szCs w:val="32"/>
        </w:rPr>
        <w:t>万元；全年共发放各类资金2</w:t>
      </w:r>
      <w:r>
        <w:rPr>
          <w:rFonts w:ascii="楷体" w:eastAsia="楷体" w:hAnsi="楷体"/>
          <w:sz w:val="32"/>
          <w:szCs w:val="32"/>
        </w:rPr>
        <w:t>375</w:t>
      </w:r>
      <w:r>
        <w:rPr>
          <w:rFonts w:ascii="楷体" w:eastAsia="楷体" w:hAnsi="楷体" w:hint="eastAsia"/>
          <w:sz w:val="32"/>
          <w:szCs w:val="32"/>
        </w:rPr>
        <w:t>万元。</w:t>
      </w:r>
    </w:p>
    <w:p w:rsidR="002B196B" w:rsidRDefault="00CF166C">
      <w:pPr>
        <w:autoSpaceDE w:val="0"/>
        <w:autoSpaceDN w:val="0"/>
        <w:adjustRightInd w:val="0"/>
        <w:spacing w:line="360" w:lineRule="auto"/>
        <w:ind w:firstLine="562"/>
        <w:rPr>
          <w:rFonts w:ascii="黑体" w:eastAsia="黑体" w:hAnsi="黑体"/>
          <w:b/>
          <w:bCs/>
          <w:sz w:val="32"/>
          <w:szCs w:val="32"/>
        </w:rPr>
      </w:pPr>
      <w:r>
        <w:rPr>
          <w:rFonts w:ascii="黑体" w:eastAsia="黑体" w:hAnsi="黑体" w:cs="黑体" w:hint="eastAsia"/>
          <w:b/>
          <w:bCs/>
          <w:sz w:val="32"/>
          <w:szCs w:val="32"/>
        </w:rPr>
        <w:lastRenderedPageBreak/>
        <w:t>六</w:t>
      </w:r>
      <w:r>
        <w:rPr>
          <w:rFonts w:ascii="黑体" w:eastAsia="黑体" w:hAnsi="黑体" w:cs="黑体"/>
          <w:b/>
          <w:bCs/>
          <w:sz w:val="32"/>
          <w:szCs w:val="32"/>
        </w:rPr>
        <w:t>、</w:t>
      </w:r>
      <w:r>
        <w:rPr>
          <w:rFonts w:ascii="黑体" w:eastAsia="黑体" w:hAnsi="黑体" w:cs="黑体" w:hint="eastAsia"/>
          <w:b/>
          <w:bCs/>
          <w:sz w:val="32"/>
          <w:szCs w:val="32"/>
          <w:lang w:val="zh-CN"/>
        </w:rPr>
        <w:t>科学技术和教育</w:t>
      </w:r>
    </w:p>
    <w:p w:rsidR="002B196B" w:rsidRDefault="00CF166C">
      <w:pPr>
        <w:autoSpaceDE w:val="0"/>
        <w:autoSpaceDN w:val="0"/>
        <w:adjustRightInd w:val="0"/>
        <w:spacing w:line="360" w:lineRule="auto"/>
        <w:ind w:firstLine="560"/>
        <w:rPr>
          <w:rFonts w:ascii="楷体" w:eastAsia="楷体" w:hAnsi="楷体"/>
          <w:b/>
          <w:sz w:val="32"/>
          <w:szCs w:val="32"/>
        </w:rPr>
      </w:pPr>
      <w:r>
        <w:rPr>
          <w:rFonts w:ascii="楷体" w:eastAsia="楷体" w:hAnsi="楷体" w:cs="黑体" w:hint="eastAsia"/>
          <w:b/>
          <w:sz w:val="32"/>
          <w:szCs w:val="32"/>
          <w:lang w:val="zh-CN"/>
        </w:rPr>
        <w:t>科学技术</w:t>
      </w:r>
    </w:p>
    <w:p w:rsidR="002B196B" w:rsidRDefault="00CF166C">
      <w:pPr>
        <w:autoSpaceDE w:val="0"/>
        <w:autoSpaceDN w:val="0"/>
        <w:adjustRightInd w:val="0"/>
        <w:spacing w:line="360" w:lineRule="auto"/>
        <w:ind w:firstLine="586"/>
        <w:rPr>
          <w:rFonts w:ascii="楷体" w:eastAsia="楷体" w:hAnsi="楷体"/>
          <w:bCs/>
          <w:sz w:val="32"/>
          <w:szCs w:val="32"/>
        </w:rPr>
      </w:pPr>
      <w:r>
        <w:rPr>
          <w:rFonts w:ascii="楷体" w:eastAsia="楷体" w:hAnsi="楷体" w:hint="eastAsia"/>
          <w:bCs/>
          <w:sz w:val="32"/>
          <w:szCs w:val="32"/>
        </w:rPr>
        <w:t>发展壮大创新主体。2021年新增科技型中小企业433家、总数达到1585家。组织认定高新技术企业4批次，净增321家、总数达到1104家。推荐备案雏鹰企业申报2批次215家（次），累计超450家。定向选育瞪</w:t>
      </w:r>
      <w:proofErr w:type="gramStart"/>
      <w:r>
        <w:rPr>
          <w:rFonts w:ascii="楷体" w:eastAsia="楷体" w:hAnsi="楷体" w:hint="eastAsia"/>
          <w:bCs/>
          <w:sz w:val="32"/>
          <w:szCs w:val="32"/>
        </w:rPr>
        <w:t>羚</w:t>
      </w:r>
      <w:proofErr w:type="gramEnd"/>
      <w:r>
        <w:rPr>
          <w:rFonts w:ascii="楷体" w:eastAsia="楷体" w:hAnsi="楷体" w:hint="eastAsia"/>
          <w:bCs/>
          <w:sz w:val="32"/>
          <w:szCs w:val="32"/>
        </w:rPr>
        <w:t>独角兽企业，组织申报2批次瞪</w:t>
      </w:r>
      <w:proofErr w:type="gramStart"/>
      <w:r>
        <w:rPr>
          <w:rFonts w:ascii="楷体" w:eastAsia="楷体" w:hAnsi="楷体" w:hint="eastAsia"/>
          <w:bCs/>
          <w:sz w:val="32"/>
          <w:szCs w:val="32"/>
        </w:rPr>
        <w:t>羚</w:t>
      </w:r>
      <w:proofErr w:type="gramEnd"/>
      <w:r>
        <w:rPr>
          <w:rFonts w:ascii="楷体" w:eastAsia="楷体" w:hAnsi="楷体" w:hint="eastAsia"/>
          <w:bCs/>
          <w:sz w:val="32"/>
          <w:szCs w:val="32"/>
        </w:rPr>
        <w:t>企业105家、潜在独角兽1家，2021年累计瞪</w:t>
      </w:r>
      <w:proofErr w:type="gramStart"/>
      <w:r>
        <w:rPr>
          <w:rFonts w:ascii="楷体" w:eastAsia="楷体" w:hAnsi="楷体" w:hint="eastAsia"/>
          <w:bCs/>
          <w:sz w:val="32"/>
          <w:szCs w:val="32"/>
        </w:rPr>
        <w:t>羚</w:t>
      </w:r>
      <w:proofErr w:type="gramEnd"/>
      <w:r>
        <w:rPr>
          <w:rFonts w:ascii="楷体" w:eastAsia="楷体" w:hAnsi="楷体" w:hint="eastAsia"/>
          <w:bCs/>
          <w:sz w:val="32"/>
          <w:szCs w:val="32"/>
        </w:rPr>
        <w:t>独角兽企业达到33家。支持企业作为盟主组建产学研协同创新体，</w:t>
      </w:r>
      <w:proofErr w:type="gramStart"/>
      <w:r>
        <w:rPr>
          <w:rFonts w:ascii="楷体" w:eastAsia="楷体" w:hAnsi="楷体" w:hint="eastAsia"/>
          <w:bCs/>
          <w:sz w:val="32"/>
          <w:szCs w:val="32"/>
        </w:rPr>
        <w:t>获批省首批</w:t>
      </w:r>
      <w:proofErr w:type="gramEnd"/>
      <w:r>
        <w:rPr>
          <w:rFonts w:ascii="楷体" w:eastAsia="楷体" w:hAnsi="楷体" w:hint="eastAsia"/>
          <w:bCs/>
          <w:sz w:val="32"/>
          <w:szCs w:val="32"/>
        </w:rPr>
        <w:t>盟主单位28家，占全省14%。获批省级科中小企业提升盟19家，市级创业技术创新联盟13家。</w:t>
      </w:r>
    </w:p>
    <w:p w:rsidR="002B196B" w:rsidRDefault="00CF166C">
      <w:pPr>
        <w:autoSpaceDE w:val="0"/>
        <w:autoSpaceDN w:val="0"/>
        <w:adjustRightInd w:val="0"/>
        <w:spacing w:line="360" w:lineRule="auto"/>
        <w:ind w:firstLine="586"/>
        <w:rPr>
          <w:rFonts w:ascii="楷体" w:eastAsia="楷体" w:hAnsi="楷体"/>
          <w:bCs/>
          <w:sz w:val="32"/>
          <w:szCs w:val="32"/>
        </w:rPr>
      </w:pPr>
      <w:r>
        <w:rPr>
          <w:rFonts w:ascii="楷体" w:eastAsia="楷体" w:hAnsi="楷体" w:hint="eastAsia"/>
          <w:bCs/>
          <w:sz w:val="32"/>
          <w:szCs w:val="32"/>
        </w:rPr>
        <w:t>积极搭建创新平台。现有重点实验室、创新（研究）中心年299家，组织申报省市创新平台，共推荐</w:t>
      </w:r>
      <w:proofErr w:type="gramStart"/>
      <w:r>
        <w:rPr>
          <w:rFonts w:ascii="楷体" w:eastAsia="楷体" w:hAnsi="楷体" w:hint="eastAsia"/>
          <w:bCs/>
          <w:sz w:val="32"/>
          <w:szCs w:val="32"/>
        </w:rPr>
        <w:t>获批省技术</w:t>
      </w:r>
      <w:proofErr w:type="gramEnd"/>
      <w:r>
        <w:rPr>
          <w:rFonts w:ascii="楷体" w:eastAsia="楷体" w:hAnsi="楷体" w:hint="eastAsia"/>
          <w:bCs/>
          <w:sz w:val="32"/>
          <w:szCs w:val="32"/>
        </w:rPr>
        <w:t>创新中心7家，省重点实验室8家，省新型研发机构7家，市技术创新中心5家，市重点实验室2家，市新型研发机构8家，新增创新平台数量全市第一。</w:t>
      </w:r>
    </w:p>
    <w:p w:rsidR="002B196B" w:rsidRDefault="00CF166C">
      <w:pPr>
        <w:autoSpaceDE w:val="0"/>
        <w:autoSpaceDN w:val="0"/>
        <w:adjustRightInd w:val="0"/>
        <w:spacing w:line="360" w:lineRule="auto"/>
        <w:ind w:firstLine="586"/>
        <w:rPr>
          <w:rFonts w:ascii="楷体" w:eastAsia="楷体" w:hAnsi="楷体"/>
          <w:bCs/>
          <w:sz w:val="32"/>
          <w:szCs w:val="32"/>
        </w:rPr>
      </w:pPr>
      <w:proofErr w:type="gramStart"/>
      <w:r>
        <w:rPr>
          <w:rFonts w:ascii="楷体" w:eastAsia="楷体" w:hAnsi="楷体" w:hint="eastAsia"/>
          <w:bCs/>
          <w:sz w:val="32"/>
          <w:szCs w:val="32"/>
        </w:rPr>
        <w:t>双创建设提</w:t>
      </w:r>
      <w:proofErr w:type="gramEnd"/>
      <w:r>
        <w:rPr>
          <w:rFonts w:ascii="楷体" w:eastAsia="楷体" w:hAnsi="楷体" w:hint="eastAsia"/>
          <w:bCs/>
          <w:sz w:val="32"/>
          <w:szCs w:val="32"/>
        </w:rPr>
        <w:t>质升级。全区双创载体数量和孵化场地面积实现双增长，新增载体10家、总数达到75家，各类载体孵化面积扩大至220万平米，入孵企业（团队）数量达到4400家。当年度拨付“0235”政策资金1396.02万元，累计支持孵化企业137家。</w:t>
      </w:r>
    </w:p>
    <w:p w:rsidR="002B196B" w:rsidRDefault="00CF166C">
      <w:pPr>
        <w:autoSpaceDE w:val="0"/>
        <w:autoSpaceDN w:val="0"/>
        <w:adjustRightInd w:val="0"/>
        <w:spacing w:line="360" w:lineRule="auto"/>
        <w:ind w:firstLine="586"/>
        <w:rPr>
          <w:rFonts w:ascii="楷体" w:eastAsia="楷体" w:hAnsi="楷体"/>
          <w:bCs/>
          <w:sz w:val="32"/>
          <w:szCs w:val="32"/>
        </w:rPr>
      </w:pPr>
      <w:r>
        <w:rPr>
          <w:rFonts w:ascii="楷体" w:eastAsia="楷体" w:hAnsi="楷体" w:hint="eastAsia"/>
          <w:bCs/>
          <w:sz w:val="32"/>
          <w:szCs w:val="32"/>
        </w:rPr>
        <w:t>双创氛围持续优化。组织区内各类双创载体、园区举办</w:t>
      </w:r>
      <w:proofErr w:type="gramStart"/>
      <w:r>
        <w:rPr>
          <w:rFonts w:ascii="楷体" w:eastAsia="楷体" w:hAnsi="楷体" w:hint="eastAsia"/>
          <w:bCs/>
          <w:sz w:val="32"/>
          <w:szCs w:val="32"/>
        </w:rPr>
        <w:t>区创新</w:t>
      </w:r>
      <w:proofErr w:type="gramEnd"/>
      <w:r>
        <w:rPr>
          <w:rFonts w:ascii="楷体" w:eastAsia="楷体" w:hAnsi="楷体" w:hint="eastAsia"/>
          <w:bCs/>
          <w:sz w:val="32"/>
          <w:szCs w:val="32"/>
        </w:rPr>
        <w:t>创业品牌活动497场次。开展“盛菁汇”常态化路演活</w:t>
      </w:r>
      <w:r>
        <w:rPr>
          <w:rFonts w:ascii="楷体" w:eastAsia="楷体" w:hAnsi="楷体" w:hint="eastAsia"/>
          <w:bCs/>
          <w:sz w:val="32"/>
          <w:szCs w:val="32"/>
        </w:rPr>
        <w:lastRenderedPageBreak/>
        <w:t>动，筛选辅导28个项目参加市级路演，占全市36%。组织第十届中国创新创业大赛各级赛事，遴选推荐参赛项目72个，成功入围过国家决赛圈项目7个，获得</w:t>
      </w:r>
      <w:proofErr w:type="gramStart"/>
      <w:r>
        <w:rPr>
          <w:rFonts w:ascii="楷体" w:eastAsia="楷体" w:hAnsi="楷体" w:hint="eastAsia"/>
          <w:bCs/>
          <w:sz w:val="32"/>
          <w:szCs w:val="32"/>
        </w:rPr>
        <w:t>省级行业赛晋级</w:t>
      </w:r>
      <w:proofErr w:type="gramEnd"/>
      <w:r>
        <w:rPr>
          <w:rFonts w:ascii="楷体" w:eastAsia="楷体" w:hAnsi="楷体" w:hint="eastAsia"/>
          <w:bCs/>
          <w:sz w:val="32"/>
          <w:szCs w:val="32"/>
        </w:rPr>
        <w:t>项目32个，决赛获奖项目8个，我区项目入围和获奖数量均为全市第一。</w:t>
      </w:r>
    </w:p>
    <w:p w:rsidR="002B196B" w:rsidRDefault="00CF166C">
      <w:pPr>
        <w:autoSpaceDE w:val="0"/>
        <w:autoSpaceDN w:val="0"/>
        <w:adjustRightInd w:val="0"/>
        <w:spacing w:line="360" w:lineRule="auto"/>
        <w:ind w:firstLine="586"/>
        <w:rPr>
          <w:rFonts w:ascii="楷体" w:eastAsia="楷体" w:hAnsi="楷体"/>
          <w:bCs/>
          <w:sz w:val="32"/>
          <w:szCs w:val="32"/>
        </w:rPr>
      </w:pPr>
      <w:r>
        <w:rPr>
          <w:rFonts w:ascii="楷体" w:eastAsia="楷体" w:hAnsi="楷体" w:hint="eastAsia"/>
          <w:bCs/>
          <w:sz w:val="32"/>
          <w:szCs w:val="32"/>
        </w:rPr>
        <w:t>加强成果转化服务。签约组建沈阳高新区“多链融合”服务团，选聘16名行业领域专家，为企业提供科技服务支持。举办成果对接及项目路演29场次，发布科技成果评估作价暨新技术84项，累计开展成果对接234项。新增省级技术转移机构3家、市级5家，占全省50%、全市83%。2021年我区技术合同成交达到1672项，技术合同成交额97亿元。驻区企业获得国家自然科学奖二等奖5项、国家技术发明奖二等奖1项、国家技术进步奖5项等荣誉。</w:t>
      </w:r>
    </w:p>
    <w:p w:rsidR="002B196B" w:rsidRDefault="00CF166C">
      <w:pPr>
        <w:autoSpaceDE w:val="0"/>
        <w:autoSpaceDN w:val="0"/>
        <w:adjustRightInd w:val="0"/>
        <w:spacing w:line="360" w:lineRule="auto"/>
        <w:ind w:firstLine="586"/>
        <w:rPr>
          <w:rFonts w:ascii="楷体" w:eastAsia="楷体" w:hAnsi="楷体"/>
          <w:bCs/>
          <w:sz w:val="32"/>
          <w:szCs w:val="32"/>
        </w:rPr>
      </w:pPr>
      <w:proofErr w:type="gramStart"/>
      <w:r>
        <w:rPr>
          <w:rFonts w:ascii="楷体" w:eastAsia="楷体" w:hAnsi="楷体" w:hint="eastAsia"/>
          <w:bCs/>
          <w:sz w:val="32"/>
          <w:szCs w:val="32"/>
        </w:rPr>
        <w:t>引育培养</w:t>
      </w:r>
      <w:proofErr w:type="gramEnd"/>
      <w:r>
        <w:rPr>
          <w:rFonts w:ascii="楷体" w:eastAsia="楷体" w:hAnsi="楷体" w:hint="eastAsia"/>
          <w:bCs/>
          <w:sz w:val="32"/>
          <w:szCs w:val="32"/>
        </w:rPr>
        <w:t>科技人才。组织申报省级“带土移植”项目12项；获得科技创新成果转化专项25项；目前全区拥有“兴辽英才”科技创新领军人才21人，“兴辽英才”科技创业领军人才17人，“兴辽英才”高水平创新创业团队17个。开展科技特派员示范工程，推广新技术22个、带动农户165户；组织“青年农民上大学”培训班，累计招生657人，组织农村科技培训11场。</w:t>
      </w:r>
    </w:p>
    <w:p w:rsidR="002B196B" w:rsidRDefault="00CF166C">
      <w:pPr>
        <w:autoSpaceDE w:val="0"/>
        <w:autoSpaceDN w:val="0"/>
        <w:adjustRightInd w:val="0"/>
        <w:spacing w:line="360" w:lineRule="auto"/>
        <w:ind w:firstLine="586"/>
        <w:rPr>
          <w:rFonts w:ascii="楷体" w:eastAsia="楷体" w:hAnsi="楷体" w:cs="黑体"/>
          <w:b/>
          <w:bCs/>
          <w:spacing w:val="6"/>
          <w:kern w:val="0"/>
          <w:sz w:val="32"/>
          <w:szCs w:val="32"/>
          <w:lang w:val="zh-CN"/>
        </w:rPr>
      </w:pPr>
      <w:r>
        <w:rPr>
          <w:rFonts w:ascii="楷体" w:eastAsia="楷体" w:hAnsi="楷体" w:cs="黑体" w:hint="eastAsia"/>
          <w:b/>
          <w:bCs/>
          <w:spacing w:val="6"/>
          <w:kern w:val="0"/>
          <w:sz w:val="32"/>
          <w:szCs w:val="32"/>
          <w:lang w:val="zh-CN"/>
        </w:rPr>
        <w:t>教育</w:t>
      </w:r>
    </w:p>
    <w:p w:rsidR="002B196B" w:rsidRDefault="00CF166C">
      <w:pPr>
        <w:autoSpaceDE w:val="0"/>
        <w:autoSpaceDN w:val="0"/>
        <w:adjustRightInd w:val="0"/>
        <w:spacing w:line="360" w:lineRule="auto"/>
        <w:ind w:firstLine="562"/>
        <w:rPr>
          <w:rFonts w:ascii="楷体" w:eastAsia="楷体" w:hAnsi="楷体" w:cs="黑体"/>
          <w:bCs/>
          <w:sz w:val="32"/>
          <w:szCs w:val="32"/>
        </w:rPr>
      </w:pPr>
      <w:r>
        <w:rPr>
          <w:rFonts w:ascii="楷体" w:eastAsia="楷体" w:hAnsi="楷体" w:cs="黑体" w:hint="eastAsia"/>
          <w:bCs/>
          <w:sz w:val="32"/>
          <w:szCs w:val="32"/>
        </w:rPr>
        <w:t>新学校建设步伐不断加快。浑南一</w:t>
      </w:r>
      <w:proofErr w:type="gramStart"/>
      <w:r>
        <w:rPr>
          <w:rFonts w:ascii="楷体" w:eastAsia="楷体" w:hAnsi="楷体" w:cs="黑体" w:hint="eastAsia"/>
          <w:bCs/>
          <w:sz w:val="32"/>
          <w:szCs w:val="32"/>
        </w:rPr>
        <w:t>小综合</w:t>
      </w:r>
      <w:proofErr w:type="gramEnd"/>
      <w:r>
        <w:rPr>
          <w:rFonts w:ascii="楷体" w:eastAsia="楷体" w:hAnsi="楷体" w:cs="黑体" w:hint="eastAsia"/>
          <w:bCs/>
          <w:sz w:val="32"/>
          <w:szCs w:val="32"/>
        </w:rPr>
        <w:t>楼主体封顶，</w:t>
      </w:r>
      <w:r>
        <w:rPr>
          <w:rFonts w:ascii="楷体" w:eastAsia="楷体" w:hAnsi="楷体" w:cs="黑体" w:hint="eastAsia"/>
          <w:bCs/>
          <w:sz w:val="32"/>
          <w:szCs w:val="32"/>
        </w:rPr>
        <w:lastRenderedPageBreak/>
        <w:t>浑南二小智慧校区开工建设，教育研究院附属中学、126中学浑南分校小学部设计方案通过审批，智慧、创新集团征集设计方案的8所学校完成初步设计。九小中海康城等7所配套幼儿园开园招生，金地樾檀山等10所配套幼儿园完成移交。</w:t>
      </w:r>
    </w:p>
    <w:p w:rsidR="002B196B" w:rsidRDefault="00CF166C">
      <w:pPr>
        <w:autoSpaceDE w:val="0"/>
        <w:autoSpaceDN w:val="0"/>
        <w:adjustRightInd w:val="0"/>
        <w:spacing w:line="360" w:lineRule="auto"/>
        <w:ind w:firstLine="562"/>
        <w:rPr>
          <w:rFonts w:ascii="楷体" w:eastAsia="楷体" w:hAnsi="楷体" w:cs="黑体"/>
          <w:bCs/>
          <w:sz w:val="32"/>
          <w:szCs w:val="32"/>
        </w:rPr>
      </w:pPr>
      <w:r>
        <w:rPr>
          <w:rFonts w:ascii="楷体" w:eastAsia="楷体" w:hAnsi="楷体" w:cs="黑体" w:hint="eastAsia"/>
          <w:bCs/>
          <w:sz w:val="32"/>
          <w:szCs w:val="32"/>
        </w:rPr>
        <w:t>“双减”工作扎实推进。依托“智慧+”</w:t>
      </w:r>
      <w:proofErr w:type="gramStart"/>
      <w:r>
        <w:rPr>
          <w:rFonts w:ascii="楷体" w:eastAsia="楷体" w:hAnsi="楷体" w:cs="黑体" w:hint="eastAsia"/>
          <w:bCs/>
          <w:sz w:val="32"/>
          <w:szCs w:val="32"/>
        </w:rPr>
        <w:t>特色区本课程</w:t>
      </w:r>
      <w:proofErr w:type="gramEnd"/>
      <w:r>
        <w:rPr>
          <w:rFonts w:ascii="楷体" w:eastAsia="楷体" w:hAnsi="楷体" w:cs="黑体" w:hint="eastAsia"/>
          <w:bCs/>
          <w:sz w:val="32"/>
          <w:szCs w:val="32"/>
        </w:rPr>
        <w:t>体系，增加课后服务供给，全区35所中小学全面启动“5+2”课后服务工作，22所学校根据实际需求提供延时服务，15所学校提供周六托管服务。校外疏堵结合稳妥治理，全年完成59所学科类机构“营转非”，219家学科类机构全部完成压减，压减率100%</w:t>
      </w:r>
      <w:r w:rsidR="00012936">
        <w:rPr>
          <w:rFonts w:ascii="楷体" w:eastAsia="楷体" w:hAnsi="楷体" w:cs="黑体" w:hint="eastAsia"/>
          <w:bCs/>
          <w:sz w:val="32"/>
          <w:szCs w:val="32"/>
        </w:rPr>
        <w:t>，</w:t>
      </w:r>
      <w:r>
        <w:rPr>
          <w:rFonts w:ascii="楷体" w:eastAsia="楷体" w:hAnsi="楷体" w:cs="黑体" w:hint="eastAsia"/>
          <w:bCs/>
          <w:sz w:val="32"/>
          <w:szCs w:val="32"/>
        </w:rPr>
        <w:t>获评辽宁省智慧教育示范区建设单位。</w:t>
      </w:r>
    </w:p>
    <w:p w:rsidR="002B196B" w:rsidRDefault="00CF166C">
      <w:pPr>
        <w:autoSpaceDE w:val="0"/>
        <w:autoSpaceDN w:val="0"/>
        <w:adjustRightInd w:val="0"/>
        <w:spacing w:line="360" w:lineRule="auto"/>
        <w:ind w:firstLine="562"/>
        <w:rPr>
          <w:rFonts w:ascii="楷体" w:eastAsia="楷体" w:hAnsi="楷体" w:cs="黑体"/>
          <w:bCs/>
          <w:sz w:val="32"/>
          <w:szCs w:val="32"/>
        </w:rPr>
      </w:pPr>
      <w:r>
        <w:rPr>
          <w:rFonts w:ascii="楷体" w:eastAsia="楷体" w:hAnsi="楷体" w:cs="黑体" w:hint="eastAsia"/>
          <w:bCs/>
          <w:sz w:val="32"/>
          <w:szCs w:val="32"/>
        </w:rPr>
        <w:t>教师队伍建设不断加强。面向全国选聘优秀校长3人、优秀教师13人、优秀教研员6人，充实到五十一中学、浑南一中、浑南二校等重点建设学校，面向社会招聘在编教师434名。</w:t>
      </w:r>
    </w:p>
    <w:p w:rsidR="002B196B" w:rsidRDefault="00CF166C">
      <w:pPr>
        <w:autoSpaceDE w:val="0"/>
        <w:autoSpaceDN w:val="0"/>
        <w:adjustRightInd w:val="0"/>
        <w:spacing w:line="360" w:lineRule="auto"/>
        <w:ind w:firstLine="562"/>
        <w:rPr>
          <w:rFonts w:ascii="楷体" w:eastAsia="楷体" w:hAnsi="楷体" w:cs="黑体"/>
          <w:bCs/>
          <w:sz w:val="32"/>
          <w:szCs w:val="32"/>
        </w:rPr>
      </w:pPr>
      <w:r>
        <w:rPr>
          <w:rFonts w:ascii="楷体" w:eastAsia="楷体" w:hAnsi="楷体" w:cs="黑体" w:hint="eastAsia"/>
          <w:bCs/>
          <w:sz w:val="32"/>
          <w:szCs w:val="32"/>
        </w:rPr>
        <w:t>2021年，全区共有高级中学6所，普通初级中学18所，小学21所。小学在校生35443人，中学在校生11926人，高中在校生4632人。</w:t>
      </w:r>
    </w:p>
    <w:p w:rsidR="002B196B" w:rsidRDefault="00CF166C">
      <w:pPr>
        <w:autoSpaceDE w:val="0"/>
        <w:autoSpaceDN w:val="0"/>
        <w:adjustRightInd w:val="0"/>
        <w:spacing w:line="360" w:lineRule="auto"/>
        <w:ind w:firstLine="562"/>
        <w:rPr>
          <w:rFonts w:ascii="黑体" w:eastAsia="黑体" w:hAnsi="黑体"/>
          <w:b/>
          <w:bCs/>
          <w:sz w:val="32"/>
          <w:szCs w:val="32"/>
        </w:rPr>
      </w:pPr>
      <w:r>
        <w:rPr>
          <w:rFonts w:ascii="黑体" w:eastAsia="黑体" w:hAnsi="黑体" w:cs="黑体" w:hint="eastAsia"/>
          <w:b/>
          <w:bCs/>
          <w:sz w:val="32"/>
          <w:szCs w:val="32"/>
          <w:lang w:val="zh-CN"/>
        </w:rPr>
        <w:t>七、文旅、体育和卫生</w:t>
      </w:r>
    </w:p>
    <w:p w:rsidR="002B196B" w:rsidRDefault="00CF166C">
      <w:pPr>
        <w:tabs>
          <w:tab w:val="left" w:pos="3107"/>
        </w:tabs>
        <w:autoSpaceDE w:val="0"/>
        <w:autoSpaceDN w:val="0"/>
        <w:adjustRightInd w:val="0"/>
        <w:spacing w:line="360" w:lineRule="auto"/>
        <w:ind w:firstLine="560"/>
        <w:rPr>
          <w:rFonts w:ascii="楷体" w:eastAsia="楷体" w:hAnsi="楷体" w:cs="黑体"/>
          <w:b/>
          <w:color w:val="FF0000"/>
          <w:sz w:val="32"/>
          <w:szCs w:val="32"/>
          <w:lang w:val="zh-CN"/>
        </w:rPr>
      </w:pPr>
      <w:r>
        <w:rPr>
          <w:rFonts w:ascii="楷体" w:eastAsia="楷体" w:hAnsi="楷体" w:cs="黑体" w:hint="eastAsia"/>
          <w:b/>
          <w:sz w:val="32"/>
          <w:szCs w:val="32"/>
          <w:lang w:val="zh-CN"/>
        </w:rPr>
        <w:t>文旅、体育</w:t>
      </w:r>
      <w:r>
        <w:rPr>
          <w:rFonts w:ascii="楷体" w:eastAsia="楷体" w:hAnsi="楷体" w:cs="黑体"/>
          <w:b/>
          <w:color w:val="FF0000"/>
          <w:sz w:val="32"/>
          <w:szCs w:val="32"/>
          <w:lang w:val="zh-CN"/>
        </w:rPr>
        <w:tab/>
      </w:r>
    </w:p>
    <w:p w:rsidR="002B196B" w:rsidRDefault="00CF166C">
      <w:pPr>
        <w:autoSpaceDE w:val="0"/>
        <w:autoSpaceDN w:val="0"/>
        <w:adjustRightInd w:val="0"/>
        <w:spacing w:line="360" w:lineRule="auto"/>
        <w:ind w:firstLine="584"/>
        <w:rPr>
          <w:rFonts w:ascii="楷体" w:eastAsia="楷体" w:hAnsi="楷体"/>
          <w:sz w:val="32"/>
          <w:szCs w:val="32"/>
        </w:rPr>
      </w:pPr>
      <w:r>
        <w:rPr>
          <w:rFonts w:ascii="楷体" w:eastAsia="楷体" w:hAnsi="楷体" w:hint="eastAsia"/>
          <w:sz w:val="32"/>
          <w:szCs w:val="32"/>
        </w:rPr>
        <w:t>开展“向浑南出发”四季游活动，举办了“杏花节暨四季游启动仪式”、“2021沈阳第四届民族文化旅游节”、“2021生态文化旅游节”等四季游活动，实施“冬梦乐园”冰雪项目，与“浑南之夏”相呼应，完善旅游精品线路，策划推出</w:t>
      </w:r>
      <w:r>
        <w:rPr>
          <w:rFonts w:ascii="楷体" w:eastAsia="楷体" w:hAnsi="楷体" w:hint="eastAsia"/>
          <w:sz w:val="32"/>
          <w:szCs w:val="32"/>
        </w:rPr>
        <w:lastRenderedPageBreak/>
        <w:t>14条</w:t>
      </w:r>
      <w:proofErr w:type="gramStart"/>
      <w:r>
        <w:rPr>
          <w:rFonts w:ascii="楷体" w:eastAsia="楷体" w:hAnsi="楷体" w:hint="eastAsia"/>
          <w:sz w:val="32"/>
          <w:szCs w:val="32"/>
        </w:rPr>
        <w:t>浑</w:t>
      </w:r>
      <w:proofErr w:type="gramEnd"/>
      <w:r>
        <w:rPr>
          <w:rFonts w:ascii="楷体" w:eastAsia="楷体" w:hAnsi="楷体" w:hint="eastAsia"/>
          <w:sz w:val="32"/>
          <w:szCs w:val="32"/>
        </w:rPr>
        <w:t>南区精品旅游线路，推动旅游业进一步复苏。</w:t>
      </w:r>
    </w:p>
    <w:p w:rsidR="002B196B" w:rsidRDefault="00CF166C">
      <w:pPr>
        <w:autoSpaceDE w:val="0"/>
        <w:autoSpaceDN w:val="0"/>
        <w:adjustRightInd w:val="0"/>
        <w:spacing w:line="360" w:lineRule="auto"/>
        <w:ind w:firstLine="584"/>
        <w:rPr>
          <w:rFonts w:ascii="楷体" w:eastAsia="楷体" w:hAnsi="楷体"/>
          <w:sz w:val="32"/>
          <w:szCs w:val="32"/>
        </w:rPr>
      </w:pPr>
      <w:r>
        <w:rPr>
          <w:rFonts w:ascii="楷体" w:eastAsia="楷体" w:hAnsi="楷体" w:hint="eastAsia"/>
          <w:sz w:val="32"/>
          <w:szCs w:val="32"/>
        </w:rPr>
        <w:t>全区非物质文化遗产保护项目数量逐年攀升，新增非物质文化遗产项目7项，全区非物质文化遗产保护项目达到48项，其中省级3项、市级10项、区级35项。非</w:t>
      </w:r>
      <w:proofErr w:type="gramStart"/>
      <w:r>
        <w:rPr>
          <w:rFonts w:ascii="楷体" w:eastAsia="楷体" w:hAnsi="楷体" w:hint="eastAsia"/>
          <w:sz w:val="32"/>
          <w:szCs w:val="32"/>
        </w:rPr>
        <w:t>遗项目</w:t>
      </w:r>
      <w:proofErr w:type="gramEnd"/>
      <w:r>
        <w:rPr>
          <w:rFonts w:ascii="楷体" w:eastAsia="楷体" w:hAnsi="楷体" w:hint="eastAsia"/>
          <w:sz w:val="32"/>
          <w:szCs w:val="32"/>
        </w:rPr>
        <w:t>阚氏羽毛画获2021“盛京杯”沈阳工业设计大赛金奖。</w:t>
      </w:r>
    </w:p>
    <w:p w:rsidR="002B196B" w:rsidRDefault="00CF166C">
      <w:pPr>
        <w:autoSpaceDE w:val="0"/>
        <w:autoSpaceDN w:val="0"/>
        <w:adjustRightInd w:val="0"/>
        <w:spacing w:line="360" w:lineRule="auto"/>
        <w:ind w:firstLine="584"/>
        <w:rPr>
          <w:rFonts w:ascii="楷体" w:eastAsia="楷体" w:hAnsi="楷体"/>
          <w:sz w:val="32"/>
          <w:szCs w:val="32"/>
        </w:rPr>
      </w:pPr>
      <w:r>
        <w:rPr>
          <w:rFonts w:ascii="楷体" w:eastAsia="楷体" w:hAnsi="楷体" w:hint="eastAsia"/>
          <w:sz w:val="32"/>
          <w:szCs w:val="32"/>
        </w:rPr>
        <w:t>组织开展“讴歌百年光辉历程”主题群众文化晚会、“戏曲进乡村”群众文化系列演出等各类群众文化活动50余场。完成巅峰艺术馆建设，建筑面积627平方米，展厅面积370平方米，展出珍品邮票、近代邮票、当代邮票、特殊邮票500余套（约4000枚）、首日封200余枚，填补了沈阳市民欣赏珍奇邮票阵地的空白。完成年轮艺术品博物馆建设，展馆面积近1000平方米，展品以红色藏品为主，藏品数量达4万余件。新建城市书房（书屋）14座，其中城市书房2座、城市书屋12座，开发建设“浑南区智慧党建有声书房”，举办“来吧，阅享浑南”全民阅读节，掀起“全民读书”的热潮。城市书房建成以来，共接待读者45万人次，录取信息近5万余人次，借阅7万余人次计17万册次，接待参观团队共计232个，承办了沈阳2021全球工业互联网大会城市书房夜话，城市书房莫子山店、万达ONE店分别被省市全民阅读活动组评为省级、市级“最美阅读空间”。</w:t>
      </w:r>
    </w:p>
    <w:p w:rsidR="002B196B" w:rsidRDefault="00CF166C">
      <w:pPr>
        <w:autoSpaceDE w:val="0"/>
        <w:autoSpaceDN w:val="0"/>
        <w:adjustRightInd w:val="0"/>
        <w:spacing w:line="360" w:lineRule="auto"/>
        <w:ind w:firstLine="584"/>
        <w:rPr>
          <w:rFonts w:ascii="楷体" w:eastAsia="楷体" w:hAnsi="楷体"/>
          <w:sz w:val="32"/>
          <w:szCs w:val="32"/>
        </w:rPr>
      </w:pPr>
      <w:r>
        <w:rPr>
          <w:rFonts w:ascii="楷体" w:eastAsia="楷体" w:hAnsi="楷体" w:hint="eastAsia"/>
          <w:sz w:val="32"/>
          <w:szCs w:val="32"/>
        </w:rPr>
        <w:t>安装全民健身器材40套（158件）。累计为全区10个街道安装各类路径健身器材6219件，保障域内居民健身需求。举</w:t>
      </w:r>
      <w:r>
        <w:rPr>
          <w:rFonts w:ascii="楷体" w:eastAsia="楷体" w:hAnsi="楷体" w:hint="eastAsia"/>
          <w:sz w:val="32"/>
          <w:szCs w:val="32"/>
        </w:rPr>
        <w:lastRenderedPageBreak/>
        <w:t>办了“浑南区TGA全国电竞运动会（沈阳站）”、“浑南区青少年马术场地障碍锦标赛、冠军赛暨2021年‘东马国际’马术场地障碍巡回赛”、“辽宁省第八届风筝锦标赛” 、“沈阳市第三届市民运动会暨浑南区首届‘武术之乡’传统武术大赛”，承办了“辽宁省首届青少年机器人锦标赛”、“第四届沈阳国际赛艇公开赛”。</w:t>
      </w:r>
    </w:p>
    <w:p w:rsidR="002B196B" w:rsidRDefault="00CF166C">
      <w:pPr>
        <w:autoSpaceDE w:val="0"/>
        <w:autoSpaceDN w:val="0"/>
        <w:adjustRightInd w:val="0"/>
        <w:spacing w:line="360" w:lineRule="auto"/>
        <w:ind w:firstLine="584"/>
        <w:rPr>
          <w:rFonts w:ascii="楷体" w:eastAsia="楷体" w:hAnsi="楷体" w:cs="黑体"/>
          <w:b/>
          <w:bCs/>
          <w:spacing w:val="6"/>
          <w:kern w:val="0"/>
          <w:sz w:val="32"/>
          <w:szCs w:val="32"/>
          <w:lang w:val="zh-CN"/>
        </w:rPr>
      </w:pPr>
      <w:r>
        <w:rPr>
          <w:rFonts w:ascii="楷体" w:eastAsia="楷体" w:hAnsi="楷体" w:cs="黑体" w:hint="eastAsia"/>
          <w:b/>
          <w:bCs/>
          <w:spacing w:val="6"/>
          <w:kern w:val="0"/>
          <w:sz w:val="32"/>
          <w:szCs w:val="32"/>
          <w:lang w:val="zh-CN"/>
        </w:rPr>
        <w:t>卫生</w:t>
      </w:r>
    </w:p>
    <w:p w:rsidR="002B196B" w:rsidRDefault="00CF166C">
      <w:pPr>
        <w:autoSpaceDE w:val="0"/>
        <w:autoSpaceDN w:val="0"/>
        <w:adjustRightInd w:val="0"/>
        <w:spacing w:line="360" w:lineRule="auto"/>
        <w:ind w:firstLine="664"/>
        <w:rPr>
          <w:rFonts w:ascii="楷体" w:eastAsia="楷体" w:hAnsi="楷体"/>
          <w:sz w:val="32"/>
          <w:szCs w:val="32"/>
        </w:rPr>
      </w:pPr>
      <w:r>
        <w:rPr>
          <w:rFonts w:ascii="楷体" w:eastAsia="楷体" w:hAnsi="楷体" w:hint="eastAsia"/>
          <w:sz w:val="32"/>
          <w:szCs w:val="32"/>
        </w:rPr>
        <w:t>落实各项防疫措施，组织开展两轮全员核酸检测、部分小区全员核酸检测、重点地区及外省返</w:t>
      </w:r>
      <w:proofErr w:type="gramStart"/>
      <w:r>
        <w:rPr>
          <w:rFonts w:ascii="楷体" w:eastAsia="楷体" w:hAnsi="楷体" w:hint="eastAsia"/>
          <w:sz w:val="32"/>
          <w:szCs w:val="32"/>
        </w:rPr>
        <w:t>沈重</w:t>
      </w:r>
      <w:proofErr w:type="gramEnd"/>
      <w:r>
        <w:rPr>
          <w:rFonts w:ascii="楷体" w:eastAsia="楷体" w:hAnsi="楷体" w:hint="eastAsia"/>
          <w:sz w:val="32"/>
          <w:szCs w:val="32"/>
        </w:rPr>
        <w:t>点人群核酸检测、重点行业从业人员例行核酸检测等，累计检测190万余人。对阳性物品和病例的各级密切接触者进行严格管控，累计转运</w:t>
      </w:r>
      <w:proofErr w:type="gramStart"/>
      <w:r>
        <w:rPr>
          <w:rFonts w:ascii="楷体" w:eastAsia="楷体" w:hAnsi="楷体" w:hint="eastAsia"/>
          <w:sz w:val="32"/>
          <w:szCs w:val="32"/>
        </w:rPr>
        <w:t>一</w:t>
      </w:r>
      <w:proofErr w:type="gramEnd"/>
      <w:r>
        <w:rPr>
          <w:rFonts w:ascii="楷体" w:eastAsia="楷体" w:hAnsi="楷体" w:hint="eastAsia"/>
          <w:sz w:val="32"/>
          <w:szCs w:val="32"/>
        </w:rPr>
        <w:t>密430人，</w:t>
      </w:r>
      <w:proofErr w:type="gramStart"/>
      <w:r>
        <w:rPr>
          <w:rFonts w:ascii="楷体" w:eastAsia="楷体" w:hAnsi="楷体" w:hint="eastAsia"/>
          <w:sz w:val="32"/>
          <w:szCs w:val="32"/>
        </w:rPr>
        <w:t>二密</w:t>
      </w:r>
      <w:proofErr w:type="gramEnd"/>
      <w:r>
        <w:rPr>
          <w:rFonts w:ascii="楷体" w:eastAsia="楷体" w:hAnsi="楷体" w:hint="eastAsia"/>
          <w:sz w:val="32"/>
          <w:szCs w:val="32"/>
        </w:rPr>
        <w:t>1212人，排查本土病例</w:t>
      </w:r>
      <w:proofErr w:type="gramStart"/>
      <w:r>
        <w:rPr>
          <w:rFonts w:ascii="楷体" w:eastAsia="楷体" w:hAnsi="楷体" w:hint="eastAsia"/>
          <w:sz w:val="32"/>
          <w:szCs w:val="32"/>
        </w:rPr>
        <w:t>涉及三密</w:t>
      </w:r>
      <w:proofErr w:type="gramEnd"/>
      <w:r>
        <w:rPr>
          <w:rFonts w:ascii="楷体" w:eastAsia="楷体" w:hAnsi="楷体" w:hint="eastAsia"/>
          <w:sz w:val="32"/>
          <w:szCs w:val="32"/>
        </w:rPr>
        <w:t>672人，均推送至各街道落实</w:t>
      </w:r>
      <w:proofErr w:type="gramStart"/>
      <w:r>
        <w:rPr>
          <w:rFonts w:ascii="楷体" w:eastAsia="楷体" w:hAnsi="楷体" w:hint="eastAsia"/>
          <w:sz w:val="32"/>
          <w:szCs w:val="32"/>
        </w:rPr>
        <w:t>居家管</w:t>
      </w:r>
      <w:proofErr w:type="gramEnd"/>
      <w:r>
        <w:rPr>
          <w:rFonts w:ascii="楷体" w:eastAsia="楷体" w:hAnsi="楷体" w:hint="eastAsia"/>
          <w:sz w:val="32"/>
          <w:szCs w:val="32"/>
        </w:rPr>
        <w:t>控。完成PCR实验室高质量建设。应急核酸检测方舱常态化日均检测近2000人。制定全民接种方案，建设常规、方舱和临时接种点36个，累计完成接种1421167剂次，其中第一剂次674020，第二剂次626008，第三剂次121139（加强免疫33241剂次）。</w:t>
      </w:r>
    </w:p>
    <w:p w:rsidR="002B196B" w:rsidRDefault="00CF166C">
      <w:pPr>
        <w:autoSpaceDE w:val="0"/>
        <w:autoSpaceDN w:val="0"/>
        <w:adjustRightInd w:val="0"/>
        <w:spacing w:line="360" w:lineRule="auto"/>
        <w:ind w:firstLine="664"/>
        <w:rPr>
          <w:rFonts w:ascii="楷体" w:eastAsia="楷体" w:hAnsi="楷体"/>
          <w:sz w:val="32"/>
          <w:szCs w:val="32"/>
        </w:rPr>
      </w:pPr>
      <w:r>
        <w:rPr>
          <w:rFonts w:ascii="楷体" w:eastAsia="楷体" w:hAnsi="楷体" w:hint="eastAsia"/>
          <w:sz w:val="32"/>
          <w:szCs w:val="32"/>
        </w:rPr>
        <w:t>完成58个</w:t>
      </w:r>
      <w:proofErr w:type="gramStart"/>
      <w:r>
        <w:rPr>
          <w:rFonts w:ascii="楷体" w:eastAsia="楷体" w:hAnsi="楷体" w:hint="eastAsia"/>
          <w:sz w:val="32"/>
          <w:szCs w:val="32"/>
        </w:rPr>
        <w:t>移交村</w:t>
      </w:r>
      <w:proofErr w:type="gramEnd"/>
      <w:r>
        <w:rPr>
          <w:rFonts w:ascii="楷体" w:eastAsia="楷体" w:hAnsi="楷体" w:hint="eastAsia"/>
          <w:sz w:val="32"/>
          <w:szCs w:val="32"/>
        </w:rPr>
        <w:t>卫生室的医疗设备配备并试运行，举行标准化村卫生室集中启用仪式，实现86个标准化卫生室的乡村全覆盖。制定“健康大篷车”巡诊计划，区医院、中心医院抽调30余名业务骨干，组建两支巡诊医疗队，联合高坎社区卫生服务中心等6家基层医疗机构深入高坎等6个街道70</w:t>
      </w:r>
      <w:r>
        <w:rPr>
          <w:rFonts w:ascii="楷体" w:eastAsia="楷体" w:hAnsi="楷体" w:hint="eastAsia"/>
          <w:sz w:val="32"/>
          <w:szCs w:val="32"/>
        </w:rPr>
        <w:lastRenderedPageBreak/>
        <w:t>个点位开展巡诊，为村民提供血压、血糖、DR、彩超、心电图等检查，累计诊疗1100余人。组建家庭医生签约团队数169个，常住人口签约数13.84万，签约率31.09%。</w:t>
      </w:r>
    </w:p>
    <w:p w:rsidR="002B196B" w:rsidRDefault="00CF166C">
      <w:pPr>
        <w:autoSpaceDE w:val="0"/>
        <w:autoSpaceDN w:val="0"/>
        <w:adjustRightInd w:val="0"/>
        <w:spacing w:line="360" w:lineRule="auto"/>
        <w:ind w:firstLine="664"/>
        <w:rPr>
          <w:rFonts w:ascii="楷体" w:eastAsia="楷体" w:hAnsi="楷体"/>
          <w:sz w:val="32"/>
          <w:szCs w:val="32"/>
        </w:rPr>
      </w:pPr>
      <w:r>
        <w:rPr>
          <w:rFonts w:ascii="楷体" w:eastAsia="楷体" w:hAnsi="楷体" w:hint="eastAsia"/>
          <w:sz w:val="32"/>
          <w:szCs w:val="32"/>
        </w:rPr>
        <w:t>制定年度公共卫生工作绩效考核方案。扩大城乡居民电子健康档案覆盖面达76%。完成国家规定免疫规划疫苗接种率98%以上。新生儿访视率96%，7岁以下儿童健康管理率96%。完善孕前优生、婚前医学检查等工作，为孕产妇提供保健服务，早孕建册率95%，产后访视率96%。糖尿病、高血压健康管理率达60%。按期推进宫颈癌、乳腺癌“两癌”筛查工作。对符合条件学生实施免费牙齿窝沟封闭，目前已完成6347颗牙齿，完成率105%。</w:t>
      </w:r>
    </w:p>
    <w:p w:rsidR="002B196B" w:rsidRDefault="00CF166C">
      <w:pPr>
        <w:autoSpaceDE w:val="0"/>
        <w:autoSpaceDN w:val="0"/>
        <w:adjustRightInd w:val="0"/>
        <w:spacing w:line="360" w:lineRule="auto"/>
        <w:ind w:firstLine="664"/>
        <w:rPr>
          <w:rFonts w:ascii="楷体" w:eastAsia="楷体" w:hAnsi="楷体"/>
          <w:sz w:val="32"/>
          <w:szCs w:val="32"/>
        </w:rPr>
      </w:pPr>
      <w:r>
        <w:rPr>
          <w:rFonts w:ascii="楷体" w:eastAsia="楷体" w:hAnsi="楷体" w:hint="eastAsia"/>
          <w:sz w:val="32"/>
          <w:szCs w:val="32"/>
        </w:rPr>
        <w:t>2021年末，我区拥有医疗卫生机构394个，其中：医院19家，社区卫生服务中心6个，卫生院6个，村卫生室（社区卫生服务站）167个，门诊部55个，诊所、卫生所、医务室128个；卫生</w:t>
      </w:r>
      <w:proofErr w:type="gramStart"/>
      <w:r>
        <w:rPr>
          <w:rFonts w:ascii="楷体" w:eastAsia="楷体" w:hAnsi="楷体" w:hint="eastAsia"/>
          <w:sz w:val="32"/>
          <w:szCs w:val="32"/>
        </w:rPr>
        <w:t>健康监督</w:t>
      </w:r>
      <w:proofErr w:type="gramEnd"/>
      <w:r>
        <w:rPr>
          <w:rFonts w:ascii="楷体" w:eastAsia="楷体" w:hAnsi="楷体" w:hint="eastAsia"/>
          <w:sz w:val="32"/>
          <w:szCs w:val="32"/>
        </w:rPr>
        <w:t>中心1个，疾病预防控制中心1个、卫生健康服务中心1个，桃仙国际机场股份有限公司急救站1个，计划生育协会1个，检验站所8个。省、市属医疗卫生机构10个（其中医院4家）。</w:t>
      </w:r>
    </w:p>
    <w:p w:rsidR="002B196B" w:rsidRDefault="00CF166C">
      <w:pPr>
        <w:autoSpaceDE w:val="0"/>
        <w:autoSpaceDN w:val="0"/>
        <w:adjustRightInd w:val="0"/>
        <w:spacing w:line="360" w:lineRule="auto"/>
        <w:ind w:firstLine="664"/>
        <w:rPr>
          <w:rFonts w:ascii="楷体" w:eastAsia="楷体" w:hAnsi="楷体"/>
          <w:sz w:val="32"/>
          <w:szCs w:val="32"/>
        </w:rPr>
      </w:pPr>
      <w:r>
        <w:rPr>
          <w:rFonts w:ascii="楷体" w:eastAsia="楷体" w:hAnsi="楷体" w:hint="eastAsia"/>
          <w:sz w:val="32"/>
          <w:szCs w:val="32"/>
        </w:rPr>
        <w:t>卫生技术人员5434人，其中拥有执业（助理）医师2126人，注册护士2677人，药师（士）152人，技师（士）463人，其他16人。</w:t>
      </w:r>
    </w:p>
    <w:p w:rsidR="002B196B" w:rsidRDefault="00CF166C">
      <w:pPr>
        <w:autoSpaceDE w:val="0"/>
        <w:autoSpaceDN w:val="0"/>
        <w:adjustRightInd w:val="0"/>
        <w:spacing w:line="360" w:lineRule="auto"/>
        <w:ind w:firstLine="664"/>
        <w:rPr>
          <w:rFonts w:ascii="楷体" w:eastAsia="楷体" w:hAnsi="楷体" w:cs="宋体"/>
          <w:spacing w:val="6"/>
          <w:kern w:val="0"/>
          <w:sz w:val="32"/>
          <w:szCs w:val="32"/>
          <w:lang w:val="zh-CN"/>
        </w:rPr>
      </w:pPr>
      <w:r>
        <w:rPr>
          <w:rFonts w:ascii="楷体" w:eastAsia="楷体" w:hAnsi="楷体" w:hint="eastAsia"/>
          <w:sz w:val="32"/>
          <w:szCs w:val="32"/>
        </w:rPr>
        <w:t>医疗机构房屋总建筑面积496358平方米，其中业务用房</w:t>
      </w:r>
      <w:r>
        <w:rPr>
          <w:rFonts w:ascii="楷体" w:eastAsia="楷体" w:hAnsi="楷体" w:hint="eastAsia"/>
          <w:sz w:val="32"/>
          <w:szCs w:val="32"/>
        </w:rPr>
        <w:lastRenderedPageBreak/>
        <w:t>面积464554平方米，万元以上设备总价值28917万元，共计1947台件，设置住院床位5365张。平均每千人拥有床位6.72张、卫生技术人员6.80人。</w:t>
      </w:r>
    </w:p>
    <w:p w:rsidR="002B196B" w:rsidRDefault="00CF166C">
      <w:pPr>
        <w:tabs>
          <w:tab w:val="left" w:pos="3600"/>
        </w:tabs>
        <w:autoSpaceDE w:val="0"/>
        <w:autoSpaceDN w:val="0"/>
        <w:adjustRightInd w:val="0"/>
        <w:spacing w:line="360" w:lineRule="auto"/>
        <w:ind w:firstLine="562"/>
        <w:rPr>
          <w:rFonts w:ascii="黑体" w:eastAsia="黑体" w:hAnsi="黑体" w:cs="黑体"/>
          <w:b/>
          <w:bCs/>
          <w:sz w:val="32"/>
          <w:szCs w:val="32"/>
          <w:lang w:val="zh-CN"/>
        </w:rPr>
      </w:pPr>
      <w:r>
        <w:rPr>
          <w:rFonts w:ascii="黑体" w:eastAsia="黑体" w:hAnsi="黑体" w:cs="黑体" w:hint="eastAsia"/>
          <w:b/>
          <w:bCs/>
          <w:sz w:val="32"/>
          <w:szCs w:val="32"/>
          <w:lang w:val="zh-CN"/>
        </w:rPr>
        <w:t>八、人口</w:t>
      </w:r>
      <w:r>
        <w:rPr>
          <w:rFonts w:ascii="黑体" w:eastAsia="黑体" w:hAnsi="黑体" w:cs="黑体"/>
          <w:b/>
          <w:bCs/>
          <w:sz w:val="32"/>
          <w:szCs w:val="32"/>
          <w:lang w:val="zh-CN"/>
        </w:rPr>
        <w:tab/>
      </w:r>
    </w:p>
    <w:p w:rsidR="002B196B" w:rsidRDefault="00CF166C">
      <w:pPr>
        <w:tabs>
          <w:tab w:val="left" w:pos="3600"/>
        </w:tabs>
        <w:autoSpaceDE w:val="0"/>
        <w:autoSpaceDN w:val="0"/>
        <w:adjustRightInd w:val="0"/>
        <w:spacing w:line="360" w:lineRule="auto"/>
        <w:ind w:firstLine="562"/>
        <w:rPr>
          <w:rFonts w:ascii="黑体" w:eastAsia="黑体" w:hAnsi="黑体" w:cs="黑体"/>
          <w:b/>
          <w:bCs/>
          <w:sz w:val="32"/>
          <w:szCs w:val="32"/>
          <w:lang w:val="zh-CN"/>
        </w:rPr>
      </w:pPr>
      <w:r>
        <w:rPr>
          <w:rFonts w:ascii="楷体" w:eastAsia="楷体" w:hAnsi="楷体" w:cs="宋体" w:hint="eastAsia"/>
          <w:sz w:val="32"/>
          <w:szCs w:val="32"/>
          <w:lang w:val="zh-CN"/>
        </w:rPr>
        <w:t>20</w:t>
      </w:r>
      <w:r>
        <w:rPr>
          <w:rFonts w:ascii="楷体" w:eastAsia="楷体" w:hAnsi="楷体" w:cs="宋体"/>
          <w:sz w:val="32"/>
          <w:szCs w:val="32"/>
          <w:lang w:val="zh-CN"/>
        </w:rPr>
        <w:t>21</w:t>
      </w:r>
      <w:r>
        <w:rPr>
          <w:rFonts w:ascii="楷体" w:eastAsia="楷体" w:hAnsi="楷体" w:cs="宋体" w:hint="eastAsia"/>
          <w:sz w:val="32"/>
          <w:szCs w:val="32"/>
          <w:lang w:val="zh-CN"/>
        </w:rPr>
        <w:t>年，全区户籍总户数</w:t>
      </w:r>
      <w:r>
        <w:rPr>
          <w:rFonts w:ascii="楷体" w:eastAsia="楷体" w:hAnsi="楷体" w:cs="宋体"/>
          <w:sz w:val="32"/>
          <w:szCs w:val="32"/>
          <w:lang w:val="zh-CN"/>
        </w:rPr>
        <w:t>194012</w:t>
      </w:r>
      <w:r>
        <w:rPr>
          <w:rFonts w:ascii="楷体" w:eastAsia="楷体" w:hAnsi="楷体" w:cs="宋体" w:hint="eastAsia"/>
          <w:sz w:val="32"/>
          <w:szCs w:val="32"/>
          <w:lang w:val="zh-CN"/>
        </w:rPr>
        <w:t>户，户籍总人口</w:t>
      </w:r>
      <w:r>
        <w:rPr>
          <w:rFonts w:ascii="楷体" w:eastAsia="楷体" w:hAnsi="楷体" w:cs="宋体"/>
          <w:sz w:val="32"/>
          <w:szCs w:val="32"/>
          <w:lang w:val="zh-CN"/>
        </w:rPr>
        <w:t>499042</w:t>
      </w:r>
      <w:r>
        <w:rPr>
          <w:rFonts w:ascii="楷体" w:eastAsia="楷体" w:hAnsi="楷体" w:cs="宋体" w:hint="eastAsia"/>
          <w:sz w:val="32"/>
          <w:szCs w:val="32"/>
          <w:lang w:val="zh-CN"/>
        </w:rPr>
        <w:t>人，其中男</w:t>
      </w:r>
      <w:r>
        <w:rPr>
          <w:rFonts w:ascii="楷体" w:eastAsia="楷体" w:hAnsi="楷体" w:cs="宋体"/>
          <w:sz w:val="32"/>
          <w:szCs w:val="32"/>
          <w:lang w:val="zh-CN"/>
        </w:rPr>
        <w:t>243290</w:t>
      </w:r>
      <w:r>
        <w:rPr>
          <w:rFonts w:ascii="楷体" w:eastAsia="楷体" w:hAnsi="楷体" w:cs="宋体" w:hint="eastAsia"/>
          <w:sz w:val="32"/>
          <w:szCs w:val="32"/>
          <w:lang w:val="zh-CN"/>
        </w:rPr>
        <w:t>人、女</w:t>
      </w:r>
      <w:r>
        <w:rPr>
          <w:rFonts w:ascii="楷体" w:eastAsia="楷体" w:hAnsi="楷体" w:cs="宋体"/>
          <w:sz w:val="32"/>
          <w:szCs w:val="32"/>
          <w:lang w:val="zh-CN"/>
        </w:rPr>
        <w:t>255752</w:t>
      </w:r>
      <w:r>
        <w:rPr>
          <w:rFonts w:ascii="楷体" w:eastAsia="楷体" w:hAnsi="楷体" w:cs="宋体" w:hint="eastAsia"/>
          <w:sz w:val="32"/>
          <w:szCs w:val="32"/>
          <w:lang w:val="zh-CN"/>
        </w:rPr>
        <w:t>人。非农业人口</w:t>
      </w:r>
      <w:r>
        <w:rPr>
          <w:rFonts w:ascii="楷体" w:eastAsia="楷体" w:hAnsi="楷体" w:cs="宋体"/>
          <w:sz w:val="32"/>
          <w:szCs w:val="32"/>
          <w:lang w:val="zh-CN"/>
        </w:rPr>
        <w:t>319542</w:t>
      </w:r>
      <w:r>
        <w:rPr>
          <w:rFonts w:ascii="楷体" w:eastAsia="楷体" w:hAnsi="楷体" w:cs="宋体" w:hint="eastAsia"/>
          <w:sz w:val="32"/>
          <w:szCs w:val="32"/>
          <w:lang w:val="zh-CN"/>
        </w:rPr>
        <w:t>人。总人口中17岁及以下人口</w:t>
      </w:r>
      <w:r>
        <w:rPr>
          <w:rFonts w:ascii="楷体" w:eastAsia="楷体" w:hAnsi="楷体" w:cs="宋体"/>
          <w:sz w:val="32"/>
          <w:szCs w:val="32"/>
          <w:lang w:val="zh-CN"/>
        </w:rPr>
        <w:t>88914</w:t>
      </w:r>
      <w:r>
        <w:rPr>
          <w:rFonts w:ascii="楷体" w:eastAsia="楷体" w:hAnsi="楷体" w:cs="宋体" w:hint="eastAsia"/>
          <w:sz w:val="32"/>
          <w:szCs w:val="32"/>
          <w:lang w:val="zh-CN"/>
        </w:rPr>
        <w:t>人，占总人口的17.</w:t>
      </w:r>
      <w:r>
        <w:rPr>
          <w:rFonts w:ascii="楷体" w:eastAsia="楷体" w:hAnsi="楷体" w:cs="宋体"/>
          <w:sz w:val="32"/>
          <w:szCs w:val="32"/>
          <w:lang w:val="zh-CN"/>
        </w:rPr>
        <w:t>8</w:t>
      </w:r>
      <w:r>
        <w:rPr>
          <w:rFonts w:ascii="楷体" w:eastAsia="楷体" w:hAnsi="楷体" w:cs="宋体" w:hint="eastAsia"/>
          <w:sz w:val="32"/>
          <w:szCs w:val="32"/>
          <w:lang w:val="zh-CN"/>
        </w:rPr>
        <w:t>%；1</w:t>
      </w:r>
      <w:r>
        <w:rPr>
          <w:rFonts w:ascii="楷体" w:eastAsia="楷体" w:hAnsi="楷体" w:cs="宋体"/>
          <w:sz w:val="32"/>
          <w:szCs w:val="32"/>
          <w:lang w:val="zh-CN"/>
        </w:rPr>
        <w:t>8</w:t>
      </w:r>
      <w:r>
        <w:rPr>
          <w:rFonts w:ascii="楷体" w:eastAsia="楷体" w:hAnsi="楷体" w:cs="宋体" w:hint="eastAsia"/>
          <w:sz w:val="32"/>
          <w:szCs w:val="32"/>
          <w:lang w:val="zh-CN"/>
        </w:rPr>
        <w:t>-3</w:t>
      </w:r>
      <w:r>
        <w:rPr>
          <w:rFonts w:ascii="楷体" w:eastAsia="楷体" w:hAnsi="楷体" w:cs="宋体"/>
          <w:sz w:val="32"/>
          <w:szCs w:val="32"/>
          <w:lang w:val="zh-CN"/>
        </w:rPr>
        <w:t>4</w:t>
      </w:r>
      <w:r>
        <w:rPr>
          <w:rFonts w:ascii="楷体" w:eastAsia="楷体" w:hAnsi="楷体" w:cs="宋体" w:hint="eastAsia"/>
          <w:sz w:val="32"/>
          <w:szCs w:val="32"/>
          <w:lang w:val="zh-CN"/>
        </w:rPr>
        <w:t>岁人口</w:t>
      </w:r>
      <w:r>
        <w:rPr>
          <w:rFonts w:ascii="楷体" w:eastAsia="楷体" w:hAnsi="楷体" w:cs="宋体"/>
          <w:sz w:val="32"/>
          <w:szCs w:val="32"/>
          <w:lang w:val="zh-CN"/>
        </w:rPr>
        <w:t>115601</w:t>
      </w:r>
      <w:r>
        <w:rPr>
          <w:rFonts w:ascii="楷体" w:eastAsia="楷体" w:hAnsi="楷体" w:cs="宋体" w:hint="eastAsia"/>
          <w:sz w:val="32"/>
          <w:szCs w:val="32"/>
          <w:lang w:val="zh-CN"/>
        </w:rPr>
        <w:t>人，占总人口的</w:t>
      </w:r>
      <w:r>
        <w:rPr>
          <w:rFonts w:ascii="楷体" w:eastAsia="楷体" w:hAnsi="楷体" w:cs="宋体"/>
          <w:sz w:val="32"/>
          <w:szCs w:val="32"/>
          <w:lang w:val="zh-CN"/>
        </w:rPr>
        <w:t>23.2</w:t>
      </w:r>
      <w:r>
        <w:rPr>
          <w:rFonts w:ascii="楷体" w:eastAsia="楷体" w:hAnsi="楷体" w:cs="宋体" w:hint="eastAsia"/>
          <w:sz w:val="32"/>
          <w:szCs w:val="32"/>
          <w:lang w:val="zh-CN"/>
        </w:rPr>
        <w:t>%；35-</w:t>
      </w:r>
      <w:r>
        <w:rPr>
          <w:rFonts w:ascii="楷体" w:eastAsia="楷体" w:hAnsi="楷体" w:cs="宋体"/>
          <w:sz w:val="32"/>
          <w:szCs w:val="32"/>
          <w:lang w:val="zh-CN"/>
        </w:rPr>
        <w:t>59</w:t>
      </w:r>
      <w:r>
        <w:rPr>
          <w:rFonts w:ascii="楷体" w:eastAsia="楷体" w:hAnsi="楷体" w:cs="宋体" w:hint="eastAsia"/>
          <w:sz w:val="32"/>
          <w:szCs w:val="32"/>
          <w:lang w:val="zh-CN"/>
        </w:rPr>
        <w:t>岁人口1</w:t>
      </w:r>
      <w:r>
        <w:rPr>
          <w:rFonts w:ascii="楷体" w:eastAsia="楷体" w:hAnsi="楷体" w:cs="宋体"/>
          <w:sz w:val="32"/>
          <w:szCs w:val="32"/>
          <w:lang w:val="zh-CN"/>
        </w:rPr>
        <w:t>99445</w:t>
      </w:r>
      <w:r>
        <w:rPr>
          <w:rFonts w:ascii="楷体" w:eastAsia="楷体" w:hAnsi="楷体" w:cs="宋体" w:hint="eastAsia"/>
          <w:sz w:val="32"/>
          <w:szCs w:val="32"/>
          <w:lang w:val="zh-CN"/>
        </w:rPr>
        <w:t>人，占总人口的</w:t>
      </w:r>
      <w:r>
        <w:rPr>
          <w:rFonts w:ascii="楷体" w:eastAsia="楷体" w:hAnsi="楷体" w:cs="宋体"/>
          <w:sz w:val="32"/>
          <w:szCs w:val="32"/>
          <w:lang w:val="zh-CN"/>
        </w:rPr>
        <w:t>40</w:t>
      </w:r>
      <w:r>
        <w:rPr>
          <w:rFonts w:ascii="楷体" w:eastAsia="楷体" w:hAnsi="楷体" w:cs="宋体" w:hint="eastAsia"/>
          <w:sz w:val="32"/>
          <w:szCs w:val="32"/>
          <w:lang w:val="zh-CN"/>
        </w:rPr>
        <w:t>%；60岁及以上人口</w:t>
      </w:r>
      <w:r>
        <w:rPr>
          <w:rFonts w:ascii="楷体" w:eastAsia="楷体" w:hAnsi="楷体" w:cs="宋体"/>
          <w:sz w:val="32"/>
          <w:szCs w:val="32"/>
          <w:lang w:val="zh-CN"/>
        </w:rPr>
        <w:t>95082</w:t>
      </w:r>
      <w:r>
        <w:rPr>
          <w:rFonts w:ascii="楷体" w:eastAsia="楷体" w:hAnsi="楷体" w:cs="宋体" w:hint="eastAsia"/>
          <w:sz w:val="32"/>
          <w:szCs w:val="32"/>
          <w:lang w:val="zh-CN"/>
        </w:rPr>
        <w:t>人，占总人口的</w:t>
      </w:r>
      <w:r>
        <w:rPr>
          <w:rFonts w:ascii="楷体" w:eastAsia="楷体" w:hAnsi="楷体" w:cs="宋体"/>
          <w:sz w:val="32"/>
          <w:szCs w:val="32"/>
          <w:lang w:val="zh-CN"/>
        </w:rPr>
        <w:t>19</w:t>
      </w:r>
      <w:r>
        <w:rPr>
          <w:rFonts w:ascii="楷体" w:eastAsia="楷体" w:hAnsi="楷体" w:cs="宋体" w:hint="eastAsia"/>
          <w:sz w:val="32"/>
          <w:szCs w:val="32"/>
          <w:lang w:val="zh-CN"/>
        </w:rPr>
        <w:t>%。</w:t>
      </w:r>
    </w:p>
    <w:p w:rsidR="002B196B" w:rsidRDefault="00CF166C">
      <w:pPr>
        <w:autoSpaceDE w:val="0"/>
        <w:autoSpaceDN w:val="0"/>
        <w:adjustRightInd w:val="0"/>
        <w:spacing w:line="360" w:lineRule="auto"/>
        <w:ind w:firstLine="645"/>
        <w:rPr>
          <w:rFonts w:ascii="楷体" w:eastAsia="楷体" w:hAnsi="楷体" w:cs="宋体"/>
          <w:sz w:val="32"/>
          <w:szCs w:val="32"/>
          <w:lang w:val="zh-CN"/>
        </w:rPr>
      </w:pPr>
      <w:r>
        <w:rPr>
          <w:rFonts w:ascii="楷体" w:eastAsia="楷体" w:hAnsi="楷体" w:cs="宋体" w:hint="eastAsia"/>
          <w:sz w:val="32"/>
          <w:szCs w:val="32"/>
          <w:lang w:val="zh-CN"/>
        </w:rPr>
        <w:t>全区出生人口为</w:t>
      </w:r>
      <w:r>
        <w:rPr>
          <w:rFonts w:ascii="楷体" w:eastAsia="楷体" w:hAnsi="楷体" w:cs="宋体"/>
          <w:sz w:val="32"/>
          <w:szCs w:val="32"/>
          <w:lang w:val="zh-CN"/>
        </w:rPr>
        <w:t>6032</w:t>
      </w:r>
      <w:r>
        <w:rPr>
          <w:rFonts w:ascii="楷体" w:eastAsia="楷体" w:hAnsi="楷体" w:cs="宋体" w:hint="eastAsia"/>
          <w:sz w:val="32"/>
          <w:szCs w:val="32"/>
          <w:lang w:val="zh-CN"/>
        </w:rPr>
        <w:t>人，死亡人口</w:t>
      </w:r>
      <w:r>
        <w:rPr>
          <w:rFonts w:ascii="楷体" w:eastAsia="楷体" w:hAnsi="楷体" w:cs="宋体"/>
          <w:sz w:val="32"/>
          <w:szCs w:val="32"/>
          <w:lang w:val="zh-CN"/>
        </w:rPr>
        <w:t>3003</w:t>
      </w:r>
      <w:r>
        <w:rPr>
          <w:rFonts w:ascii="楷体" w:eastAsia="楷体" w:hAnsi="楷体" w:cs="宋体" w:hint="eastAsia"/>
          <w:sz w:val="32"/>
          <w:szCs w:val="32"/>
          <w:lang w:val="zh-CN"/>
        </w:rPr>
        <w:t>人。</w:t>
      </w:r>
    </w:p>
    <w:p w:rsidR="002B196B" w:rsidRDefault="002B196B">
      <w:pPr>
        <w:autoSpaceDE w:val="0"/>
        <w:autoSpaceDN w:val="0"/>
        <w:adjustRightInd w:val="0"/>
        <w:spacing w:line="360" w:lineRule="auto"/>
        <w:ind w:firstLine="645"/>
        <w:rPr>
          <w:rFonts w:ascii="楷体" w:eastAsia="楷体" w:hAnsi="楷体" w:cs="宋体"/>
          <w:color w:val="FF0000"/>
          <w:sz w:val="32"/>
          <w:szCs w:val="32"/>
          <w:lang w:val="zh-CN"/>
        </w:rPr>
      </w:pPr>
    </w:p>
    <w:p w:rsidR="002B196B" w:rsidRDefault="002B196B">
      <w:pPr>
        <w:autoSpaceDE w:val="0"/>
        <w:autoSpaceDN w:val="0"/>
        <w:adjustRightInd w:val="0"/>
        <w:spacing w:line="360" w:lineRule="auto"/>
        <w:ind w:firstLine="645"/>
        <w:rPr>
          <w:rFonts w:ascii="楷体" w:eastAsia="楷体" w:hAnsi="楷体" w:cs="宋体"/>
          <w:sz w:val="32"/>
          <w:szCs w:val="32"/>
          <w:lang w:val="zh-CN"/>
        </w:rPr>
      </w:pPr>
    </w:p>
    <w:p w:rsidR="002B196B" w:rsidRDefault="00CF166C">
      <w:pPr>
        <w:autoSpaceDE w:val="0"/>
        <w:autoSpaceDN w:val="0"/>
        <w:adjustRightInd w:val="0"/>
        <w:spacing w:line="360" w:lineRule="auto"/>
        <w:jc w:val="left"/>
        <w:rPr>
          <w:rFonts w:ascii="楷体" w:eastAsia="楷体" w:hAnsi="楷体"/>
          <w:spacing w:val="15"/>
          <w:szCs w:val="21"/>
        </w:rPr>
      </w:pPr>
      <w:r>
        <w:rPr>
          <w:rFonts w:ascii="楷体" w:eastAsia="楷体" w:hAnsi="楷体" w:cs="仿宋_GB2312" w:hint="eastAsia"/>
          <w:spacing w:val="15"/>
          <w:szCs w:val="21"/>
          <w:lang w:val="zh-CN"/>
        </w:rPr>
        <w:t>注：1.本公报为初步统计数或初步核算数。</w:t>
      </w:r>
    </w:p>
    <w:p w:rsidR="002B196B" w:rsidRDefault="00CF166C">
      <w:pPr>
        <w:autoSpaceDE w:val="0"/>
        <w:autoSpaceDN w:val="0"/>
        <w:adjustRightInd w:val="0"/>
        <w:spacing w:line="360" w:lineRule="auto"/>
        <w:ind w:firstLine="540"/>
        <w:jc w:val="left"/>
        <w:rPr>
          <w:rFonts w:ascii="楷体_GB2312" w:eastAsia="楷体_GB2312"/>
          <w:sz w:val="32"/>
          <w:szCs w:val="32"/>
        </w:rPr>
      </w:pPr>
      <w:r>
        <w:rPr>
          <w:rFonts w:ascii="楷体" w:eastAsia="楷体" w:hAnsi="楷体" w:cs="仿宋_GB2312" w:hint="eastAsia"/>
          <w:spacing w:val="15"/>
          <w:szCs w:val="21"/>
          <w:lang w:val="zh-CN"/>
        </w:rPr>
        <w:t>2.公报中生产总值、各产业增加值绝对数按现价计算，增长速度按可比价格计算。</w:t>
      </w:r>
    </w:p>
    <w:sectPr w:rsidR="002B196B">
      <w:footerReference w:type="default" r:id="rId8"/>
      <w:pgSz w:w="11907" w:h="16839"/>
      <w:pgMar w:top="1440" w:right="1800" w:bottom="1440" w:left="180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A63" w:rsidRDefault="00567A63">
      <w:r>
        <w:separator/>
      </w:r>
    </w:p>
  </w:endnote>
  <w:endnote w:type="continuationSeparator" w:id="0">
    <w:p w:rsidR="00567A63" w:rsidRDefault="00567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0894"/>
      <w:docPartObj>
        <w:docPartGallery w:val="AutoText"/>
      </w:docPartObj>
    </w:sdtPr>
    <w:sdtEndPr/>
    <w:sdtContent>
      <w:p w:rsidR="002B196B" w:rsidRDefault="00CF166C">
        <w:pPr>
          <w:pStyle w:val="a7"/>
          <w:jc w:val="center"/>
        </w:pPr>
        <w:r>
          <w:fldChar w:fldCharType="begin"/>
        </w:r>
        <w:r>
          <w:instrText>PAGE   \* MERGEFORMAT</w:instrText>
        </w:r>
        <w:r>
          <w:fldChar w:fldCharType="separate"/>
        </w:r>
        <w:r w:rsidR="00844446" w:rsidRPr="00844446">
          <w:rPr>
            <w:noProof/>
            <w:lang w:val="zh-CN"/>
          </w:rPr>
          <w:t>15</w:t>
        </w:r>
        <w:r>
          <w:fldChar w:fldCharType="end"/>
        </w:r>
      </w:p>
    </w:sdtContent>
  </w:sdt>
  <w:p w:rsidR="002B196B" w:rsidRDefault="002B19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A63" w:rsidRDefault="00567A63">
      <w:r>
        <w:separator/>
      </w:r>
    </w:p>
  </w:footnote>
  <w:footnote w:type="continuationSeparator" w:id="0">
    <w:p w:rsidR="00567A63" w:rsidRDefault="00567A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87"/>
    <w:rsid w:val="00002398"/>
    <w:rsid w:val="0000457C"/>
    <w:rsid w:val="00006560"/>
    <w:rsid w:val="0000663A"/>
    <w:rsid w:val="00011FEF"/>
    <w:rsid w:val="00012936"/>
    <w:rsid w:val="00013C00"/>
    <w:rsid w:val="00015844"/>
    <w:rsid w:val="00016EFD"/>
    <w:rsid w:val="00021EED"/>
    <w:rsid w:val="00023658"/>
    <w:rsid w:val="0002472B"/>
    <w:rsid w:val="00026EEC"/>
    <w:rsid w:val="000301CE"/>
    <w:rsid w:val="0003086F"/>
    <w:rsid w:val="00032165"/>
    <w:rsid w:val="00035659"/>
    <w:rsid w:val="00037A57"/>
    <w:rsid w:val="00040887"/>
    <w:rsid w:val="00041C0E"/>
    <w:rsid w:val="0004514E"/>
    <w:rsid w:val="00047826"/>
    <w:rsid w:val="0005030D"/>
    <w:rsid w:val="00050620"/>
    <w:rsid w:val="00051B9E"/>
    <w:rsid w:val="00054624"/>
    <w:rsid w:val="000549B7"/>
    <w:rsid w:val="00054A7A"/>
    <w:rsid w:val="00054B29"/>
    <w:rsid w:val="000563B7"/>
    <w:rsid w:val="000571F6"/>
    <w:rsid w:val="0006098C"/>
    <w:rsid w:val="00070E6E"/>
    <w:rsid w:val="0007295A"/>
    <w:rsid w:val="0007352F"/>
    <w:rsid w:val="00074DF7"/>
    <w:rsid w:val="00075F0E"/>
    <w:rsid w:val="000777B0"/>
    <w:rsid w:val="0008045F"/>
    <w:rsid w:val="000823DF"/>
    <w:rsid w:val="00082767"/>
    <w:rsid w:val="000839B1"/>
    <w:rsid w:val="00083E0F"/>
    <w:rsid w:val="00085FAE"/>
    <w:rsid w:val="000862EB"/>
    <w:rsid w:val="00086439"/>
    <w:rsid w:val="00086EC2"/>
    <w:rsid w:val="0008766B"/>
    <w:rsid w:val="00087B65"/>
    <w:rsid w:val="00087D57"/>
    <w:rsid w:val="00090380"/>
    <w:rsid w:val="0009053E"/>
    <w:rsid w:val="00091BA4"/>
    <w:rsid w:val="00091CBD"/>
    <w:rsid w:val="00092ED9"/>
    <w:rsid w:val="000930DE"/>
    <w:rsid w:val="000949E7"/>
    <w:rsid w:val="00095F0B"/>
    <w:rsid w:val="00097549"/>
    <w:rsid w:val="000A03E5"/>
    <w:rsid w:val="000A059B"/>
    <w:rsid w:val="000A09E8"/>
    <w:rsid w:val="000A0E6E"/>
    <w:rsid w:val="000A15B3"/>
    <w:rsid w:val="000A2949"/>
    <w:rsid w:val="000A4E87"/>
    <w:rsid w:val="000A6557"/>
    <w:rsid w:val="000A719D"/>
    <w:rsid w:val="000A79E7"/>
    <w:rsid w:val="000B2DE5"/>
    <w:rsid w:val="000B4EA8"/>
    <w:rsid w:val="000B52FE"/>
    <w:rsid w:val="000B545D"/>
    <w:rsid w:val="000B7143"/>
    <w:rsid w:val="000B74EC"/>
    <w:rsid w:val="000C3DFE"/>
    <w:rsid w:val="000C6BEB"/>
    <w:rsid w:val="000D1538"/>
    <w:rsid w:val="000D1DB3"/>
    <w:rsid w:val="000D1E28"/>
    <w:rsid w:val="000D283C"/>
    <w:rsid w:val="000D4652"/>
    <w:rsid w:val="000E03E3"/>
    <w:rsid w:val="000E1A1A"/>
    <w:rsid w:val="000E58C4"/>
    <w:rsid w:val="000E7F71"/>
    <w:rsid w:val="000F04AC"/>
    <w:rsid w:val="000F2C58"/>
    <w:rsid w:val="000F2FDF"/>
    <w:rsid w:val="000F3C9B"/>
    <w:rsid w:val="000F44BF"/>
    <w:rsid w:val="00100388"/>
    <w:rsid w:val="00102211"/>
    <w:rsid w:val="001027DE"/>
    <w:rsid w:val="00102880"/>
    <w:rsid w:val="0010486B"/>
    <w:rsid w:val="00112AAC"/>
    <w:rsid w:val="00113C14"/>
    <w:rsid w:val="00114120"/>
    <w:rsid w:val="001163E3"/>
    <w:rsid w:val="001214DC"/>
    <w:rsid w:val="00122279"/>
    <w:rsid w:val="00123B2D"/>
    <w:rsid w:val="001256FE"/>
    <w:rsid w:val="00125F0E"/>
    <w:rsid w:val="0012766C"/>
    <w:rsid w:val="00133F1C"/>
    <w:rsid w:val="001358E0"/>
    <w:rsid w:val="00135E85"/>
    <w:rsid w:val="00136A41"/>
    <w:rsid w:val="00137636"/>
    <w:rsid w:val="00140CBB"/>
    <w:rsid w:val="00143611"/>
    <w:rsid w:val="00144CA3"/>
    <w:rsid w:val="001472AD"/>
    <w:rsid w:val="0014785D"/>
    <w:rsid w:val="0015195A"/>
    <w:rsid w:val="001548E5"/>
    <w:rsid w:val="00156E69"/>
    <w:rsid w:val="001571EE"/>
    <w:rsid w:val="00157307"/>
    <w:rsid w:val="00162A29"/>
    <w:rsid w:val="00163F3D"/>
    <w:rsid w:val="001641A7"/>
    <w:rsid w:val="00164CD5"/>
    <w:rsid w:val="00170A0D"/>
    <w:rsid w:val="00174BA6"/>
    <w:rsid w:val="00176CE9"/>
    <w:rsid w:val="0017765D"/>
    <w:rsid w:val="00180E6D"/>
    <w:rsid w:val="00181EC2"/>
    <w:rsid w:val="00182CC4"/>
    <w:rsid w:val="001834F5"/>
    <w:rsid w:val="00187F28"/>
    <w:rsid w:val="001907CB"/>
    <w:rsid w:val="001924FB"/>
    <w:rsid w:val="00193829"/>
    <w:rsid w:val="00195C0E"/>
    <w:rsid w:val="00196A33"/>
    <w:rsid w:val="001A2431"/>
    <w:rsid w:val="001A269A"/>
    <w:rsid w:val="001A4E90"/>
    <w:rsid w:val="001A62B6"/>
    <w:rsid w:val="001A6AE9"/>
    <w:rsid w:val="001A6EF2"/>
    <w:rsid w:val="001B1CD7"/>
    <w:rsid w:val="001B1F87"/>
    <w:rsid w:val="001B62F9"/>
    <w:rsid w:val="001C0A05"/>
    <w:rsid w:val="001C34F8"/>
    <w:rsid w:val="001C41A9"/>
    <w:rsid w:val="001C5921"/>
    <w:rsid w:val="001C5EB2"/>
    <w:rsid w:val="001C7BB3"/>
    <w:rsid w:val="001D1245"/>
    <w:rsid w:val="001D443E"/>
    <w:rsid w:val="001D57D9"/>
    <w:rsid w:val="001E01AA"/>
    <w:rsid w:val="001E38F2"/>
    <w:rsid w:val="001E397C"/>
    <w:rsid w:val="001E6198"/>
    <w:rsid w:val="001E65A3"/>
    <w:rsid w:val="001E65CC"/>
    <w:rsid w:val="001F0646"/>
    <w:rsid w:val="001F0AD1"/>
    <w:rsid w:val="001F18AA"/>
    <w:rsid w:val="001F351F"/>
    <w:rsid w:val="001F6541"/>
    <w:rsid w:val="001F7C8D"/>
    <w:rsid w:val="00200828"/>
    <w:rsid w:val="002015C2"/>
    <w:rsid w:val="002017E8"/>
    <w:rsid w:val="002044EC"/>
    <w:rsid w:val="0020594C"/>
    <w:rsid w:val="002075D6"/>
    <w:rsid w:val="00211CF8"/>
    <w:rsid w:val="002175B2"/>
    <w:rsid w:val="00220670"/>
    <w:rsid w:val="00224148"/>
    <w:rsid w:val="00226A7C"/>
    <w:rsid w:val="0022726C"/>
    <w:rsid w:val="00227810"/>
    <w:rsid w:val="002301F8"/>
    <w:rsid w:val="00231D1B"/>
    <w:rsid w:val="00231FC8"/>
    <w:rsid w:val="00233D92"/>
    <w:rsid w:val="00234792"/>
    <w:rsid w:val="00235D09"/>
    <w:rsid w:val="002367F1"/>
    <w:rsid w:val="00236D68"/>
    <w:rsid w:val="0024321E"/>
    <w:rsid w:val="00245983"/>
    <w:rsid w:val="00247E4D"/>
    <w:rsid w:val="00250D29"/>
    <w:rsid w:val="00251EE7"/>
    <w:rsid w:val="00252747"/>
    <w:rsid w:val="00252810"/>
    <w:rsid w:val="0025634E"/>
    <w:rsid w:val="00260613"/>
    <w:rsid w:val="00261755"/>
    <w:rsid w:val="0026198C"/>
    <w:rsid w:val="00265771"/>
    <w:rsid w:val="00266353"/>
    <w:rsid w:val="002663B4"/>
    <w:rsid w:val="0026692B"/>
    <w:rsid w:val="00267CEE"/>
    <w:rsid w:val="00270B58"/>
    <w:rsid w:val="0027383B"/>
    <w:rsid w:val="002762F2"/>
    <w:rsid w:val="002771BC"/>
    <w:rsid w:val="00280182"/>
    <w:rsid w:val="002815AF"/>
    <w:rsid w:val="002839BD"/>
    <w:rsid w:val="002852FE"/>
    <w:rsid w:val="002866FE"/>
    <w:rsid w:val="00286BAA"/>
    <w:rsid w:val="0029044D"/>
    <w:rsid w:val="00290771"/>
    <w:rsid w:val="00294331"/>
    <w:rsid w:val="0029719A"/>
    <w:rsid w:val="00297423"/>
    <w:rsid w:val="002A480B"/>
    <w:rsid w:val="002A488A"/>
    <w:rsid w:val="002A56A1"/>
    <w:rsid w:val="002A7490"/>
    <w:rsid w:val="002B07D9"/>
    <w:rsid w:val="002B0C12"/>
    <w:rsid w:val="002B196B"/>
    <w:rsid w:val="002B3CEC"/>
    <w:rsid w:val="002B5959"/>
    <w:rsid w:val="002B6EB5"/>
    <w:rsid w:val="002B72BE"/>
    <w:rsid w:val="002B7D2A"/>
    <w:rsid w:val="002C01BC"/>
    <w:rsid w:val="002C1932"/>
    <w:rsid w:val="002C3B14"/>
    <w:rsid w:val="002C3EC5"/>
    <w:rsid w:val="002C4DB5"/>
    <w:rsid w:val="002C5498"/>
    <w:rsid w:val="002D31D1"/>
    <w:rsid w:val="002D5516"/>
    <w:rsid w:val="002D78D8"/>
    <w:rsid w:val="002E0147"/>
    <w:rsid w:val="002E140F"/>
    <w:rsid w:val="002E4285"/>
    <w:rsid w:val="002E4D22"/>
    <w:rsid w:val="002F3150"/>
    <w:rsid w:val="002F529A"/>
    <w:rsid w:val="002F61E4"/>
    <w:rsid w:val="002F7E89"/>
    <w:rsid w:val="0030414E"/>
    <w:rsid w:val="003049E7"/>
    <w:rsid w:val="003055BC"/>
    <w:rsid w:val="00310555"/>
    <w:rsid w:val="00312FB7"/>
    <w:rsid w:val="003224B9"/>
    <w:rsid w:val="00322E1B"/>
    <w:rsid w:val="00332E91"/>
    <w:rsid w:val="0033459C"/>
    <w:rsid w:val="00334DFC"/>
    <w:rsid w:val="00341BB1"/>
    <w:rsid w:val="003427DD"/>
    <w:rsid w:val="003430D6"/>
    <w:rsid w:val="00350A70"/>
    <w:rsid w:val="00351D76"/>
    <w:rsid w:val="00360847"/>
    <w:rsid w:val="003617FF"/>
    <w:rsid w:val="00362AD9"/>
    <w:rsid w:val="00365DCC"/>
    <w:rsid w:val="003722B4"/>
    <w:rsid w:val="00373416"/>
    <w:rsid w:val="0037452C"/>
    <w:rsid w:val="003812A6"/>
    <w:rsid w:val="003812B8"/>
    <w:rsid w:val="00383FA7"/>
    <w:rsid w:val="003841A9"/>
    <w:rsid w:val="00384787"/>
    <w:rsid w:val="00390754"/>
    <w:rsid w:val="00390A98"/>
    <w:rsid w:val="0039439F"/>
    <w:rsid w:val="003963E2"/>
    <w:rsid w:val="003A045A"/>
    <w:rsid w:val="003A2D3D"/>
    <w:rsid w:val="003A34FA"/>
    <w:rsid w:val="003A41E9"/>
    <w:rsid w:val="003A4EBD"/>
    <w:rsid w:val="003A4F0D"/>
    <w:rsid w:val="003A5330"/>
    <w:rsid w:val="003A5D35"/>
    <w:rsid w:val="003A793E"/>
    <w:rsid w:val="003B0E43"/>
    <w:rsid w:val="003B4F72"/>
    <w:rsid w:val="003C018A"/>
    <w:rsid w:val="003C4013"/>
    <w:rsid w:val="003D126B"/>
    <w:rsid w:val="003D17A4"/>
    <w:rsid w:val="003D58F9"/>
    <w:rsid w:val="003D5919"/>
    <w:rsid w:val="003D6586"/>
    <w:rsid w:val="003E0CE6"/>
    <w:rsid w:val="003E23AC"/>
    <w:rsid w:val="003E4841"/>
    <w:rsid w:val="003E484B"/>
    <w:rsid w:val="003E5574"/>
    <w:rsid w:val="003E61B4"/>
    <w:rsid w:val="003E7B82"/>
    <w:rsid w:val="003E7E4B"/>
    <w:rsid w:val="003F4054"/>
    <w:rsid w:val="003F6460"/>
    <w:rsid w:val="003F7682"/>
    <w:rsid w:val="00400984"/>
    <w:rsid w:val="00402F1D"/>
    <w:rsid w:val="00404201"/>
    <w:rsid w:val="00404C99"/>
    <w:rsid w:val="00405EED"/>
    <w:rsid w:val="00406A1E"/>
    <w:rsid w:val="00407457"/>
    <w:rsid w:val="00407832"/>
    <w:rsid w:val="00410AB0"/>
    <w:rsid w:val="00412B91"/>
    <w:rsid w:val="00413AD2"/>
    <w:rsid w:val="00414E48"/>
    <w:rsid w:val="0041622D"/>
    <w:rsid w:val="0042004B"/>
    <w:rsid w:val="0042005E"/>
    <w:rsid w:val="00423FD4"/>
    <w:rsid w:val="00424E25"/>
    <w:rsid w:val="00427641"/>
    <w:rsid w:val="00431147"/>
    <w:rsid w:val="00432394"/>
    <w:rsid w:val="00435111"/>
    <w:rsid w:val="00435FD4"/>
    <w:rsid w:val="00436EBC"/>
    <w:rsid w:val="00440DD7"/>
    <w:rsid w:val="004447B0"/>
    <w:rsid w:val="00451752"/>
    <w:rsid w:val="00455B84"/>
    <w:rsid w:val="004566CE"/>
    <w:rsid w:val="00460EE0"/>
    <w:rsid w:val="00461C0A"/>
    <w:rsid w:val="00467795"/>
    <w:rsid w:val="00467A9D"/>
    <w:rsid w:val="00467FD1"/>
    <w:rsid w:val="00470D28"/>
    <w:rsid w:val="004724ED"/>
    <w:rsid w:val="00472BAB"/>
    <w:rsid w:val="00473A55"/>
    <w:rsid w:val="0048516B"/>
    <w:rsid w:val="004866C3"/>
    <w:rsid w:val="0048734A"/>
    <w:rsid w:val="004911E1"/>
    <w:rsid w:val="0049342A"/>
    <w:rsid w:val="004975E2"/>
    <w:rsid w:val="004A00C5"/>
    <w:rsid w:val="004A2D84"/>
    <w:rsid w:val="004A3620"/>
    <w:rsid w:val="004A3752"/>
    <w:rsid w:val="004A52C2"/>
    <w:rsid w:val="004A7ADE"/>
    <w:rsid w:val="004A7CB4"/>
    <w:rsid w:val="004B099F"/>
    <w:rsid w:val="004B0E26"/>
    <w:rsid w:val="004B26B5"/>
    <w:rsid w:val="004B45FC"/>
    <w:rsid w:val="004B4B71"/>
    <w:rsid w:val="004B570A"/>
    <w:rsid w:val="004B66D0"/>
    <w:rsid w:val="004B6EA0"/>
    <w:rsid w:val="004B7C37"/>
    <w:rsid w:val="004C0292"/>
    <w:rsid w:val="004C0D56"/>
    <w:rsid w:val="004C0F2F"/>
    <w:rsid w:val="004C1591"/>
    <w:rsid w:val="004C534F"/>
    <w:rsid w:val="004D125B"/>
    <w:rsid w:val="004D1DBB"/>
    <w:rsid w:val="004D6899"/>
    <w:rsid w:val="004D79F0"/>
    <w:rsid w:val="004D7C8B"/>
    <w:rsid w:val="004E3DC8"/>
    <w:rsid w:val="004E591C"/>
    <w:rsid w:val="004E642F"/>
    <w:rsid w:val="004F0391"/>
    <w:rsid w:val="004F0971"/>
    <w:rsid w:val="004F0EC6"/>
    <w:rsid w:val="004F1AF8"/>
    <w:rsid w:val="004F3490"/>
    <w:rsid w:val="004F5536"/>
    <w:rsid w:val="004F5C6D"/>
    <w:rsid w:val="004F7B4A"/>
    <w:rsid w:val="0050015A"/>
    <w:rsid w:val="0050020C"/>
    <w:rsid w:val="00503BA0"/>
    <w:rsid w:val="00506FEE"/>
    <w:rsid w:val="00511780"/>
    <w:rsid w:val="0051326B"/>
    <w:rsid w:val="00513972"/>
    <w:rsid w:val="005157D1"/>
    <w:rsid w:val="005165EB"/>
    <w:rsid w:val="00517C39"/>
    <w:rsid w:val="005232BE"/>
    <w:rsid w:val="00523547"/>
    <w:rsid w:val="0052557B"/>
    <w:rsid w:val="00527AA3"/>
    <w:rsid w:val="005300C9"/>
    <w:rsid w:val="005309CC"/>
    <w:rsid w:val="00530AEB"/>
    <w:rsid w:val="0053327E"/>
    <w:rsid w:val="00533427"/>
    <w:rsid w:val="0053503B"/>
    <w:rsid w:val="00537D5C"/>
    <w:rsid w:val="00540234"/>
    <w:rsid w:val="00541227"/>
    <w:rsid w:val="00545C53"/>
    <w:rsid w:val="005509EB"/>
    <w:rsid w:val="00553077"/>
    <w:rsid w:val="00554680"/>
    <w:rsid w:val="005624EE"/>
    <w:rsid w:val="00564052"/>
    <w:rsid w:val="0056464C"/>
    <w:rsid w:val="0056573D"/>
    <w:rsid w:val="00566454"/>
    <w:rsid w:val="005673CC"/>
    <w:rsid w:val="00567A63"/>
    <w:rsid w:val="00571237"/>
    <w:rsid w:val="00571575"/>
    <w:rsid w:val="005763A6"/>
    <w:rsid w:val="00581221"/>
    <w:rsid w:val="00584660"/>
    <w:rsid w:val="00584DA5"/>
    <w:rsid w:val="00584E85"/>
    <w:rsid w:val="0059005E"/>
    <w:rsid w:val="0059163C"/>
    <w:rsid w:val="00592F80"/>
    <w:rsid w:val="005958E9"/>
    <w:rsid w:val="005968F3"/>
    <w:rsid w:val="005A1DC7"/>
    <w:rsid w:val="005A3300"/>
    <w:rsid w:val="005A42C2"/>
    <w:rsid w:val="005A5A29"/>
    <w:rsid w:val="005B0264"/>
    <w:rsid w:val="005B0AB5"/>
    <w:rsid w:val="005B15F2"/>
    <w:rsid w:val="005B1D77"/>
    <w:rsid w:val="005B4927"/>
    <w:rsid w:val="005B6009"/>
    <w:rsid w:val="005B65C5"/>
    <w:rsid w:val="005B74D6"/>
    <w:rsid w:val="005C0409"/>
    <w:rsid w:val="005C1107"/>
    <w:rsid w:val="005C28A4"/>
    <w:rsid w:val="005C3872"/>
    <w:rsid w:val="005C41F0"/>
    <w:rsid w:val="005C597F"/>
    <w:rsid w:val="005C67E7"/>
    <w:rsid w:val="005D7DB0"/>
    <w:rsid w:val="005E0395"/>
    <w:rsid w:val="005E3556"/>
    <w:rsid w:val="005E3874"/>
    <w:rsid w:val="005E4045"/>
    <w:rsid w:val="005E5B45"/>
    <w:rsid w:val="005E66FE"/>
    <w:rsid w:val="005F0309"/>
    <w:rsid w:val="005F0887"/>
    <w:rsid w:val="005F175C"/>
    <w:rsid w:val="005F1D07"/>
    <w:rsid w:val="005F236B"/>
    <w:rsid w:val="005F2DBB"/>
    <w:rsid w:val="005F6021"/>
    <w:rsid w:val="00600D85"/>
    <w:rsid w:val="0060363F"/>
    <w:rsid w:val="006053F7"/>
    <w:rsid w:val="00605EE6"/>
    <w:rsid w:val="00607016"/>
    <w:rsid w:val="00611ADC"/>
    <w:rsid w:val="00612FBF"/>
    <w:rsid w:val="006134E7"/>
    <w:rsid w:val="006147D0"/>
    <w:rsid w:val="006156FE"/>
    <w:rsid w:val="00622866"/>
    <w:rsid w:val="00623E5D"/>
    <w:rsid w:val="0063270B"/>
    <w:rsid w:val="006337A6"/>
    <w:rsid w:val="006355EB"/>
    <w:rsid w:val="006417E8"/>
    <w:rsid w:val="00641C36"/>
    <w:rsid w:val="0064424C"/>
    <w:rsid w:val="006449E6"/>
    <w:rsid w:val="00645542"/>
    <w:rsid w:val="006462DD"/>
    <w:rsid w:val="00647437"/>
    <w:rsid w:val="006503E6"/>
    <w:rsid w:val="0065252A"/>
    <w:rsid w:val="00654BF6"/>
    <w:rsid w:val="00654CB8"/>
    <w:rsid w:val="00654D9A"/>
    <w:rsid w:val="006566C8"/>
    <w:rsid w:val="006574F3"/>
    <w:rsid w:val="00657A48"/>
    <w:rsid w:val="006617DC"/>
    <w:rsid w:val="00663BE8"/>
    <w:rsid w:val="00664033"/>
    <w:rsid w:val="00665523"/>
    <w:rsid w:val="00665AC4"/>
    <w:rsid w:val="0066794F"/>
    <w:rsid w:val="006701C3"/>
    <w:rsid w:val="00670374"/>
    <w:rsid w:val="0067204C"/>
    <w:rsid w:val="00672BEE"/>
    <w:rsid w:val="00673C66"/>
    <w:rsid w:val="00685865"/>
    <w:rsid w:val="00687E1B"/>
    <w:rsid w:val="0069021C"/>
    <w:rsid w:val="006931FD"/>
    <w:rsid w:val="0069777A"/>
    <w:rsid w:val="006978D1"/>
    <w:rsid w:val="006A1C3B"/>
    <w:rsid w:val="006A290A"/>
    <w:rsid w:val="006A3EFE"/>
    <w:rsid w:val="006A5F91"/>
    <w:rsid w:val="006B10AE"/>
    <w:rsid w:val="006B22E6"/>
    <w:rsid w:val="006B546C"/>
    <w:rsid w:val="006B73BB"/>
    <w:rsid w:val="006C02AC"/>
    <w:rsid w:val="006C1EF3"/>
    <w:rsid w:val="006C201A"/>
    <w:rsid w:val="006C5624"/>
    <w:rsid w:val="006D03D2"/>
    <w:rsid w:val="006D0EFA"/>
    <w:rsid w:val="006D28EE"/>
    <w:rsid w:val="006D2C8F"/>
    <w:rsid w:val="006D3ECE"/>
    <w:rsid w:val="006D4B18"/>
    <w:rsid w:val="006D5140"/>
    <w:rsid w:val="006D5A7D"/>
    <w:rsid w:val="006E00DA"/>
    <w:rsid w:val="006E0B57"/>
    <w:rsid w:val="006E1C0C"/>
    <w:rsid w:val="006E2CD0"/>
    <w:rsid w:val="006E3384"/>
    <w:rsid w:val="006E4372"/>
    <w:rsid w:val="006E765F"/>
    <w:rsid w:val="006F09F8"/>
    <w:rsid w:val="006F11DF"/>
    <w:rsid w:val="006F12BC"/>
    <w:rsid w:val="006F4F56"/>
    <w:rsid w:val="006F52BD"/>
    <w:rsid w:val="006F7492"/>
    <w:rsid w:val="0070070E"/>
    <w:rsid w:val="0070351C"/>
    <w:rsid w:val="00703B02"/>
    <w:rsid w:val="00707AFF"/>
    <w:rsid w:val="0071076F"/>
    <w:rsid w:val="00710C92"/>
    <w:rsid w:val="00711325"/>
    <w:rsid w:val="007158F7"/>
    <w:rsid w:val="007167B7"/>
    <w:rsid w:val="00716AF6"/>
    <w:rsid w:val="00717EB8"/>
    <w:rsid w:val="00720E7B"/>
    <w:rsid w:val="00721883"/>
    <w:rsid w:val="00721CF3"/>
    <w:rsid w:val="007233BF"/>
    <w:rsid w:val="007242ED"/>
    <w:rsid w:val="007262F8"/>
    <w:rsid w:val="007310AE"/>
    <w:rsid w:val="00732A31"/>
    <w:rsid w:val="0073497D"/>
    <w:rsid w:val="007361B2"/>
    <w:rsid w:val="0074136D"/>
    <w:rsid w:val="00741461"/>
    <w:rsid w:val="007468EC"/>
    <w:rsid w:val="00751B05"/>
    <w:rsid w:val="00757705"/>
    <w:rsid w:val="00757AD7"/>
    <w:rsid w:val="007603A1"/>
    <w:rsid w:val="00761038"/>
    <w:rsid w:val="00765764"/>
    <w:rsid w:val="007715A0"/>
    <w:rsid w:val="00772D92"/>
    <w:rsid w:val="00775463"/>
    <w:rsid w:val="00775961"/>
    <w:rsid w:val="00775B68"/>
    <w:rsid w:val="00775CB1"/>
    <w:rsid w:val="007765FE"/>
    <w:rsid w:val="00776C1D"/>
    <w:rsid w:val="00777D2D"/>
    <w:rsid w:val="00777D54"/>
    <w:rsid w:val="0078137A"/>
    <w:rsid w:val="00782751"/>
    <w:rsid w:val="00786EB7"/>
    <w:rsid w:val="00787DEB"/>
    <w:rsid w:val="00787E1F"/>
    <w:rsid w:val="0079180B"/>
    <w:rsid w:val="00793CC7"/>
    <w:rsid w:val="00794DC8"/>
    <w:rsid w:val="00797F7B"/>
    <w:rsid w:val="007A1FEE"/>
    <w:rsid w:val="007A759E"/>
    <w:rsid w:val="007B12C5"/>
    <w:rsid w:val="007B13B6"/>
    <w:rsid w:val="007B20A3"/>
    <w:rsid w:val="007B27DB"/>
    <w:rsid w:val="007B685E"/>
    <w:rsid w:val="007B6ABB"/>
    <w:rsid w:val="007C54A3"/>
    <w:rsid w:val="007C7F42"/>
    <w:rsid w:val="007D07FE"/>
    <w:rsid w:val="007D28F0"/>
    <w:rsid w:val="007D493A"/>
    <w:rsid w:val="007D671C"/>
    <w:rsid w:val="007D7165"/>
    <w:rsid w:val="007E0D38"/>
    <w:rsid w:val="007E1989"/>
    <w:rsid w:val="007E505F"/>
    <w:rsid w:val="007E75D5"/>
    <w:rsid w:val="007E7DA2"/>
    <w:rsid w:val="007F4CA5"/>
    <w:rsid w:val="007F5C77"/>
    <w:rsid w:val="007F6F50"/>
    <w:rsid w:val="00800483"/>
    <w:rsid w:val="008032AA"/>
    <w:rsid w:val="008035F8"/>
    <w:rsid w:val="00807828"/>
    <w:rsid w:val="00813496"/>
    <w:rsid w:val="00814C9B"/>
    <w:rsid w:val="0081509A"/>
    <w:rsid w:val="008242E6"/>
    <w:rsid w:val="00825469"/>
    <w:rsid w:val="00825EC4"/>
    <w:rsid w:val="00827EA6"/>
    <w:rsid w:val="00830045"/>
    <w:rsid w:val="008306B9"/>
    <w:rsid w:val="008316E9"/>
    <w:rsid w:val="00831A30"/>
    <w:rsid w:val="008333B4"/>
    <w:rsid w:val="00833CE8"/>
    <w:rsid w:val="00835AD9"/>
    <w:rsid w:val="00836059"/>
    <w:rsid w:val="00837B0D"/>
    <w:rsid w:val="00840698"/>
    <w:rsid w:val="00841FD9"/>
    <w:rsid w:val="00844446"/>
    <w:rsid w:val="0084737E"/>
    <w:rsid w:val="00851F51"/>
    <w:rsid w:val="00854C1B"/>
    <w:rsid w:val="0085624E"/>
    <w:rsid w:val="00856D14"/>
    <w:rsid w:val="008572A5"/>
    <w:rsid w:val="00861003"/>
    <w:rsid w:val="00863498"/>
    <w:rsid w:val="00863D05"/>
    <w:rsid w:val="0086478C"/>
    <w:rsid w:val="00864FE0"/>
    <w:rsid w:val="00871AED"/>
    <w:rsid w:val="0087419E"/>
    <w:rsid w:val="0087609A"/>
    <w:rsid w:val="008840A7"/>
    <w:rsid w:val="008902F4"/>
    <w:rsid w:val="008903D7"/>
    <w:rsid w:val="00890C3C"/>
    <w:rsid w:val="00890DE7"/>
    <w:rsid w:val="008913E3"/>
    <w:rsid w:val="00893677"/>
    <w:rsid w:val="00894593"/>
    <w:rsid w:val="00895055"/>
    <w:rsid w:val="00895376"/>
    <w:rsid w:val="008958E0"/>
    <w:rsid w:val="008961ED"/>
    <w:rsid w:val="00897123"/>
    <w:rsid w:val="00897E0D"/>
    <w:rsid w:val="008A1F30"/>
    <w:rsid w:val="008A22A2"/>
    <w:rsid w:val="008A29B4"/>
    <w:rsid w:val="008A2AEA"/>
    <w:rsid w:val="008A3919"/>
    <w:rsid w:val="008A4BE8"/>
    <w:rsid w:val="008A5516"/>
    <w:rsid w:val="008A5D5E"/>
    <w:rsid w:val="008B4629"/>
    <w:rsid w:val="008B50EA"/>
    <w:rsid w:val="008B5197"/>
    <w:rsid w:val="008B5464"/>
    <w:rsid w:val="008B64B5"/>
    <w:rsid w:val="008B7138"/>
    <w:rsid w:val="008C0890"/>
    <w:rsid w:val="008C1E93"/>
    <w:rsid w:val="008C3442"/>
    <w:rsid w:val="008C6ABA"/>
    <w:rsid w:val="008D0EFA"/>
    <w:rsid w:val="008D1415"/>
    <w:rsid w:val="008E0045"/>
    <w:rsid w:val="008E20F8"/>
    <w:rsid w:val="008E4478"/>
    <w:rsid w:val="008E7EAC"/>
    <w:rsid w:val="008F03D5"/>
    <w:rsid w:val="008F4E72"/>
    <w:rsid w:val="008F6EA7"/>
    <w:rsid w:val="008F7763"/>
    <w:rsid w:val="008F7F5D"/>
    <w:rsid w:val="00900436"/>
    <w:rsid w:val="009022F0"/>
    <w:rsid w:val="00903313"/>
    <w:rsid w:val="0090341A"/>
    <w:rsid w:val="00904CC1"/>
    <w:rsid w:val="00905E70"/>
    <w:rsid w:val="00907F62"/>
    <w:rsid w:val="00911F62"/>
    <w:rsid w:val="00912287"/>
    <w:rsid w:val="0091240E"/>
    <w:rsid w:val="00914245"/>
    <w:rsid w:val="00916FA1"/>
    <w:rsid w:val="00925074"/>
    <w:rsid w:val="0092612E"/>
    <w:rsid w:val="00932A49"/>
    <w:rsid w:val="00933410"/>
    <w:rsid w:val="009339B5"/>
    <w:rsid w:val="00934CB5"/>
    <w:rsid w:val="009364A0"/>
    <w:rsid w:val="0094387E"/>
    <w:rsid w:val="009509EA"/>
    <w:rsid w:val="00950E34"/>
    <w:rsid w:val="00955012"/>
    <w:rsid w:val="00957F87"/>
    <w:rsid w:val="009608A4"/>
    <w:rsid w:val="00963309"/>
    <w:rsid w:val="00964DB5"/>
    <w:rsid w:val="00964ECB"/>
    <w:rsid w:val="00966270"/>
    <w:rsid w:val="0096644E"/>
    <w:rsid w:val="009666A8"/>
    <w:rsid w:val="00970C4E"/>
    <w:rsid w:val="00972CB0"/>
    <w:rsid w:val="00974F72"/>
    <w:rsid w:val="00980BA0"/>
    <w:rsid w:val="00987132"/>
    <w:rsid w:val="0098797B"/>
    <w:rsid w:val="009879B6"/>
    <w:rsid w:val="0099130F"/>
    <w:rsid w:val="0099256E"/>
    <w:rsid w:val="009A4323"/>
    <w:rsid w:val="009A4CE9"/>
    <w:rsid w:val="009B07FC"/>
    <w:rsid w:val="009B0A71"/>
    <w:rsid w:val="009B15A3"/>
    <w:rsid w:val="009C1966"/>
    <w:rsid w:val="009C1C43"/>
    <w:rsid w:val="009C1E18"/>
    <w:rsid w:val="009C2F41"/>
    <w:rsid w:val="009C365A"/>
    <w:rsid w:val="009C3DA9"/>
    <w:rsid w:val="009C5009"/>
    <w:rsid w:val="009C5CE7"/>
    <w:rsid w:val="009C79DE"/>
    <w:rsid w:val="009D2FAD"/>
    <w:rsid w:val="009D4B2C"/>
    <w:rsid w:val="009D73C3"/>
    <w:rsid w:val="009E570E"/>
    <w:rsid w:val="009E6148"/>
    <w:rsid w:val="009E6809"/>
    <w:rsid w:val="009E6AB0"/>
    <w:rsid w:val="009E6BE8"/>
    <w:rsid w:val="009E6BE9"/>
    <w:rsid w:val="009E71E4"/>
    <w:rsid w:val="009F17B0"/>
    <w:rsid w:val="009F3601"/>
    <w:rsid w:val="009F399D"/>
    <w:rsid w:val="009F3A6C"/>
    <w:rsid w:val="009F3C91"/>
    <w:rsid w:val="009F47A1"/>
    <w:rsid w:val="009F49BA"/>
    <w:rsid w:val="009F75B1"/>
    <w:rsid w:val="00A00668"/>
    <w:rsid w:val="00A0224C"/>
    <w:rsid w:val="00A0275C"/>
    <w:rsid w:val="00A04564"/>
    <w:rsid w:val="00A0564F"/>
    <w:rsid w:val="00A06FF8"/>
    <w:rsid w:val="00A077A7"/>
    <w:rsid w:val="00A10076"/>
    <w:rsid w:val="00A10300"/>
    <w:rsid w:val="00A12E63"/>
    <w:rsid w:val="00A13716"/>
    <w:rsid w:val="00A143CB"/>
    <w:rsid w:val="00A161A9"/>
    <w:rsid w:val="00A17084"/>
    <w:rsid w:val="00A17633"/>
    <w:rsid w:val="00A21F52"/>
    <w:rsid w:val="00A22EDD"/>
    <w:rsid w:val="00A23E55"/>
    <w:rsid w:val="00A31BB5"/>
    <w:rsid w:val="00A320D2"/>
    <w:rsid w:val="00A34EC5"/>
    <w:rsid w:val="00A35A8F"/>
    <w:rsid w:val="00A35CA7"/>
    <w:rsid w:val="00A419D7"/>
    <w:rsid w:val="00A44C29"/>
    <w:rsid w:val="00A45795"/>
    <w:rsid w:val="00A47AAD"/>
    <w:rsid w:val="00A53A8B"/>
    <w:rsid w:val="00A54AE2"/>
    <w:rsid w:val="00A55083"/>
    <w:rsid w:val="00A555B3"/>
    <w:rsid w:val="00A5680C"/>
    <w:rsid w:val="00A578D3"/>
    <w:rsid w:val="00A57DC6"/>
    <w:rsid w:val="00A57DE6"/>
    <w:rsid w:val="00A60F9C"/>
    <w:rsid w:val="00A622D0"/>
    <w:rsid w:val="00A66050"/>
    <w:rsid w:val="00A70926"/>
    <w:rsid w:val="00A723D1"/>
    <w:rsid w:val="00A735E1"/>
    <w:rsid w:val="00A753B7"/>
    <w:rsid w:val="00A75A0F"/>
    <w:rsid w:val="00A806A0"/>
    <w:rsid w:val="00A83119"/>
    <w:rsid w:val="00A8378E"/>
    <w:rsid w:val="00A865DE"/>
    <w:rsid w:val="00A8665E"/>
    <w:rsid w:val="00A9006F"/>
    <w:rsid w:val="00A91A11"/>
    <w:rsid w:val="00A93584"/>
    <w:rsid w:val="00A95149"/>
    <w:rsid w:val="00A977F1"/>
    <w:rsid w:val="00AA2038"/>
    <w:rsid w:val="00AA4B23"/>
    <w:rsid w:val="00AA745B"/>
    <w:rsid w:val="00AB10B2"/>
    <w:rsid w:val="00AB1DF8"/>
    <w:rsid w:val="00AB308E"/>
    <w:rsid w:val="00AB3C0D"/>
    <w:rsid w:val="00AB3E9C"/>
    <w:rsid w:val="00AB58D1"/>
    <w:rsid w:val="00AB61DC"/>
    <w:rsid w:val="00AB620D"/>
    <w:rsid w:val="00AC114A"/>
    <w:rsid w:val="00AC5805"/>
    <w:rsid w:val="00AC7380"/>
    <w:rsid w:val="00AD12D7"/>
    <w:rsid w:val="00AD21B4"/>
    <w:rsid w:val="00AE29F8"/>
    <w:rsid w:val="00AE756E"/>
    <w:rsid w:val="00AE7FC8"/>
    <w:rsid w:val="00AF195A"/>
    <w:rsid w:val="00AF1CEF"/>
    <w:rsid w:val="00AF2CC4"/>
    <w:rsid w:val="00AF3CB5"/>
    <w:rsid w:val="00AF54E8"/>
    <w:rsid w:val="00AF664D"/>
    <w:rsid w:val="00B003E7"/>
    <w:rsid w:val="00B02042"/>
    <w:rsid w:val="00B02193"/>
    <w:rsid w:val="00B062C1"/>
    <w:rsid w:val="00B06384"/>
    <w:rsid w:val="00B1229B"/>
    <w:rsid w:val="00B14B09"/>
    <w:rsid w:val="00B15F60"/>
    <w:rsid w:val="00B1741E"/>
    <w:rsid w:val="00B174F9"/>
    <w:rsid w:val="00B17E48"/>
    <w:rsid w:val="00B26F97"/>
    <w:rsid w:val="00B2739D"/>
    <w:rsid w:val="00B30056"/>
    <w:rsid w:val="00B3299F"/>
    <w:rsid w:val="00B32EB3"/>
    <w:rsid w:val="00B36694"/>
    <w:rsid w:val="00B372E8"/>
    <w:rsid w:val="00B4064E"/>
    <w:rsid w:val="00B42C06"/>
    <w:rsid w:val="00B42C31"/>
    <w:rsid w:val="00B5265B"/>
    <w:rsid w:val="00B538B2"/>
    <w:rsid w:val="00B53ABE"/>
    <w:rsid w:val="00B54A95"/>
    <w:rsid w:val="00B54D29"/>
    <w:rsid w:val="00B559D5"/>
    <w:rsid w:val="00B56082"/>
    <w:rsid w:val="00B56A34"/>
    <w:rsid w:val="00B56F59"/>
    <w:rsid w:val="00B57411"/>
    <w:rsid w:val="00B6264F"/>
    <w:rsid w:val="00B6367F"/>
    <w:rsid w:val="00B65A32"/>
    <w:rsid w:val="00B65D0F"/>
    <w:rsid w:val="00B65EFE"/>
    <w:rsid w:val="00B67001"/>
    <w:rsid w:val="00B736E3"/>
    <w:rsid w:val="00B75EC1"/>
    <w:rsid w:val="00B77437"/>
    <w:rsid w:val="00B81EB5"/>
    <w:rsid w:val="00B85908"/>
    <w:rsid w:val="00B9060B"/>
    <w:rsid w:val="00B922E6"/>
    <w:rsid w:val="00B92452"/>
    <w:rsid w:val="00B929EF"/>
    <w:rsid w:val="00B92CFC"/>
    <w:rsid w:val="00B93138"/>
    <w:rsid w:val="00B9423E"/>
    <w:rsid w:val="00B9608B"/>
    <w:rsid w:val="00BA0EAF"/>
    <w:rsid w:val="00BA120F"/>
    <w:rsid w:val="00BA4E49"/>
    <w:rsid w:val="00BA5888"/>
    <w:rsid w:val="00BA594D"/>
    <w:rsid w:val="00BA6841"/>
    <w:rsid w:val="00BA7C4F"/>
    <w:rsid w:val="00BB27DE"/>
    <w:rsid w:val="00BB373B"/>
    <w:rsid w:val="00BB3EC6"/>
    <w:rsid w:val="00BB5188"/>
    <w:rsid w:val="00BB51ED"/>
    <w:rsid w:val="00BC2307"/>
    <w:rsid w:val="00BC4258"/>
    <w:rsid w:val="00BC523D"/>
    <w:rsid w:val="00BC7892"/>
    <w:rsid w:val="00BD0885"/>
    <w:rsid w:val="00BD0E34"/>
    <w:rsid w:val="00BD2A61"/>
    <w:rsid w:val="00BE0AFF"/>
    <w:rsid w:val="00BF6C9D"/>
    <w:rsid w:val="00BF7B00"/>
    <w:rsid w:val="00C01447"/>
    <w:rsid w:val="00C0516D"/>
    <w:rsid w:val="00C11055"/>
    <w:rsid w:val="00C11181"/>
    <w:rsid w:val="00C117F6"/>
    <w:rsid w:val="00C11C36"/>
    <w:rsid w:val="00C13A5C"/>
    <w:rsid w:val="00C13A8C"/>
    <w:rsid w:val="00C13B25"/>
    <w:rsid w:val="00C13CE2"/>
    <w:rsid w:val="00C16EC3"/>
    <w:rsid w:val="00C20842"/>
    <w:rsid w:val="00C2118F"/>
    <w:rsid w:val="00C211DA"/>
    <w:rsid w:val="00C21954"/>
    <w:rsid w:val="00C21BDD"/>
    <w:rsid w:val="00C23295"/>
    <w:rsid w:val="00C26BF2"/>
    <w:rsid w:val="00C277D7"/>
    <w:rsid w:val="00C31184"/>
    <w:rsid w:val="00C31EAA"/>
    <w:rsid w:val="00C31F13"/>
    <w:rsid w:val="00C336D9"/>
    <w:rsid w:val="00C35211"/>
    <w:rsid w:val="00C4209D"/>
    <w:rsid w:val="00C42782"/>
    <w:rsid w:val="00C4612C"/>
    <w:rsid w:val="00C47307"/>
    <w:rsid w:val="00C50B8E"/>
    <w:rsid w:val="00C5322B"/>
    <w:rsid w:val="00C560D0"/>
    <w:rsid w:val="00C57F89"/>
    <w:rsid w:val="00C63681"/>
    <w:rsid w:val="00C6642C"/>
    <w:rsid w:val="00C673CC"/>
    <w:rsid w:val="00C700EA"/>
    <w:rsid w:val="00C71AB0"/>
    <w:rsid w:val="00C723AA"/>
    <w:rsid w:val="00C72CD2"/>
    <w:rsid w:val="00C74476"/>
    <w:rsid w:val="00C773C6"/>
    <w:rsid w:val="00C77E02"/>
    <w:rsid w:val="00C8275F"/>
    <w:rsid w:val="00C82AA4"/>
    <w:rsid w:val="00C82D66"/>
    <w:rsid w:val="00C8736B"/>
    <w:rsid w:val="00C87FBF"/>
    <w:rsid w:val="00C9348E"/>
    <w:rsid w:val="00C95E20"/>
    <w:rsid w:val="00CA27AA"/>
    <w:rsid w:val="00CA363F"/>
    <w:rsid w:val="00CA58B9"/>
    <w:rsid w:val="00CA72D5"/>
    <w:rsid w:val="00CB0FB4"/>
    <w:rsid w:val="00CC0527"/>
    <w:rsid w:val="00CC1AC8"/>
    <w:rsid w:val="00CC3F96"/>
    <w:rsid w:val="00CC4B67"/>
    <w:rsid w:val="00CC6064"/>
    <w:rsid w:val="00CC7185"/>
    <w:rsid w:val="00CD054D"/>
    <w:rsid w:val="00CE3E45"/>
    <w:rsid w:val="00CE53B3"/>
    <w:rsid w:val="00CE63DF"/>
    <w:rsid w:val="00CF166C"/>
    <w:rsid w:val="00CF7196"/>
    <w:rsid w:val="00D0199A"/>
    <w:rsid w:val="00D026BE"/>
    <w:rsid w:val="00D02AA1"/>
    <w:rsid w:val="00D02E60"/>
    <w:rsid w:val="00D031FB"/>
    <w:rsid w:val="00D03306"/>
    <w:rsid w:val="00D05E34"/>
    <w:rsid w:val="00D06B14"/>
    <w:rsid w:val="00D109E7"/>
    <w:rsid w:val="00D110D8"/>
    <w:rsid w:val="00D11C7E"/>
    <w:rsid w:val="00D12100"/>
    <w:rsid w:val="00D13286"/>
    <w:rsid w:val="00D13486"/>
    <w:rsid w:val="00D16562"/>
    <w:rsid w:val="00D16792"/>
    <w:rsid w:val="00D2042B"/>
    <w:rsid w:val="00D2054A"/>
    <w:rsid w:val="00D210F1"/>
    <w:rsid w:val="00D21975"/>
    <w:rsid w:val="00D2255B"/>
    <w:rsid w:val="00D24545"/>
    <w:rsid w:val="00D31912"/>
    <w:rsid w:val="00D34387"/>
    <w:rsid w:val="00D34ADD"/>
    <w:rsid w:val="00D40751"/>
    <w:rsid w:val="00D40A17"/>
    <w:rsid w:val="00D42589"/>
    <w:rsid w:val="00D42D9D"/>
    <w:rsid w:val="00D44369"/>
    <w:rsid w:val="00D447AB"/>
    <w:rsid w:val="00D44B66"/>
    <w:rsid w:val="00D47ED3"/>
    <w:rsid w:val="00D54D43"/>
    <w:rsid w:val="00D56706"/>
    <w:rsid w:val="00D63699"/>
    <w:rsid w:val="00D6525C"/>
    <w:rsid w:val="00D71D41"/>
    <w:rsid w:val="00D73824"/>
    <w:rsid w:val="00D74025"/>
    <w:rsid w:val="00D749C3"/>
    <w:rsid w:val="00D74A2B"/>
    <w:rsid w:val="00D768F2"/>
    <w:rsid w:val="00D76D0D"/>
    <w:rsid w:val="00D778B9"/>
    <w:rsid w:val="00D808A5"/>
    <w:rsid w:val="00D8105B"/>
    <w:rsid w:val="00D828CE"/>
    <w:rsid w:val="00D836AA"/>
    <w:rsid w:val="00D863A8"/>
    <w:rsid w:val="00D86636"/>
    <w:rsid w:val="00D909E4"/>
    <w:rsid w:val="00D9222C"/>
    <w:rsid w:val="00D92D4D"/>
    <w:rsid w:val="00D94115"/>
    <w:rsid w:val="00D950C0"/>
    <w:rsid w:val="00D95763"/>
    <w:rsid w:val="00D95BC8"/>
    <w:rsid w:val="00D97C46"/>
    <w:rsid w:val="00DA102C"/>
    <w:rsid w:val="00DA33E7"/>
    <w:rsid w:val="00DA474F"/>
    <w:rsid w:val="00DA50B4"/>
    <w:rsid w:val="00DA6438"/>
    <w:rsid w:val="00DA6797"/>
    <w:rsid w:val="00DB05AB"/>
    <w:rsid w:val="00DB0908"/>
    <w:rsid w:val="00DB3392"/>
    <w:rsid w:val="00DB3FA9"/>
    <w:rsid w:val="00DB4261"/>
    <w:rsid w:val="00DB5FC6"/>
    <w:rsid w:val="00DC1496"/>
    <w:rsid w:val="00DC1E4B"/>
    <w:rsid w:val="00DC4858"/>
    <w:rsid w:val="00DC5AA2"/>
    <w:rsid w:val="00DC61F7"/>
    <w:rsid w:val="00DD11DB"/>
    <w:rsid w:val="00DD13EC"/>
    <w:rsid w:val="00DD3093"/>
    <w:rsid w:val="00DD365F"/>
    <w:rsid w:val="00DD44DC"/>
    <w:rsid w:val="00DD6660"/>
    <w:rsid w:val="00DD7656"/>
    <w:rsid w:val="00DD77F1"/>
    <w:rsid w:val="00DE499E"/>
    <w:rsid w:val="00DE5E1A"/>
    <w:rsid w:val="00DF5E5B"/>
    <w:rsid w:val="00DF7731"/>
    <w:rsid w:val="00DF7DE3"/>
    <w:rsid w:val="00E0083F"/>
    <w:rsid w:val="00E02513"/>
    <w:rsid w:val="00E04EF3"/>
    <w:rsid w:val="00E067A7"/>
    <w:rsid w:val="00E07189"/>
    <w:rsid w:val="00E07841"/>
    <w:rsid w:val="00E24F41"/>
    <w:rsid w:val="00E27AF6"/>
    <w:rsid w:val="00E30D49"/>
    <w:rsid w:val="00E3400F"/>
    <w:rsid w:val="00E35992"/>
    <w:rsid w:val="00E37016"/>
    <w:rsid w:val="00E37607"/>
    <w:rsid w:val="00E400ED"/>
    <w:rsid w:val="00E40EDA"/>
    <w:rsid w:val="00E42423"/>
    <w:rsid w:val="00E464E9"/>
    <w:rsid w:val="00E47E15"/>
    <w:rsid w:val="00E507E3"/>
    <w:rsid w:val="00E508C2"/>
    <w:rsid w:val="00E53F57"/>
    <w:rsid w:val="00E54001"/>
    <w:rsid w:val="00E5414D"/>
    <w:rsid w:val="00E543FE"/>
    <w:rsid w:val="00E55102"/>
    <w:rsid w:val="00E60AEF"/>
    <w:rsid w:val="00E60DFD"/>
    <w:rsid w:val="00E61A90"/>
    <w:rsid w:val="00E62578"/>
    <w:rsid w:val="00E626C9"/>
    <w:rsid w:val="00E66D49"/>
    <w:rsid w:val="00E7022B"/>
    <w:rsid w:val="00E72A99"/>
    <w:rsid w:val="00E74B8D"/>
    <w:rsid w:val="00E74E1F"/>
    <w:rsid w:val="00E7676C"/>
    <w:rsid w:val="00E77157"/>
    <w:rsid w:val="00E77816"/>
    <w:rsid w:val="00E8032C"/>
    <w:rsid w:val="00E80FB7"/>
    <w:rsid w:val="00E83517"/>
    <w:rsid w:val="00E83C23"/>
    <w:rsid w:val="00E858E6"/>
    <w:rsid w:val="00E90D40"/>
    <w:rsid w:val="00E923B2"/>
    <w:rsid w:val="00E94C25"/>
    <w:rsid w:val="00E9529F"/>
    <w:rsid w:val="00E954C0"/>
    <w:rsid w:val="00E9663F"/>
    <w:rsid w:val="00E96763"/>
    <w:rsid w:val="00E97173"/>
    <w:rsid w:val="00EA12A2"/>
    <w:rsid w:val="00EA2337"/>
    <w:rsid w:val="00EA4680"/>
    <w:rsid w:val="00EA5EF4"/>
    <w:rsid w:val="00EA62B3"/>
    <w:rsid w:val="00EA78A9"/>
    <w:rsid w:val="00EA7D2F"/>
    <w:rsid w:val="00EB0338"/>
    <w:rsid w:val="00EB0BF6"/>
    <w:rsid w:val="00EB0C55"/>
    <w:rsid w:val="00EB1021"/>
    <w:rsid w:val="00EB40D7"/>
    <w:rsid w:val="00EB621C"/>
    <w:rsid w:val="00EB65BA"/>
    <w:rsid w:val="00EB7A02"/>
    <w:rsid w:val="00EC1F44"/>
    <w:rsid w:val="00EC28E8"/>
    <w:rsid w:val="00EC3162"/>
    <w:rsid w:val="00EC36C2"/>
    <w:rsid w:val="00EC3B56"/>
    <w:rsid w:val="00EC57DE"/>
    <w:rsid w:val="00EC7B3C"/>
    <w:rsid w:val="00ED00F2"/>
    <w:rsid w:val="00ED1316"/>
    <w:rsid w:val="00ED3A00"/>
    <w:rsid w:val="00ED5EF1"/>
    <w:rsid w:val="00EE0C3B"/>
    <w:rsid w:val="00EE0F76"/>
    <w:rsid w:val="00EE19FE"/>
    <w:rsid w:val="00EE209A"/>
    <w:rsid w:val="00EE2819"/>
    <w:rsid w:val="00EE33BC"/>
    <w:rsid w:val="00EE3EB6"/>
    <w:rsid w:val="00EE4F08"/>
    <w:rsid w:val="00EE55CC"/>
    <w:rsid w:val="00EE5F05"/>
    <w:rsid w:val="00EE7D33"/>
    <w:rsid w:val="00EE7FC1"/>
    <w:rsid w:val="00EF082D"/>
    <w:rsid w:val="00EF3B8A"/>
    <w:rsid w:val="00EF47A6"/>
    <w:rsid w:val="00EF60AD"/>
    <w:rsid w:val="00EF79DF"/>
    <w:rsid w:val="00F02C18"/>
    <w:rsid w:val="00F040D4"/>
    <w:rsid w:val="00F05D50"/>
    <w:rsid w:val="00F06520"/>
    <w:rsid w:val="00F07071"/>
    <w:rsid w:val="00F101C8"/>
    <w:rsid w:val="00F10B64"/>
    <w:rsid w:val="00F1409A"/>
    <w:rsid w:val="00F1612A"/>
    <w:rsid w:val="00F17470"/>
    <w:rsid w:val="00F200EF"/>
    <w:rsid w:val="00F21D35"/>
    <w:rsid w:val="00F26F4E"/>
    <w:rsid w:val="00F2700A"/>
    <w:rsid w:val="00F31597"/>
    <w:rsid w:val="00F31A52"/>
    <w:rsid w:val="00F32144"/>
    <w:rsid w:val="00F33C93"/>
    <w:rsid w:val="00F35534"/>
    <w:rsid w:val="00F3770E"/>
    <w:rsid w:val="00F40633"/>
    <w:rsid w:val="00F409C9"/>
    <w:rsid w:val="00F440DF"/>
    <w:rsid w:val="00F447A4"/>
    <w:rsid w:val="00F4523E"/>
    <w:rsid w:val="00F4734A"/>
    <w:rsid w:val="00F5036F"/>
    <w:rsid w:val="00F53C6C"/>
    <w:rsid w:val="00F54595"/>
    <w:rsid w:val="00F54AEB"/>
    <w:rsid w:val="00F66EBA"/>
    <w:rsid w:val="00F70AE8"/>
    <w:rsid w:val="00F710E3"/>
    <w:rsid w:val="00F7269D"/>
    <w:rsid w:val="00F76EDB"/>
    <w:rsid w:val="00F80CDE"/>
    <w:rsid w:val="00F84487"/>
    <w:rsid w:val="00F849D8"/>
    <w:rsid w:val="00F90821"/>
    <w:rsid w:val="00F927D6"/>
    <w:rsid w:val="00F92C11"/>
    <w:rsid w:val="00F9367C"/>
    <w:rsid w:val="00F9390D"/>
    <w:rsid w:val="00F9741D"/>
    <w:rsid w:val="00F97A28"/>
    <w:rsid w:val="00FA16DE"/>
    <w:rsid w:val="00FA1F87"/>
    <w:rsid w:val="00FA30C1"/>
    <w:rsid w:val="00FA499C"/>
    <w:rsid w:val="00FA59E9"/>
    <w:rsid w:val="00FA755C"/>
    <w:rsid w:val="00FB0161"/>
    <w:rsid w:val="00FB290C"/>
    <w:rsid w:val="00FB2FA8"/>
    <w:rsid w:val="00FB6384"/>
    <w:rsid w:val="00FC1F07"/>
    <w:rsid w:val="00FC2812"/>
    <w:rsid w:val="00FC3734"/>
    <w:rsid w:val="00FC3EE3"/>
    <w:rsid w:val="00FC46C3"/>
    <w:rsid w:val="00FC5FB3"/>
    <w:rsid w:val="00FC72AC"/>
    <w:rsid w:val="00FD09CA"/>
    <w:rsid w:val="00FD2752"/>
    <w:rsid w:val="00FD2D9B"/>
    <w:rsid w:val="00FD6688"/>
    <w:rsid w:val="00FD6719"/>
    <w:rsid w:val="00FD7EDF"/>
    <w:rsid w:val="00FE146B"/>
    <w:rsid w:val="00FE21D2"/>
    <w:rsid w:val="00FE2EF0"/>
    <w:rsid w:val="00FE3BD1"/>
    <w:rsid w:val="00FE5019"/>
    <w:rsid w:val="00FE5A20"/>
    <w:rsid w:val="00FF02CC"/>
    <w:rsid w:val="00FF06A7"/>
    <w:rsid w:val="00FF3A6E"/>
    <w:rsid w:val="00FF480B"/>
    <w:rsid w:val="00FF6A62"/>
    <w:rsid w:val="00FF6E5B"/>
    <w:rsid w:val="78B35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C9E07"/>
  <w15:docId w15:val="{5A951490-CB8D-41FA-AAAB-5CC71F9F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link w:val="a9"/>
    <w:uiPriority w:val="99"/>
    <w:rPr>
      <w:kern w:val="2"/>
      <w:sz w:val="18"/>
      <w:szCs w:val="18"/>
    </w:rPr>
  </w:style>
  <w:style w:type="character" w:customStyle="1" w:styleId="a8">
    <w:name w:val="页脚 字符"/>
    <w:link w:val="a7"/>
    <w:uiPriority w:val="99"/>
    <w:rPr>
      <w:kern w:val="2"/>
      <w:sz w:val="18"/>
      <w:szCs w:val="18"/>
    </w:rPr>
  </w:style>
  <w:style w:type="paragraph" w:customStyle="1" w:styleId="p0">
    <w:name w:val="p0"/>
    <w:basedOn w:val="a"/>
    <w:pPr>
      <w:widowControl/>
    </w:pPr>
    <w:rPr>
      <w:rFonts w:ascii="Times New Roman" w:hAnsi="Times New Roman"/>
      <w:szCs w:val="21"/>
    </w:rPr>
  </w:style>
  <w:style w:type="paragraph" w:customStyle="1" w:styleId="Char">
    <w:name w:val="Char"/>
    <w:basedOn w:val="a"/>
    <w:semiHidden/>
    <w:pPr>
      <w:widowControl/>
      <w:spacing w:after="160" w:line="240" w:lineRule="exact"/>
      <w:jc w:val="left"/>
    </w:pPr>
    <w:rPr>
      <w:rFonts w:ascii="Verdana" w:eastAsia="仿宋_GB2312" w:hAnsi="Verdana"/>
      <w:spacing w:val="20"/>
      <w:kern w:val="0"/>
      <w:sz w:val="20"/>
      <w:szCs w:val="20"/>
      <w:lang w:eastAsia="en-US"/>
    </w:rPr>
  </w:style>
  <w:style w:type="character" w:customStyle="1" w:styleId="a6">
    <w:name w:val="批注框文本 字符"/>
    <w:link w:val="a5"/>
    <w:uiPriority w:val="99"/>
    <w:semiHidden/>
    <w:rPr>
      <w:kern w:val="2"/>
      <w:sz w:val="18"/>
      <w:szCs w:val="18"/>
    </w:rPr>
  </w:style>
  <w:style w:type="paragraph" w:styleId="ac">
    <w:name w:val="Quote"/>
    <w:basedOn w:val="a"/>
    <w:next w:val="a"/>
    <w:link w:val="ad"/>
    <w:uiPriority w:val="29"/>
    <w:qFormat/>
    <w:pPr>
      <w:spacing w:before="200" w:after="160"/>
      <w:ind w:left="864" w:right="864"/>
      <w:jc w:val="center"/>
    </w:pPr>
    <w:rPr>
      <w:i/>
      <w:iCs/>
      <w:color w:val="404040" w:themeColor="text1" w:themeTint="BF"/>
    </w:rPr>
  </w:style>
  <w:style w:type="character" w:customStyle="1" w:styleId="ad">
    <w:name w:val="引用 字符"/>
    <w:basedOn w:val="a0"/>
    <w:link w:val="ac"/>
    <w:uiPriority w:val="29"/>
    <w:rPr>
      <w:i/>
      <w:iCs/>
      <w:color w:val="404040" w:themeColor="text1" w:themeTint="BF"/>
      <w:kern w:val="2"/>
      <w:sz w:val="21"/>
      <w:szCs w:val="22"/>
    </w:rPr>
  </w:style>
  <w:style w:type="character" w:customStyle="1" w:styleId="a4">
    <w:name w:val="日期 字符"/>
    <w:basedOn w:val="a0"/>
    <w:link w:val="a3"/>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2511D-CE36-4009-B2B2-56CF90D43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2061</TotalTime>
  <Pages>1</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heechankim</dc:creator>
  <cp:lastModifiedBy>莹</cp:lastModifiedBy>
  <cp:revision>322</cp:revision>
  <cp:lastPrinted>2022-04-27T08:02:00Z</cp:lastPrinted>
  <dcterms:created xsi:type="dcterms:W3CDTF">2019-01-24T01:54:00Z</dcterms:created>
  <dcterms:modified xsi:type="dcterms:W3CDTF">2022-08-04T02:57:00Z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C29D91ECA7D04D81875E9B20D0B06A39</vt:lpwstr>
  </property>
</Properties>
</file>