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86539">
      <w:pPr>
        <w:pStyle w:val="25"/>
        <w:keepNext w:val="0"/>
        <w:keepLines w:val="0"/>
        <w:pageBreakBefore w:val="0"/>
        <w:kinsoku/>
        <w:wordWrap/>
        <w:overflowPunct/>
        <w:topLinePunct w:val="0"/>
        <w:bidi w:val="0"/>
        <w:snapToGrid/>
        <w:spacing w:line="579" w:lineRule="exact"/>
        <w:textAlignment w:val="auto"/>
        <w:rPr>
          <w:rFonts w:ascii="宋体" w:hAnsi="宋体" w:cs="黑体"/>
          <w:b/>
          <w:i w:val="0"/>
          <w:iCs w:val="0"/>
          <w:color w:val="000000"/>
          <w:kern w:val="0"/>
          <w:sz w:val="44"/>
          <w:szCs w:val="44"/>
          <w:highlight w:val="none"/>
          <w:lang w:val="zh-CN"/>
        </w:rPr>
      </w:pPr>
      <w:r>
        <w:rPr>
          <w:rFonts w:hint="eastAsia" w:ascii="宋体" w:hAnsi="宋体" w:cs="黑体"/>
          <w:b/>
          <w:i w:val="0"/>
          <w:iCs w:val="0"/>
          <w:color w:val="000000"/>
          <w:kern w:val="0"/>
          <w:sz w:val="44"/>
          <w:szCs w:val="44"/>
          <w:highlight w:val="none"/>
          <w:lang w:val="zh-CN"/>
        </w:rPr>
        <w:t>沈阳市浑南区20</w:t>
      </w:r>
      <w:r>
        <w:rPr>
          <w:rFonts w:ascii="宋体" w:hAnsi="宋体" w:cs="黑体"/>
          <w:b/>
          <w:i w:val="0"/>
          <w:iCs w:val="0"/>
          <w:color w:val="000000"/>
          <w:kern w:val="0"/>
          <w:sz w:val="44"/>
          <w:szCs w:val="44"/>
          <w:highlight w:val="none"/>
          <w:lang w:val="zh-CN"/>
        </w:rPr>
        <w:t>2</w:t>
      </w:r>
      <w:r>
        <w:rPr>
          <w:rFonts w:hint="eastAsia" w:ascii="宋体" w:hAnsi="宋体" w:cs="黑体"/>
          <w:b/>
          <w:i w:val="0"/>
          <w:iCs w:val="0"/>
          <w:color w:val="000000"/>
          <w:kern w:val="0"/>
          <w:sz w:val="44"/>
          <w:szCs w:val="44"/>
          <w:highlight w:val="none"/>
          <w:lang w:val="en-US" w:eastAsia="zh-CN"/>
        </w:rPr>
        <w:t>5</w:t>
      </w:r>
      <w:r>
        <w:rPr>
          <w:rFonts w:hint="eastAsia" w:ascii="宋体" w:hAnsi="宋体" w:cs="黑体"/>
          <w:b/>
          <w:i w:val="0"/>
          <w:iCs w:val="0"/>
          <w:color w:val="000000"/>
          <w:kern w:val="0"/>
          <w:sz w:val="44"/>
          <w:szCs w:val="44"/>
          <w:highlight w:val="none"/>
          <w:lang w:val="zh-CN"/>
        </w:rPr>
        <w:t>年</w:t>
      </w:r>
    </w:p>
    <w:p w14:paraId="2F65319F">
      <w:pPr>
        <w:keepNext w:val="0"/>
        <w:keepLines w:val="0"/>
        <w:pageBreakBefore w:val="0"/>
        <w:kinsoku/>
        <w:wordWrap/>
        <w:overflowPunct/>
        <w:topLinePunct w:val="0"/>
        <w:autoSpaceDE w:val="0"/>
        <w:autoSpaceDN w:val="0"/>
        <w:bidi w:val="0"/>
        <w:adjustRightInd w:val="0"/>
        <w:snapToGrid/>
        <w:spacing w:line="579" w:lineRule="exact"/>
        <w:jc w:val="center"/>
        <w:textAlignment w:val="auto"/>
        <w:rPr>
          <w:rFonts w:ascii="楷体_GB2312" w:hAnsi="Times New Roman" w:eastAsia="楷体_GB2312"/>
          <w:b/>
          <w:bCs/>
          <w:color w:val="000000"/>
          <w:sz w:val="44"/>
          <w:szCs w:val="44"/>
          <w:highlight w:val="none"/>
        </w:rPr>
      </w:pPr>
      <w:r>
        <w:rPr>
          <w:rFonts w:hint="eastAsia" w:ascii="宋体" w:hAnsi="宋体" w:cs="黑体"/>
          <w:b/>
          <w:color w:val="000000"/>
          <w:kern w:val="0"/>
          <w:sz w:val="44"/>
          <w:szCs w:val="44"/>
          <w:highlight w:val="none"/>
          <w:lang w:val="zh-CN"/>
        </w:rPr>
        <w:t>国民经济和社会发展</w:t>
      </w:r>
      <w:r>
        <w:rPr>
          <w:rFonts w:hint="eastAsia" w:ascii="宋体" w:hAnsi="宋体" w:cs="黑体"/>
          <w:b/>
          <w:color w:val="000000"/>
          <w:sz w:val="44"/>
          <w:szCs w:val="44"/>
          <w:highlight w:val="none"/>
          <w:lang w:val="zh-CN"/>
        </w:rPr>
        <w:t>统计公报</w:t>
      </w:r>
    </w:p>
    <w:p w14:paraId="448637A4">
      <w:pPr>
        <w:keepNext w:val="0"/>
        <w:keepLines w:val="0"/>
        <w:pageBreakBefore w:val="0"/>
        <w:kinsoku/>
        <w:wordWrap/>
        <w:overflowPunct/>
        <w:topLinePunct w:val="0"/>
        <w:autoSpaceDE w:val="0"/>
        <w:autoSpaceDN w:val="0"/>
        <w:bidi w:val="0"/>
        <w:adjustRightInd w:val="0"/>
        <w:snapToGrid/>
        <w:spacing w:line="579" w:lineRule="exact"/>
        <w:ind w:firstLine="584"/>
        <w:textAlignment w:val="auto"/>
        <w:rPr>
          <w:rFonts w:ascii="楷体" w:hAnsi="楷体" w:eastAsia="楷体" w:cs="宋体"/>
          <w:color w:val="000000"/>
          <w:spacing w:val="6"/>
          <w:kern w:val="0"/>
          <w:sz w:val="32"/>
          <w:szCs w:val="32"/>
          <w:highlight w:val="none"/>
          <w:lang w:val="zh-CN"/>
        </w:rPr>
      </w:pPr>
    </w:p>
    <w:p w14:paraId="7B8C6B93">
      <w:pPr>
        <w:keepNext w:val="0"/>
        <w:keepLines w:val="0"/>
        <w:pageBreakBefore w:val="0"/>
        <w:kinsoku/>
        <w:wordWrap/>
        <w:overflowPunct/>
        <w:topLinePunct w:val="0"/>
        <w:autoSpaceDE w:val="0"/>
        <w:autoSpaceDN w:val="0"/>
        <w:bidi w:val="0"/>
        <w:adjustRightInd w:val="0"/>
        <w:snapToGrid/>
        <w:spacing w:line="579" w:lineRule="exact"/>
        <w:ind w:firstLine="664" w:firstLineChars="200"/>
        <w:textAlignment w:val="auto"/>
        <w:rPr>
          <w:rFonts w:hint="eastAsia" w:ascii="楷体" w:hAnsi="楷体" w:eastAsia="楷体" w:cs="宋体"/>
          <w:color w:val="auto"/>
          <w:spacing w:val="6"/>
          <w:kern w:val="0"/>
          <w:sz w:val="32"/>
          <w:szCs w:val="32"/>
          <w:highlight w:val="red"/>
        </w:rPr>
      </w:pPr>
      <w:r>
        <w:rPr>
          <w:rFonts w:hint="eastAsia" w:ascii="楷体" w:hAnsi="楷体" w:eastAsia="楷体" w:cs="宋体"/>
          <w:color w:val="auto"/>
          <w:spacing w:val="6"/>
          <w:kern w:val="0"/>
          <w:sz w:val="32"/>
          <w:szCs w:val="32"/>
          <w:highlight w:val="none"/>
          <w:lang w:val="zh-CN" w:eastAsia="zh-CN"/>
        </w:rPr>
        <w:t>202</w:t>
      </w:r>
      <w:r>
        <w:rPr>
          <w:rFonts w:hint="eastAsia" w:ascii="楷体" w:hAnsi="楷体" w:eastAsia="楷体" w:cs="宋体"/>
          <w:color w:val="auto"/>
          <w:spacing w:val="6"/>
          <w:kern w:val="0"/>
          <w:sz w:val="32"/>
          <w:szCs w:val="32"/>
          <w:highlight w:val="none"/>
          <w:lang w:val="en-US" w:eastAsia="zh-CN"/>
        </w:rPr>
        <w:t>5</w:t>
      </w:r>
      <w:r>
        <w:rPr>
          <w:rFonts w:hint="eastAsia" w:ascii="楷体" w:hAnsi="楷体" w:eastAsia="楷体" w:cs="宋体"/>
          <w:color w:val="auto"/>
          <w:spacing w:val="6"/>
          <w:kern w:val="0"/>
          <w:sz w:val="32"/>
          <w:szCs w:val="32"/>
          <w:highlight w:val="none"/>
          <w:lang w:val="zh-CN" w:eastAsia="zh-CN"/>
        </w:rPr>
        <w:t>年，在区委、区政府的坚强领导下</w:t>
      </w:r>
      <w:r>
        <w:rPr>
          <w:rFonts w:hint="eastAsia" w:ascii="楷体" w:hAnsi="楷体" w:eastAsia="楷体" w:cs="宋体"/>
          <w:color w:val="auto"/>
          <w:spacing w:val="6"/>
          <w:kern w:val="0"/>
          <w:sz w:val="32"/>
          <w:szCs w:val="32"/>
          <w:highlight w:val="none"/>
          <w:lang w:val="en-US" w:eastAsia="zh-CN"/>
        </w:rPr>
        <w:t>，浑南区坚持以习近平新时代中国特色社会主义思想为指导，全面贯彻党的二十大和二十届历次全会精神，深入学习贯彻习近平总书记对辽宁、沈阳振兴发展的重要讲话和重要指示精神，</w:t>
      </w:r>
      <w:r>
        <w:rPr>
          <w:rFonts w:hint="eastAsia" w:ascii="楷体" w:hAnsi="楷体" w:eastAsia="楷体" w:cs="宋体"/>
          <w:color w:val="auto"/>
          <w:spacing w:val="6"/>
          <w:kern w:val="0"/>
          <w:sz w:val="32"/>
          <w:szCs w:val="32"/>
          <w:highlight w:val="none"/>
        </w:rPr>
        <w:t>严格落实党中央和省委、市委决策部署，</w:t>
      </w:r>
      <w:r>
        <w:rPr>
          <w:rFonts w:hint="eastAsia" w:ascii="楷体" w:hAnsi="楷体" w:eastAsia="楷体" w:cs="宋体"/>
          <w:color w:val="auto"/>
          <w:spacing w:val="6"/>
          <w:kern w:val="0"/>
          <w:sz w:val="32"/>
          <w:szCs w:val="32"/>
          <w:highlight w:val="none"/>
          <w:lang w:val="en-US" w:eastAsia="zh-CN"/>
        </w:rPr>
        <w:t>深入实施全面振兴新突破三年行动和“振兴新突破、我要当先</w:t>
      </w:r>
      <w:r>
        <w:rPr>
          <w:rFonts w:hint="eastAsia" w:ascii="楷体" w:hAnsi="楷体" w:eastAsia="楷体" w:cs="宋体"/>
          <w:color w:val="auto"/>
          <w:spacing w:val="6"/>
          <w:kern w:val="0"/>
          <w:sz w:val="32"/>
          <w:szCs w:val="32"/>
          <w:highlight w:val="none"/>
        </w:rPr>
        <w:t>锋”专项行动</w:t>
      </w:r>
      <w:r>
        <w:rPr>
          <w:rFonts w:hint="eastAsia" w:ascii="楷体" w:hAnsi="楷体" w:eastAsia="楷体" w:cs="宋体"/>
          <w:color w:val="auto"/>
          <w:spacing w:val="6"/>
          <w:kern w:val="0"/>
          <w:sz w:val="32"/>
          <w:szCs w:val="32"/>
          <w:highlight w:val="none"/>
          <w:lang w:val="zh-CN" w:eastAsia="zh-CN"/>
        </w:rPr>
        <w:t>，锚定高质量发展目标奋勇争先，区域综合实力迈上新台阶。</w:t>
      </w:r>
    </w:p>
    <w:p w14:paraId="11A0AF49">
      <w:pPr>
        <w:keepNext w:val="0"/>
        <w:keepLines w:val="0"/>
        <w:pageBreakBefore w:val="0"/>
        <w:kinsoku/>
        <w:wordWrap/>
        <w:overflowPunct/>
        <w:topLinePunct w:val="0"/>
        <w:autoSpaceDE w:val="0"/>
        <w:autoSpaceDN w:val="0"/>
        <w:bidi w:val="0"/>
        <w:adjustRightInd w:val="0"/>
        <w:snapToGrid/>
        <w:spacing w:line="579" w:lineRule="exact"/>
        <w:ind w:firstLine="664" w:firstLineChars="200"/>
        <w:textAlignment w:val="auto"/>
        <w:rPr>
          <w:rFonts w:hint="eastAsia" w:ascii="黑体" w:hAnsi="黑体" w:eastAsia="黑体" w:cs="黑体"/>
          <w:spacing w:val="6"/>
          <w:kern w:val="0"/>
          <w:sz w:val="32"/>
          <w:szCs w:val="32"/>
          <w:highlight w:val="none"/>
          <w:lang w:val="en-US" w:eastAsia="zh-CN"/>
        </w:rPr>
      </w:pPr>
      <w:r>
        <w:rPr>
          <w:rFonts w:hint="eastAsia" w:ascii="黑体" w:hAnsi="黑体" w:eastAsia="黑体" w:cs="黑体"/>
          <w:spacing w:val="6"/>
          <w:kern w:val="0"/>
          <w:sz w:val="32"/>
          <w:szCs w:val="32"/>
          <w:highlight w:val="none"/>
          <w:lang w:val="en-US" w:eastAsia="zh-CN"/>
        </w:rPr>
        <w:t>一、综合</w:t>
      </w:r>
    </w:p>
    <w:p w14:paraId="1162C9A8">
      <w:pPr>
        <w:keepNext w:val="0"/>
        <w:keepLines w:val="0"/>
        <w:pageBreakBefore w:val="0"/>
        <w:kinsoku/>
        <w:wordWrap/>
        <w:overflowPunct/>
        <w:topLinePunct w:val="0"/>
        <w:autoSpaceDE w:val="0"/>
        <w:autoSpaceDN w:val="0"/>
        <w:bidi w:val="0"/>
        <w:adjustRightInd w:val="0"/>
        <w:snapToGrid/>
        <w:spacing w:line="579" w:lineRule="exact"/>
        <w:ind w:firstLine="664" w:firstLineChars="200"/>
        <w:textAlignment w:val="auto"/>
        <w:rPr>
          <w:rFonts w:hint="eastAsia" w:ascii="楷体" w:hAnsi="楷体" w:eastAsia="楷体" w:cs="宋体"/>
          <w:spacing w:val="6"/>
          <w:kern w:val="0"/>
          <w:sz w:val="32"/>
          <w:szCs w:val="32"/>
          <w:highlight w:val="none"/>
          <w:lang w:val="en-US" w:eastAsia="zh-CN"/>
        </w:rPr>
      </w:pPr>
      <w:r>
        <w:rPr>
          <w:rFonts w:hint="eastAsia" w:ascii="楷体" w:hAnsi="楷体" w:eastAsia="楷体" w:cs="宋体"/>
          <w:spacing w:val="6"/>
          <w:kern w:val="0"/>
          <w:sz w:val="32"/>
          <w:szCs w:val="32"/>
          <w:highlight w:val="none"/>
          <w:lang w:val="en-US" w:eastAsia="zh-CN"/>
        </w:rPr>
        <w:t>初步核算，全年地区生产总值(GDP)</w:t>
      </w:r>
      <w:r>
        <w:rPr>
          <w:rFonts w:hint="eastAsia" w:ascii="楷体" w:hAnsi="楷体" w:eastAsia="楷体" w:cs="宋体"/>
          <w:spacing w:val="6"/>
          <w:kern w:val="0"/>
          <w:sz w:val="32"/>
          <w:szCs w:val="32"/>
          <w:highlight w:val="none"/>
          <w:vertAlign w:val="superscript"/>
          <w:lang w:val="en-US" w:eastAsia="zh-CN"/>
        </w:rPr>
        <w:fldChar w:fldCharType="begin"/>
      </w:r>
      <w:r>
        <w:instrText xml:space="preserve"> REF _Ref11280 \r \h  \* MERGEFORMAT</w:instrText>
      </w:r>
      <w:r>
        <w:rPr>
          <w:rFonts w:hint="eastAsia" w:ascii="楷体" w:hAnsi="楷体" w:eastAsia="楷体" w:cs="宋体"/>
          <w:spacing w:val="6"/>
          <w:kern w:val="0"/>
          <w:sz w:val="32"/>
          <w:szCs w:val="32"/>
          <w:highlight w:val="none"/>
          <w:vertAlign w:val="superscript"/>
          <w:lang w:val="en-US" w:eastAsia="zh-CN"/>
        </w:rPr>
        <w:fldChar w:fldCharType="separate"/>
      </w:r>
      <w:r>
        <w:rPr>
          <w:rFonts w:hint="eastAsia" w:ascii="楷体" w:hAnsi="楷体" w:eastAsia="楷体" w:cs="宋体"/>
          <w:spacing w:val="6"/>
          <w:kern w:val="0"/>
          <w:sz w:val="32"/>
          <w:szCs w:val="32"/>
          <w:highlight w:val="none"/>
          <w:vertAlign w:val="superscript"/>
          <w:lang w:val="en-US" w:eastAsia="zh-CN"/>
        </w:rPr>
        <w:t>[1]</w:t>
      </w:r>
      <w:r>
        <w:rPr>
          <w:rFonts w:hint="eastAsia" w:ascii="楷体" w:hAnsi="楷体" w:eastAsia="楷体" w:cs="宋体"/>
          <w:spacing w:val="6"/>
          <w:kern w:val="0"/>
          <w:sz w:val="32"/>
          <w:szCs w:val="32"/>
          <w:highlight w:val="none"/>
          <w:vertAlign w:val="superscript"/>
          <w:lang w:val="en-US" w:eastAsia="zh-CN"/>
        </w:rPr>
        <w:fldChar w:fldCharType="end"/>
      </w:r>
      <w:r>
        <w:rPr>
          <w:rFonts w:hint="default" w:ascii="楷体" w:hAnsi="楷体" w:eastAsia="楷体" w:cs="宋体"/>
          <w:spacing w:val="6"/>
          <w:kern w:val="0"/>
          <w:sz w:val="32"/>
          <w:szCs w:val="32"/>
          <w:highlight w:val="none"/>
          <w:lang w:val="en-US" w:eastAsia="zh-CN"/>
        </w:rPr>
        <w:t>1163.6亿元，</w:t>
      </w:r>
      <w:r>
        <w:rPr>
          <w:rFonts w:hint="eastAsia" w:ascii="楷体" w:hAnsi="楷体" w:eastAsia="楷体" w:cs="宋体"/>
          <w:spacing w:val="6"/>
          <w:kern w:val="0"/>
          <w:sz w:val="32"/>
          <w:szCs w:val="32"/>
          <w:highlight w:val="none"/>
          <w:lang w:val="en-US" w:eastAsia="zh-CN"/>
        </w:rPr>
        <w:t>比上年增长</w:t>
      </w:r>
      <w:r>
        <w:rPr>
          <w:rFonts w:hint="default" w:ascii="楷体" w:hAnsi="楷体" w:eastAsia="楷体" w:cs="宋体"/>
          <w:spacing w:val="6"/>
          <w:kern w:val="0"/>
          <w:sz w:val="32"/>
          <w:szCs w:val="32"/>
          <w:highlight w:val="none"/>
          <w:lang w:val="en-US" w:eastAsia="zh-CN"/>
        </w:rPr>
        <w:t>5.4%。其中，第一产业增加值</w:t>
      </w:r>
      <w:r>
        <w:rPr>
          <w:rFonts w:hint="default" w:ascii="楷体" w:hAnsi="楷体" w:eastAsia="楷体" w:cs="宋体"/>
          <w:spacing w:val="6"/>
          <w:kern w:val="0"/>
          <w:sz w:val="32"/>
          <w:szCs w:val="32"/>
          <w:highlight w:val="none"/>
          <w:vertAlign w:val="superscript"/>
          <w:lang w:val="en-US" w:eastAsia="zh-CN"/>
        </w:rPr>
        <w:fldChar w:fldCharType="begin"/>
      </w:r>
      <w:r>
        <w:instrText xml:space="preserve"> REF _Ref18369 \r \h  \* MERGEFORMAT</w:instrText>
      </w:r>
      <w:r>
        <w:rPr>
          <w:rFonts w:hint="default" w:ascii="楷体" w:hAnsi="楷体" w:eastAsia="楷体" w:cs="宋体"/>
          <w:spacing w:val="6"/>
          <w:kern w:val="0"/>
          <w:sz w:val="32"/>
          <w:szCs w:val="32"/>
          <w:highlight w:val="none"/>
          <w:vertAlign w:val="superscript"/>
          <w:lang w:val="en-US" w:eastAsia="zh-CN"/>
        </w:rPr>
        <w:fldChar w:fldCharType="separate"/>
      </w:r>
      <w:r>
        <w:rPr>
          <w:rFonts w:hint="default" w:ascii="楷体" w:hAnsi="楷体" w:eastAsia="楷体" w:cs="宋体"/>
          <w:spacing w:val="6"/>
          <w:kern w:val="0"/>
          <w:sz w:val="32"/>
          <w:szCs w:val="32"/>
          <w:highlight w:val="none"/>
          <w:vertAlign w:val="superscript"/>
          <w:lang w:val="en-US" w:eastAsia="zh-CN"/>
        </w:rPr>
        <w:t>[2]</w:t>
      </w:r>
      <w:r>
        <w:rPr>
          <w:rFonts w:hint="default" w:ascii="楷体" w:hAnsi="楷体" w:eastAsia="楷体" w:cs="宋体"/>
          <w:spacing w:val="6"/>
          <w:kern w:val="0"/>
          <w:sz w:val="32"/>
          <w:szCs w:val="32"/>
          <w:highlight w:val="none"/>
          <w:vertAlign w:val="superscript"/>
          <w:lang w:val="en-US" w:eastAsia="zh-CN"/>
        </w:rPr>
        <w:fldChar w:fldCharType="end"/>
      </w:r>
      <w:r>
        <w:rPr>
          <w:rFonts w:hint="default" w:ascii="楷体" w:hAnsi="楷体" w:eastAsia="楷体" w:cs="宋体"/>
          <w:spacing w:val="6"/>
          <w:kern w:val="0"/>
          <w:sz w:val="32"/>
          <w:szCs w:val="32"/>
          <w:highlight w:val="none"/>
          <w:lang w:val="en-US" w:eastAsia="zh-CN"/>
        </w:rPr>
        <w:t>7.3亿元，增长4.4%；第二产业增加值397.1亿元，增长4.0%；第三产业增加值759.2亿元，增长6.1%。三次产业结构比为0.6：34.1：65.3，</w:t>
      </w:r>
      <w:r>
        <w:rPr>
          <w:rFonts w:hint="eastAsia" w:ascii="楷体" w:hAnsi="楷体" w:eastAsia="楷体" w:cs="宋体"/>
          <w:spacing w:val="6"/>
          <w:kern w:val="0"/>
          <w:sz w:val="32"/>
          <w:szCs w:val="32"/>
          <w:highlight w:val="none"/>
          <w:lang w:val="en-US" w:eastAsia="zh-CN"/>
        </w:rPr>
        <w:t>分别拉动全区经济增长0.1、0.53和2.1个百分点，对全区经济增长的贡献率分别为0.5%、23.8%和75.7%。</w:t>
      </w:r>
    </w:p>
    <w:p w14:paraId="757BF457">
      <w:pPr>
        <w:keepNext w:val="0"/>
        <w:keepLines w:val="0"/>
        <w:pageBreakBefore w:val="0"/>
        <w:kinsoku/>
        <w:wordWrap/>
        <w:overflowPunct/>
        <w:topLinePunct w:val="0"/>
        <w:autoSpaceDE w:val="0"/>
        <w:autoSpaceDN w:val="0"/>
        <w:bidi w:val="0"/>
        <w:adjustRightInd w:val="0"/>
        <w:snapToGrid/>
        <w:spacing w:line="579" w:lineRule="exact"/>
        <w:ind w:firstLine="664" w:firstLineChars="200"/>
        <w:textAlignment w:val="auto"/>
        <w:rPr>
          <w:rFonts w:hint="eastAsia" w:ascii="楷体" w:hAnsi="楷体" w:eastAsia="楷体" w:cs="宋体"/>
          <w:spacing w:val="6"/>
          <w:kern w:val="0"/>
          <w:sz w:val="32"/>
          <w:szCs w:val="32"/>
          <w:highlight w:val="none"/>
          <w:lang w:val="en-US" w:eastAsia="zh-CN"/>
        </w:rPr>
      </w:pPr>
      <w:r>
        <w:rPr>
          <w:rFonts w:hint="eastAsia" w:ascii="楷体" w:hAnsi="楷体" w:eastAsia="楷体" w:cs="宋体"/>
          <w:color w:val="auto"/>
          <w:spacing w:val="6"/>
          <w:kern w:val="0"/>
          <w:sz w:val="32"/>
          <w:szCs w:val="32"/>
          <w:highlight w:val="none"/>
          <w:lang w:val="en-US" w:eastAsia="zh-CN"/>
        </w:rPr>
        <w:t>全区常住人口92.7万人</w:t>
      </w:r>
      <w:r>
        <w:rPr>
          <w:rFonts w:hint="eastAsia" w:ascii="楷体" w:hAnsi="楷体" w:eastAsia="楷体" w:cs="宋体"/>
          <w:color w:val="auto"/>
          <w:spacing w:val="6"/>
          <w:kern w:val="0"/>
          <w:sz w:val="32"/>
          <w:szCs w:val="32"/>
          <w:highlight w:val="none"/>
          <w:vertAlign w:val="superscript"/>
          <w:lang w:val="en-US" w:eastAsia="zh-CN"/>
        </w:rPr>
        <w:fldChar w:fldCharType="begin"/>
      </w:r>
      <w:r>
        <w:instrText xml:space="preserve"> REF _Ref18966 \r \h  \* MERGEFORMAT</w:instrText>
      </w:r>
      <w:r>
        <w:rPr>
          <w:rFonts w:hint="eastAsia" w:ascii="楷体" w:hAnsi="楷体" w:eastAsia="楷体" w:cs="宋体"/>
          <w:color w:val="auto"/>
          <w:spacing w:val="6"/>
          <w:kern w:val="0"/>
          <w:sz w:val="32"/>
          <w:szCs w:val="32"/>
          <w:highlight w:val="none"/>
          <w:vertAlign w:val="superscript"/>
          <w:lang w:val="en-US" w:eastAsia="zh-CN"/>
        </w:rPr>
        <w:fldChar w:fldCharType="separate"/>
      </w:r>
      <w:r>
        <w:rPr>
          <w:rFonts w:hint="eastAsia" w:ascii="楷体" w:hAnsi="楷体" w:eastAsia="楷体" w:cs="宋体"/>
          <w:color w:val="auto"/>
          <w:spacing w:val="6"/>
          <w:kern w:val="0"/>
          <w:sz w:val="32"/>
          <w:szCs w:val="32"/>
          <w:highlight w:val="none"/>
          <w:vertAlign w:val="superscript"/>
          <w:lang w:val="en-US" w:eastAsia="zh-CN"/>
        </w:rPr>
        <w:t>[3]</w:t>
      </w:r>
      <w:r>
        <w:rPr>
          <w:rFonts w:hint="eastAsia" w:ascii="楷体" w:hAnsi="楷体" w:eastAsia="楷体" w:cs="宋体"/>
          <w:color w:val="auto"/>
          <w:spacing w:val="6"/>
          <w:kern w:val="0"/>
          <w:sz w:val="32"/>
          <w:szCs w:val="32"/>
          <w:highlight w:val="none"/>
          <w:vertAlign w:val="superscript"/>
          <w:lang w:val="en-US" w:eastAsia="zh-CN"/>
        </w:rPr>
        <w:fldChar w:fldCharType="end"/>
      </w:r>
      <w:r>
        <w:rPr>
          <w:rFonts w:hint="eastAsia" w:ascii="楷体" w:hAnsi="楷体" w:eastAsia="楷体" w:cs="宋体"/>
          <w:color w:val="auto"/>
          <w:spacing w:val="6"/>
          <w:kern w:val="0"/>
          <w:sz w:val="32"/>
          <w:szCs w:val="32"/>
          <w:highlight w:val="none"/>
          <w:lang w:val="en-US" w:eastAsia="zh-CN"/>
        </w:rPr>
        <w:t>，比上年增加1.7万人。</w:t>
      </w:r>
      <w:r>
        <w:rPr>
          <w:rFonts w:hint="eastAsia" w:ascii="楷体" w:hAnsi="楷体" w:eastAsia="楷体" w:cs="宋体"/>
          <w:spacing w:val="6"/>
          <w:kern w:val="0"/>
          <w:sz w:val="32"/>
          <w:szCs w:val="32"/>
          <w:highlight w:val="none"/>
          <w:lang w:val="en-US" w:eastAsia="zh-CN"/>
        </w:rPr>
        <w:t>户籍人口50.3万人。全年出生人口4445人，出生率为8.9‰；死亡人口2924人，死亡率为5.9‰；自然增长率为3‰。</w:t>
      </w:r>
    </w:p>
    <w:p w14:paraId="1CC80F55">
      <w:pPr>
        <w:keepNext w:val="0"/>
        <w:keepLines w:val="0"/>
        <w:pageBreakBefore w:val="0"/>
        <w:kinsoku/>
        <w:wordWrap/>
        <w:overflowPunct/>
        <w:topLinePunct w:val="0"/>
        <w:autoSpaceDE w:val="0"/>
        <w:autoSpaceDN w:val="0"/>
        <w:bidi w:val="0"/>
        <w:adjustRightInd w:val="0"/>
        <w:snapToGrid/>
        <w:spacing w:line="579" w:lineRule="exact"/>
        <w:ind w:firstLine="584"/>
        <w:textAlignment w:val="auto"/>
        <w:rPr>
          <w:rFonts w:hint="eastAsia" w:ascii="楷体" w:hAnsi="楷体" w:eastAsia="楷体" w:cs="宋体"/>
          <w:color w:val="auto"/>
          <w:spacing w:val="6"/>
          <w:kern w:val="0"/>
          <w:sz w:val="32"/>
          <w:szCs w:val="32"/>
          <w:highlight w:val="none"/>
          <w:lang w:val="zh-CN"/>
        </w:rPr>
      </w:pPr>
      <w:r>
        <w:rPr>
          <w:rFonts w:hint="eastAsia" w:ascii="楷体" w:hAnsi="楷体" w:eastAsia="楷体" w:cs="宋体"/>
          <w:color w:val="auto"/>
          <w:spacing w:val="6"/>
          <w:kern w:val="0"/>
          <w:sz w:val="32"/>
          <w:szCs w:val="32"/>
          <w:highlight w:val="none"/>
          <w:lang w:val="zh-CN"/>
        </w:rPr>
        <w:t>城镇居民人均可支配收入62567元，比上年增长4.4%，农村居民人均可支配收入35606元，比上年增长5.9%；城镇居民人均生活消费支出46841元，比上年增长4.1%，农村居民人均生活消费支出20154元，比上年增长4.5%。</w:t>
      </w:r>
    </w:p>
    <w:p w14:paraId="242095A4">
      <w:pPr>
        <w:keepNext w:val="0"/>
        <w:keepLines w:val="0"/>
        <w:pageBreakBefore w:val="0"/>
        <w:kinsoku/>
        <w:wordWrap/>
        <w:overflowPunct/>
        <w:topLinePunct w:val="0"/>
        <w:autoSpaceDE w:val="0"/>
        <w:autoSpaceDN w:val="0"/>
        <w:bidi w:val="0"/>
        <w:adjustRightInd w:val="0"/>
        <w:snapToGrid/>
        <w:spacing w:line="579" w:lineRule="exact"/>
        <w:ind w:firstLine="664" w:firstLineChars="200"/>
        <w:textAlignment w:val="auto"/>
        <w:rPr>
          <w:rFonts w:hint="default" w:ascii="黑体" w:hAnsi="黑体" w:eastAsia="黑体" w:cs="黑体"/>
          <w:spacing w:val="6"/>
          <w:kern w:val="0"/>
          <w:sz w:val="32"/>
          <w:szCs w:val="32"/>
          <w:highlight w:val="none"/>
          <w:lang w:val="en-US" w:eastAsia="zh-CN"/>
        </w:rPr>
      </w:pPr>
      <w:r>
        <w:rPr>
          <w:rFonts w:hint="eastAsia" w:ascii="黑体" w:hAnsi="黑体" w:eastAsia="黑体" w:cs="黑体"/>
          <w:spacing w:val="6"/>
          <w:kern w:val="0"/>
          <w:sz w:val="32"/>
          <w:szCs w:val="32"/>
          <w:highlight w:val="none"/>
          <w:lang w:val="en-US" w:eastAsia="zh-CN"/>
        </w:rPr>
        <w:t>二、农业</w:t>
      </w:r>
    </w:p>
    <w:p w14:paraId="73736FE2">
      <w:pPr>
        <w:keepNext w:val="0"/>
        <w:keepLines w:val="0"/>
        <w:pageBreakBefore w:val="0"/>
        <w:kinsoku/>
        <w:wordWrap/>
        <w:overflowPunct/>
        <w:topLinePunct w:val="0"/>
        <w:autoSpaceDE w:val="0"/>
        <w:autoSpaceDN w:val="0"/>
        <w:bidi w:val="0"/>
        <w:adjustRightInd w:val="0"/>
        <w:snapToGrid/>
        <w:spacing w:line="579" w:lineRule="exact"/>
        <w:ind w:firstLine="584"/>
        <w:textAlignment w:val="auto"/>
        <w:rPr>
          <w:rFonts w:hint="eastAsia" w:ascii="楷体" w:hAnsi="楷体" w:eastAsia="楷体" w:cs="宋体"/>
          <w:color w:val="auto"/>
          <w:spacing w:val="6"/>
          <w:kern w:val="0"/>
          <w:sz w:val="32"/>
          <w:szCs w:val="32"/>
          <w:highlight w:val="none"/>
          <w:lang w:val="en-US" w:eastAsia="zh-CN"/>
        </w:rPr>
      </w:pPr>
      <w:r>
        <w:rPr>
          <w:rFonts w:hint="eastAsia" w:ascii="楷体" w:hAnsi="楷体" w:eastAsia="楷体" w:cs="宋体"/>
          <w:color w:val="auto"/>
          <w:spacing w:val="6"/>
          <w:kern w:val="0"/>
          <w:sz w:val="32"/>
          <w:szCs w:val="32"/>
          <w:highlight w:val="none"/>
          <w:lang w:val="en-US" w:eastAsia="zh-CN"/>
        </w:rPr>
        <w:t>2025年，农林牧渔业总产值实现13.31亿元，比上年增长5.6%。</w:t>
      </w:r>
    </w:p>
    <w:p w14:paraId="23DC1DFD">
      <w:pPr>
        <w:keepNext w:val="0"/>
        <w:keepLines w:val="0"/>
        <w:pageBreakBefore w:val="0"/>
        <w:kinsoku/>
        <w:wordWrap/>
        <w:overflowPunct/>
        <w:topLinePunct w:val="0"/>
        <w:autoSpaceDE w:val="0"/>
        <w:autoSpaceDN w:val="0"/>
        <w:bidi w:val="0"/>
        <w:adjustRightInd w:val="0"/>
        <w:snapToGrid/>
        <w:spacing w:line="579" w:lineRule="exact"/>
        <w:ind w:firstLine="584"/>
        <w:textAlignment w:val="auto"/>
        <w:rPr>
          <w:rFonts w:hint="eastAsia" w:ascii="楷体" w:hAnsi="楷体" w:eastAsia="楷体" w:cs="宋体"/>
          <w:color w:val="auto"/>
          <w:spacing w:val="6"/>
          <w:kern w:val="0"/>
          <w:sz w:val="32"/>
          <w:szCs w:val="32"/>
          <w:highlight w:val="none"/>
          <w:lang w:val="en-US" w:eastAsia="zh-CN"/>
        </w:rPr>
      </w:pPr>
      <w:r>
        <w:rPr>
          <w:rFonts w:hint="eastAsia" w:ascii="楷体" w:hAnsi="楷体" w:eastAsia="楷体" w:cs="宋体"/>
          <w:color w:val="auto"/>
          <w:spacing w:val="6"/>
          <w:kern w:val="0"/>
          <w:sz w:val="32"/>
          <w:szCs w:val="32"/>
          <w:highlight w:val="none"/>
          <w:lang w:val="en-US" w:eastAsia="zh-CN"/>
        </w:rPr>
        <w:t>全区农作物播种面积23.4千公顷，比上年增长0.4%。其中，粮食作物播种面积22.2千公顷</w:t>
      </w:r>
      <w:r>
        <w:rPr>
          <w:rFonts w:hint="eastAsia" w:ascii="楷体" w:hAnsi="楷体" w:eastAsia="楷体" w:cs="宋体"/>
          <w:color w:val="auto"/>
          <w:spacing w:val="6"/>
          <w:kern w:val="0"/>
          <w:sz w:val="32"/>
          <w:szCs w:val="32"/>
          <w:highlight w:val="none"/>
          <w:lang w:val="zh-TW" w:eastAsia="zh-CN"/>
        </w:rPr>
        <w:t>，</w:t>
      </w:r>
      <w:r>
        <w:rPr>
          <w:rFonts w:hint="eastAsia" w:ascii="楷体" w:hAnsi="楷体" w:eastAsia="楷体" w:cs="宋体"/>
          <w:color w:val="auto"/>
          <w:spacing w:val="6"/>
          <w:kern w:val="0"/>
          <w:sz w:val="32"/>
          <w:szCs w:val="32"/>
          <w:highlight w:val="none"/>
          <w:lang w:val="en-US" w:eastAsia="zh-CN"/>
        </w:rPr>
        <w:t>比上年增长0.5%。粮食总产量20.57万吨，比上年增长7.1%。水果产量1.1万吨，比上年减少8.3%。蔬菜产量3.89万吨，比上年增加8.1%。</w:t>
      </w:r>
    </w:p>
    <w:p w14:paraId="7B73065C">
      <w:pPr>
        <w:keepNext w:val="0"/>
        <w:keepLines w:val="0"/>
        <w:pageBreakBefore w:val="0"/>
        <w:kinsoku/>
        <w:wordWrap/>
        <w:overflowPunct/>
        <w:topLinePunct w:val="0"/>
        <w:autoSpaceDE w:val="0"/>
        <w:autoSpaceDN w:val="0"/>
        <w:bidi w:val="0"/>
        <w:adjustRightInd w:val="0"/>
        <w:snapToGrid/>
        <w:spacing w:line="579" w:lineRule="exact"/>
        <w:ind w:firstLine="584"/>
        <w:textAlignment w:val="auto"/>
        <w:rPr>
          <w:rFonts w:hint="eastAsia" w:ascii="楷体" w:hAnsi="楷体" w:eastAsia="楷体" w:cs="宋体"/>
          <w:color w:val="auto"/>
          <w:spacing w:val="6"/>
          <w:kern w:val="0"/>
          <w:sz w:val="32"/>
          <w:szCs w:val="32"/>
          <w:highlight w:val="none"/>
          <w:lang w:val="en-US" w:eastAsia="zh-CN"/>
        </w:rPr>
      </w:pPr>
      <w:r>
        <w:rPr>
          <w:rFonts w:hint="eastAsia" w:ascii="楷体" w:hAnsi="楷体" w:eastAsia="楷体" w:cs="宋体"/>
          <w:color w:val="auto"/>
          <w:spacing w:val="6"/>
          <w:kern w:val="0"/>
          <w:sz w:val="32"/>
          <w:szCs w:val="32"/>
          <w:highlight w:val="none"/>
          <w:lang w:val="en-US" w:eastAsia="zh-CN"/>
        </w:rPr>
        <w:t>肉类总产量7355吨，比上年增长9.0%。其中：鸡肉4205吨，比上年增长44.5%；猪肉2153吨，比上年减少23.1%；牛肉503吨，比上年减少16.3%；羊肉249吨，比上年减少21.0%。牛奶产量106.8吨，比上年减少46.6%。禽蛋产量2698吨，比上年减少35.3%。其中：鸡蛋产量2137吨，比上年减少41.2%。</w:t>
      </w:r>
    </w:p>
    <w:p w14:paraId="2F04FBEB">
      <w:pPr>
        <w:keepNext w:val="0"/>
        <w:keepLines w:val="0"/>
        <w:pageBreakBefore w:val="0"/>
        <w:kinsoku/>
        <w:wordWrap/>
        <w:overflowPunct/>
        <w:topLinePunct w:val="0"/>
        <w:autoSpaceDE w:val="0"/>
        <w:autoSpaceDN w:val="0"/>
        <w:bidi w:val="0"/>
        <w:adjustRightInd w:val="0"/>
        <w:snapToGrid/>
        <w:spacing w:line="579" w:lineRule="exact"/>
        <w:ind w:firstLine="584"/>
        <w:textAlignment w:val="auto"/>
        <w:rPr>
          <w:rFonts w:hint="eastAsia" w:ascii="楷体" w:hAnsi="楷体" w:eastAsia="楷体" w:cs="宋体"/>
          <w:color w:val="auto"/>
          <w:spacing w:val="6"/>
          <w:kern w:val="0"/>
          <w:sz w:val="32"/>
          <w:szCs w:val="32"/>
          <w:highlight w:val="none"/>
          <w:lang w:val="en-US" w:eastAsia="zh-CN"/>
        </w:rPr>
      </w:pPr>
    </w:p>
    <w:p w14:paraId="1C738FA9">
      <w:pPr>
        <w:keepNext w:val="0"/>
        <w:keepLines w:val="0"/>
        <w:pageBreakBefore w:val="0"/>
        <w:kinsoku/>
        <w:wordWrap/>
        <w:overflowPunct/>
        <w:topLinePunct w:val="0"/>
        <w:autoSpaceDE w:val="0"/>
        <w:autoSpaceDN w:val="0"/>
        <w:bidi w:val="0"/>
        <w:adjustRightInd w:val="0"/>
        <w:snapToGrid/>
        <w:spacing w:line="579" w:lineRule="exact"/>
        <w:jc w:val="center"/>
        <w:textAlignment w:val="auto"/>
        <w:rPr>
          <w:rFonts w:ascii="楷体" w:hAnsi="楷体" w:eastAsia="楷体" w:cs="宋体"/>
          <w:b/>
          <w:sz w:val="28"/>
          <w:szCs w:val="28"/>
          <w:highlight w:val="none"/>
        </w:rPr>
      </w:pPr>
      <w:r>
        <w:rPr>
          <w:rFonts w:ascii="楷体" w:hAnsi="楷体" w:eastAsia="楷体" w:cs="宋体"/>
          <w:b/>
          <w:sz w:val="28"/>
          <w:szCs w:val="28"/>
          <w:highlight w:val="none"/>
        </w:rPr>
        <w:t>主要农产品产量</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9"/>
        <w:gridCol w:w="3324"/>
        <w:gridCol w:w="2196"/>
      </w:tblGrid>
      <w:tr w14:paraId="3BEAC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9" w:type="dxa"/>
          </w:tcPr>
          <w:p w14:paraId="7F121A19">
            <w:pPr>
              <w:keepNext w:val="0"/>
              <w:keepLines w:val="0"/>
              <w:pageBreakBefore w:val="0"/>
              <w:kinsoku/>
              <w:wordWrap/>
              <w:overflowPunct/>
              <w:topLinePunct w:val="0"/>
              <w:autoSpaceDE w:val="0"/>
              <w:autoSpaceDN w:val="0"/>
              <w:bidi w:val="0"/>
              <w:adjustRightInd w:val="0"/>
              <w:snapToGrid/>
              <w:spacing w:line="579" w:lineRule="exact"/>
              <w:textAlignment w:val="auto"/>
              <w:rPr>
                <w:rFonts w:ascii="楷体" w:hAnsi="楷体" w:eastAsia="楷体" w:cs="宋体"/>
                <w:sz w:val="28"/>
                <w:szCs w:val="28"/>
                <w:highlight w:val="none"/>
              </w:rPr>
            </w:pPr>
          </w:p>
        </w:tc>
        <w:tc>
          <w:tcPr>
            <w:tcW w:w="3324" w:type="dxa"/>
          </w:tcPr>
          <w:p w14:paraId="683B71F0">
            <w:pPr>
              <w:keepNext w:val="0"/>
              <w:keepLines w:val="0"/>
              <w:pageBreakBefore w:val="0"/>
              <w:kinsoku/>
              <w:wordWrap/>
              <w:overflowPunct/>
              <w:topLinePunct w:val="0"/>
              <w:autoSpaceDE w:val="0"/>
              <w:autoSpaceDN w:val="0"/>
              <w:bidi w:val="0"/>
              <w:adjustRightInd w:val="0"/>
              <w:snapToGrid/>
              <w:spacing w:line="579"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202</w:t>
            </w:r>
            <w:r>
              <w:rPr>
                <w:rFonts w:hint="default" w:ascii="Times New Roman" w:hAnsi="Times New Roman" w:eastAsia="楷体" w:cs="Times New Roman"/>
                <w:sz w:val="28"/>
                <w:szCs w:val="28"/>
                <w:highlight w:val="none"/>
                <w:lang w:val="en-US" w:eastAsia="zh-CN"/>
              </w:rPr>
              <w:t>5</w:t>
            </w:r>
            <w:r>
              <w:rPr>
                <w:rFonts w:hint="default" w:ascii="Times New Roman" w:hAnsi="Times New Roman" w:eastAsia="楷体" w:cs="Times New Roman"/>
                <w:sz w:val="28"/>
                <w:szCs w:val="28"/>
                <w:highlight w:val="none"/>
              </w:rPr>
              <w:t>年产量（吨）</w:t>
            </w:r>
          </w:p>
        </w:tc>
        <w:tc>
          <w:tcPr>
            <w:tcW w:w="2196" w:type="dxa"/>
          </w:tcPr>
          <w:p w14:paraId="15AF6409">
            <w:pPr>
              <w:keepNext w:val="0"/>
              <w:keepLines w:val="0"/>
              <w:pageBreakBefore w:val="0"/>
              <w:kinsoku/>
              <w:wordWrap/>
              <w:overflowPunct/>
              <w:topLinePunct w:val="0"/>
              <w:autoSpaceDE w:val="0"/>
              <w:autoSpaceDN w:val="0"/>
              <w:bidi w:val="0"/>
              <w:adjustRightInd w:val="0"/>
              <w:snapToGrid/>
              <w:spacing w:line="579" w:lineRule="exact"/>
              <w:ind w:firstLine="560" w:firstLineChars="200"/>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比上年±％</w:t>
            </w:r>
          </w:p>
        </w:tc>
      </w:tr>
      <w:tr w14:paraId="0F03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9" w:type="dxa"/>
          </w:tcPr>
          <w:p w14:paraId="77D5437A">
            <w:pPr>
              <w:keepNext w:val="0"/>
              <w:keepLines w:val="0"/>
              <w:pageBreakBefore w:val="0"/>
              <w:kinsoku/>
              <w:wordWrap/>
              <w:overflowPunct/>
              <w:topLinePunct w:val="0"/>
              <w:autoSpaceDE w:val="0"/>
              <w:autoSpaceDN w:val="0"/>
              <w:bidi w:val="0"/>
              <w:adjustRightInd w:val="0"/>
              <w:snapToGrid/>
              <w:spacing w:line="579" w:lineRule="exact"/>
              <w:textAlignment w:val="auto"/>
              <w:rPr>
                <w:rFonts w:ascii="楷体" w:hAnsi="楷体" w:eastAsia="楷体" w:cs="宋体"/>
                <w:sz w:val="28"/>
                <w:szCs w:val="28"/>
                <w:highlight w:val="none"/>
              </w:rPr>
            </w:pPr>
            <w:r>
              <w:rPr>
                <w:rFonts w:ascii="楷体" w:hAnsi="楷体" w:eastAsia="楷体" w:cs="宋体"/>
                <w:sz w:val="28"/>
                <w:szCs w:val="28"/>
                <w:highlight w:val="none"/>
              </w:rPr>
              <w:t>粮食</w:t>
            </w:r>
          </w:p>
        </w:tc>
        <w:tc>
          <w:tcPr>
            <w:tcW w:w="3324" w:type="dxa"/>
          </w:tcPr>
          <w:p w14:paraId="1587BBCC">
            <w:pPr>
              <w:keepNext w:val="0"/>
              <w:keepLines w:val="0"/>
              <w:pageBreakBefore w:val="0"/>
              <w:kinsoku/>
              <w:wordWrap/>
              <w:overflowPunct/>
              <w:topLinePunct w:val="0"/>
              <w:autoSpaceDE w:val="0"/>
              <w:autoSpaceDN w:val="0"/>
              <w:bidi w:val="0"/>
              <w:adjustRightInd w:val="0"/>
              <w:snapToGrid/>
              <w:spacing w:line="579" w:lineRule="exact"/>
              <w:ind w:right="1120" w:firstLine="280" w:firstLineChars="100"/>
              <w:jc w:val="center"/>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205710.6</w:t>
            </w:r>
          </w:p>
        </w:tc>
        <w:tc>
          <w:tcPr>
            <w:tcW w:w="2196" w:type="dxa"/>
          </w:tcPr>
          <w:p w14:paraId="315EAD18">
            <w:pPr>
              <w:keepNext w:val="0"/>
              <w:keepLines w:val="0"/>
              <w:pageBreakBefore w:val="0"/>
              <w:kinsoku/>
              <w:wordWrap/>
              <w:overflowPunct/>
              <w:topLinePunct w:val="0"/>
              <w:autoSpaceDE w:val="0"/>
              <w:autoSpaceDN w:val="0"/>
              <w:bidi w:val="0"/>
              <w:adjustRightInd w:val="0"/>
              <w:snapToGrid/>
              <w:spacing w:line="579" w:lineRule="exact"/>
              <w:ind w:firstLine="280" w:firstLineChars="100"/>
              <w:jc w:val="center"/>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lang w:val="en-US" w:eastAsia="zh-CN"/>
              </w:rPr>
              <w:t>7.2</w:t>
            </w:r>
            <w:r>
              <w:rPr>
                <w:rFonts w:hint="default" w:ascii="Times New Roman" w:hAnsi="Times New Roman" w:eastAsia="楷体" w:cs="Times New Roman"/>
                <w:sz w:val="28"/>
                <w:szCs w:val="28"/>
                <w:highlight w:val="none"/>
              </w:rPr>
              <w:t>%</w:t>
            </w:r>
          </w:p>
        </w:tc>
      </w:tr>
      <w:tr w14:paraId="183D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9" w:type="dxa"/>
          </w:tcPr>
          <w:p w14:paraId="163685CE">
            <w:pPr>
              <w:keepNext w:val="0"/>
              <w:keepLines w:val="0"/>
              <w:pageBreakBefore w:val="0"/>
              <w:kinsoku/>
              <w:wordWrap/>
              <w:overflowPunct/>
              <w:topLinePunct w:val="0"/>
              <w:autoSpaceDE w:val="0"/>
              <w:autoSpaceDN w:val="0"/>
              <w:bidi w:val="0"/>
              <w:adjustRightInd w:val="0"/>
              <w:snapToGrid/>
              <w:spacing w:line="579" w:lineRule="exact"/>
              <w:textAlignment w:val="auto"/>
              <w:rPr>
                <w:rFonts w:ascii="楷体" w:hAnsi="楷体" w:eastAsia="楷体" w:cs="宋体"/>
                <w:sz w:val="28"/>
                <w:szCs w:val="28"/>
                <w:highlight w:val="none"/>
              </w:rPr>
            </w:pPr>
            <w:r>
              <w:rPr>
                <w:rFonts w:ascii="楷体" w:hAnsi="楷体" w:eastAsia="楷体" w:cs="宋体"/>
                <w:sz w:val="28"/>
                <w:szCs w:val="28"/>
                <w:highlight w:val="none"/>
              </w:rPr>
              <w:t>其中：稻</w:t>
            </w:r>
            <w:r>
              <w:rPr>
                <w:rFonts w:hint="eastAsia" w:ascii="楷体" w:hAnsi="楷体" w:eastAsia="楷体" w:cs="宋体"/>
                <w:sz w:val="28"/>
                <w:szCs w:val="28"/>
                <w:highlight w:val="none"/>
              </w:rPr>
              <w:t>谷</w:t>
            </w:r>
            <w:r>
              <w:rPr>
                <w:rFonts w:eastAsia="楷体" w:cs="Calibri"/>
                <w:sz w:val="28"/>
                <w:szCs w:val="28"/>
                <w:highlight w:val="none"/>
              </w:rPr>
              <w:t> </w:t>
            </w:r>
          </w:p>
        </w:tc>
        <w:tc>
          <w:tcPr>
            <w:tcW w:w="3324" w:type="dxa"/>
            <w:vAlign w:val="center"/>
          </w:tcPr>
          <w:p w14:paraId="122AED41">
            <w:pPr>
              <w:keepNext w:val="0"/>
              <w:keepLines w:val="0"/>
              <w:pageBreakBefore w:val="0"/>
              <w:kinsoku/>
              <w:wordWrap/>
              <w:overflowPunct/>
              <w:topLinePunct w:val="0"/>
              <w:autoSpaceDE w:val="0"/>
              <w:autoSpaceDN w:val="0"/>
              <w:bidi w:val="0"/>
              <w:adjustRightInd w:val="0"/>
              <w:snapToGrid/>
              <w:spacing w:line="579" w:lineRule="exact"/>
              <w:ind w:right="1120" w:firstLine="280" w:firstLineChars="100"/>
              <w:jc w:val="center"/>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818.8</w:t>
            </w:r>
          </w:p>
        </w:tc>
        <w:tc>
          <w:tcPr>
            <w:tcW w:w="2196" w:type="dxa"/>
          </w:tcPr>
          <w:p w14:paraId="3C153D5D">
            <w:pPr>
              <w:keepNext w:val="0"/>
              <w:keepLines w:val="0"/>
              <w:pageBreakBefore w:val="0"/>
              <w:kinsoku/>
              <w:wordWrap/>
              <w:overflowPunct/>
              <w:topLinePunct w:val="0"/>
              <w:autoSpaceDE w:val="0"/>
              <w:autoSpaceDN w:val="0"/>
              <w:bidi w:val="0"/>
              <w:adjustRightInd w:val="0"/>
              <w:snapToGrid/>
              <w:spacing w:line="579" w:lineRule="exact"/>
              <w:ind w:firstLine="280" w:firstLineChars="100"/>
              <w:jc w:val="center"/>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lang w:val="en-US" w:eastAsia="zh-CN"/>
              </w:rPr>
              <w:t>3.3</w:t>
            </w:r>
            <w:r>
              <w:rPr>
                <w:rFonts w:hint="default" w:ascii="Times New Roman" w:hAnsi="Times New Roman" w:eastAsia="楷体" w:cs="Times New Roman"/>
                <w:sz w:val="28"/>
                <w:szCs w:val="28"/>
                <w:highlight w:val="none"/>
              </w:rPr>
              <w:t>%</w:t>
            </w:r>
          </w:p>
        </w:tc>
      </w:tr>
      <w:tr w14:paraId="66FF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9" w:type="dxa"/>
          </w:tcPr>
          <w:p w14:paraId="3ADDA6AC">
            <w:pPr>
              <w:keepNext w:val="0"/>
              <w:keepLines w:val="0"/>
              <w:pageBreakBefore w:val="0"/>
              <w:kinsoku/>
              <w:wordWrap/>
              <w:overflowPunct/>
              <w:topLinePunct w:val="0"/>
              <w:autoSpaceDE w:val="0"/>
              <w:autoSpaceDN w:val="0"/>
              <w:bidi w:val="0"/>
              <w:adjustRightInd w:val="0"/>
              <w:snapToGrid/>
              <w:spacing w:line="579" w:lineRule="exact"/>
              <w:ind w:firstLine="840" w:firstLineChars="300"/>
              <w:textAlignment w:val="auto"/>
              <w:rPr>
                <w:rFonts w:ascii="楷体" w:hAnsi="楷体" w:eastAsia="楷体" w:cs="宋体"/>
                <w:sz w:val="28"/>
                <w:szCs w:val="28"/>
                <w:highlight w:val="none"/>
              </w:rPr>
            </w:pPr>
            <w:r>
              <w:rPr>
                <w:rFonts w:ascii="楷体" w:hAnsi="楷体" w:eastAsia="楷体" w:cs="宋体"/>
                <w:sz w:val="28"/>
                <w:szCs w:val="28"/>
                <w:highlight w:val="none"/>
              </w:rPr>
              <w:t>玉米</w:t>
            </w:r>
            <w:r>
              <w:rPr>
                <w:rFonts w:eastAsia="楷体" w:cs="Calibri"/>
                <w:sz w:val="28"/>
                <w:szCs w:val="28"/>
                <w:highlight w:val="none"/>
              </w:rPr>
              <w:t> </w:t>
            </w:r>
          </w:p>
        </w:tc>
        <w:tc>
          <w:tcPr>
            <w:tcW w:w="3324" w:type="dxa"/>
          </w:tcPr>
          <w:p w14:paraId="1D11502D">
            <w:pPr>
              <w:keepNext w:val="0"/>
              <w:keepLines w:val="0"/>
              <w:pageBreakBefore w:val="0"/>
              <w:kinsoku/>
              <w:wordWrap/>
              <w:overflowPunct/>
              <w:topLinePunct w:val="0"/>
              <w:autoSpaceDE w:val="0"/>
              <w:autoSpaceDN w:val="0"/>
              <w:bidi w:val="0"/>
              <w:adjustRightInd w:val="0"/>
              <w:snapToGrid/>
              <w:spacing w:line="579" w:lineRule="exact"/>
              <w:ind w:right="1120" w:firstLine="280" w:firstLineChars="100"/>
              <w:jc w:val="center"/>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199774.7</w:t>
            </w:r>
          </w:p>
        </w:tc>
        <w:tc>
          <w:tcPr>
            <w:tcW w:w="2196" w:type="dxa"/>
          </w:tcPr>
          <w:p w14:paraId="45044F80">
            <w:pPr>
              <w:keepNext w:val="0"/>
              <w:keepLines w:val="0"/>
              <w:pageBreakBefore w:val="0"/>
              <w:kinsoku/>
              <w:wordWrap/>
              <w:overflowPunct/>
              <w:topLinePunct w:val="0"/>
              <w:autoSpaceDE w:val="0"/>
              <w:autoSpaceDN w:val="0"/>
              <w:bidi w:val="0"/>
              <w:adjustRightInd w:val="0"/>
              <w:snapToGrid/>
              <w:spacing w:line="579" w:lineRule="exact"/>
              <w:ind w:firstLine="280" w:firstLineChars="100"/>
              <w:jc w:val="center"/>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lang w:val="en-US" w:eastAsia="zh-CN"/>
              </w:rPr>
              <w:t>5.9</w:t>
            </w:r>
            <w:r>
              <w:rPr>
                <w:rFonts w:hint="default" w:ascii="Times New Roman" w:hAnsi="Times New Roman" w:eastAsia="楷体" w:cs="Times New Roman"/>
                <w:sz w:val="28"/>
                <w:szCs w:val="28"/>
                <w:highlight w:val="none"/>
              </w:rPr>
              <w:t>%</w:t>
            </w:r>
          </w:p>
        </w:tc>
      </w:tr>
      <w:tr w14:paraId="1EF6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9" w:type="dxa"/>
          </w:tcPr>
          <w:p w14:paraId="335F982E">
            <w:pPr>
              <w:keepNext w:val="0"/>
              <w:keepLines w:val="0"/>
              <w:pageBreakBefore w:val="0"/>
              <w:kinsoku/>
              <w:wordWrap/>
              <w:overflowPunct/>
              <w:topLinePunct w:val="0"/>
              <w:autoSpaceDE w:val="0"/>
              <w:autoSpaceDN w:val="0"/>
              <w:bidi w:val="0"/>
              <w:adjustRightInd w:val="0"/>
              <w:snapToGrid/>
              <w:spacing w:line="579" w:lineRule="exact"/>
              <w:textAlignment w:val="auto"/>
              <w:rPr>
                <w:rFonts w:ascii="楷体" w:hAnsi="楷体" w:eastAsia="楷体" w:cs="宋体"/>
                <w:sz w:val="28"/>
                <w:szCs w:val="28"/>
                <w:highlight w:val="none"/>
              </w:rPr>
            </w:pPr>
            <w:r>
              <w:rPr>
                <w:rFonts w:ascii="楷体" w:hAnsi="楷体" w:eastAsia="楷体" w:cs="宋体"/>
                <w:sz w:val="28"/>
                <w:szCs w:val="28"/>
                <w:highlight w:val="none"/>
              </w:rPr>
              <w:t>油</w:t>
            </w:r>
            <w:r>
              <w:rPr>
                <w:rFonts w:eastAsia="楷体" w:cs="Calibri"/>
                <w:sz w:val="28"/>
                <w:szCs w:val="28"/>
                <w:highlight w:val="none"/>
              </w:rPr>
              <w:t>  </w:t>
            </w:r>
            <w:r>
              <w:rPr>
                <w:rFonts w:ascii="楷体" w:hAnsi="楷体" w:eastAsia="楷体" w:cs="宋体"/>
                <w:sz w:val="28"/>
                <w:szCs w:val="28"/>
                <w:highlight w:val="none"/>
              </w:rPr>
              <w:t>料</w:t>
            </w:r>
          </w:p>
        </w:tc>
        <w:tc>
          <w:tcPr>
            <w:tcW w:w="3324" w:type="dxa"/>
          </w:tcPr>
          <w:p w14:paraId="1851535F">
            <w:pPr>
              <w:keepNext w:val="0"/>
              <w:keepLines w:val="0"/>
              <w:pageBreakBefore w:val="0"/>
              <w:kinsoku/>
              <w:wordWrap/>
              <w:overflowPunct/>
              <w:topLinePunct w:val="0"/>
              <w:autoSpaceDE w:val="0"/>
              <w:autoSpaceDN w:val="0"/>
              <w:bidi w:val="0"/>
              <w:adjustRightInd w:val="0"/>
              <w:snapToGrid/>
              <w:spacing w:line="579" w:lineRule="exact"/>
              <w:ind w:right="1120" w:firstLine="280" w:firstLineChars="100"/>
              <w:jc w:val="center"/>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1657.2</w:t>
            </w:r>
          </w:p>
        </w:tc>
        <w:tc>
          <w:tcPr>
            <w:tcW w:w="2196" w:type="dxa"/>
          </w:tcPr>
          <w:p w14:paraId="50E74D90">
            <w:pPr>
              <w:keepNext w:val="0"/>
              <w:keepLines w:val="0"/>
              <w:pageBreakBefore w:val="0"/>
              <w:kinsoku/>
              <w:wordWrap/>
              <w:overflowPunct/>
              <w:topLinePunct w:val="0"/>
              <w:autoSpaceDE w:val="0"/>
              <w:autoSpaceDN w:val="0"/>
              <w:bidi w:val="0"/>
              <w:adjustRightInd w:val="0"/>
              <w:snapToGrid/>
              <w:spacing w:line="579" w:lineRule="exact"/>
              <w:ind w:firstLine="280" w:firstLineChars="100"/>
              <w:jc w:val="center"/>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-0.5%</w:t>
            </w:r>
          </w:p>
        </w:tc>
      </w:tr>
      <w:tr w14:paraId="15A9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759" w:type="dxa"/>
          </w:tcPr>
          <w:p w14:paraId="233D407F">
            <w:pPr>
              <w:keepNext w:val="0"/>
              <w:keepLines w:val="0"/>
              <w:pageBreakBefore w:val="0"/>
              <w:kinsoku/>
              <w:wordWrap/>
              <w:overflowPunct/>
              <w:topLinePunct w:val="0"/>
              <w:autoSpaceDE w:val="0"/>
              <w:autoSpaceDN w:val="0"/>
              <w:bidi w:val="0"/>
              <w:adjustRightInd w:val="0"/>
              <w:snapToGrid/>
              <w:spacing w:line="579" w:lineRule="exact"/>
              <w:textAlignment w:val="auto"/>
              <w:rPr>
                <w:rFonts w:ascii="楷体" w:hAnsi="楷体" w:eastAsia="楷体" w:cs="宋体"/>
                <w:sz w:val="28"/>
                <w:szCs w:val="28"/>
                <w:highlight w:val="none"/>
              </w:rPr>
            </w:pPr>
            <w:r>
              <w:rPr>
                <w:rFonts w:ascii="楷体" w:hAnsi="楷体" w:eastAsia="楷体" w:cs="宋体"/>
                <w:sz w:val="28"/>
                <w:szCs w:val="28"/>
                <w:highlight w:val="none"/>
              </w:rPr>
              <w:t>蔬</w:t>
            </w:r>
            <w:r>
              <w:rPr>
                <w:rFonts w:eastAsia="楷体" w:cs="Calibri"/>
                <w:sz w:val="28"/>
                <w:szCs w:val="28"/>
                <w:highlight w:val="none"/>
              </w:rPr>
              <w:t>  </w:t>
            </w:r>
            <w:r>
              <w:rPr>
                <w:rFonts w:ascii="楷体" w:hAnsi="楷体" w:eastAsia="楷体" w:cs="宋体"/>
                <w:sz w:val="28"/>
                <w:szCs w:val="28"/>
                <w:highlight w:val="none"/>
              </w:rPr>
              <w:t>菜</w:t>
            </w:r>
          </w:p>
        </w:tc>
        <w:tc>
          <w:tcPr>
            <w:tcW w:w="3324" w:type="dxa"/>
          </w:tcPr>
          <w:p w14:paraId="772805AA">
            <w:pPr>
              <w:keepNext w:val="0"/>
              <w:keepLines w:val="0"/>
              <w:pageBreakBefore w:val="0"/>
              <w:kinsoku/>
              <w:wordWrap/>
              <w:overflowPunct/>
              <w:topLinePunct w:val="0"/>
              <w:autoSpaceDE w:val="0"/>
              <w:autoSpaceDN w:val="0"/>
              <w:bidi w:val="0"/>
              <w:adjustRightInd w:val="0"/>
              <w:snapToGrid/>
              <w:spacing w:line="579" w:lineRule="exact"/>
              <w:ind w:right="1120" w:firstLine="280" w:firstLineChars="100"/>
              <w:jc w:val="center"/>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38955</w:t>
            </w:r>
          </w:p>
        </w:tc>
        <w:tc>
          <w:tcPr>
            <w:tcW w:w="2196" w:type="dxa"/>
          </w:tcPr>
          <w:p w14:paraId="669F935C">
            <w:pPr>
              <w:keepNext w:val="0"/>
              <w:keepLines w:val="0"/>
              <w:pageBreakBefore w:val="0"/>
              <w:kinsoku/>
              <w:wordWrap/>
              <w:overflowPunct/>
              <w:topLinePunct w:val="0"/>
              <w:autoSpaceDE w:val="0"/>
              <w:autoSpaceDN w:val="0"/>
              <w:bidi w:val="0"/>
              <w:adjustRightInd w:val="0"/>
              <w:snapToGrid/>
              <w:spacing w:line="579" w:lineRule="exact"/>
              <w:ind w:firstLine="280" w:firstLineChars="100"/>
              <w:jc w:val="center"/>
              <w:textAlignment w:val="auto"/>
              <w:rPr>
                <w:rFonts w:hint="default" w:ascii="Times New Roman" w:hAnsi="Times New Roman" w:eastAsia="楷体" w:cs="Times New Roman"/>
                <w:sz w:val="28"/>
                <w:szCs w:val="28"/>
                <w:highlight w:val="none"/>
                <w:lang w:val="en-US" w:eastAsia="zh-CN"/>
              </w:rPr>
            </w:pPr>
            <w:r>
              <w:rPr>
                <w:rFonts w:hint="default" w:ascii="Times New Roman" w:hAnsi="Times New Roman" w:eastAsia="楷体" w:cs="Times New Roman"/>
                <w:sz w:val="28"/>
                <w:szCs w:val="28"/>
                <w:highlight w:val="none"/>
                <w:lang w:val="en-US" w:eastAsia="zh-CN"/>
              </w:rPr>
              <w:t>8.2%</w:t>
            </w:r>
          </w:p>
        </w:tc>
      </w:tr>
    </w:tbl>
    <w:p w14:paraId="5EB2E714">
      <w:pPr>
        <w:keepNext w:val="0"/>
        <w:keepLines w:val="0"/>
        <w:pageBreakBefore w:val="0"/>
        <w:kinsoku/>
        <w:wordWrap/>
        <w:overflowPunct/>
        <w:topLinePunct w:val="0"/>
        <w:autoSpaceDE w:val="0"/>
        <w:autoSpaceDN w:val="0"/>
        <w:bidi w:val="0"/>
        <w:adjustRightInd w:val="0"/>
        <w:snapToGrid/>
        <w:spacing w:line="579" w:lineRule="exact"/>
        <w:jc w:val="center"/>
        <w:textAlignment w:val="auto"/>
        <w:rPr>
          <w:rFonts w:ascii="楷体" w:hAnsi="楷体" w:eastAsia="楷体" w:cs="宋体"/>
          <w:b/>
          <w:sz w:val="28"/>
          <w:szCs w:val="28"/>
          <w:highlight w:val="none"/>
        </w:rPr>
      </w:pPr>
    </w:p>
    <w:p w14:paraId="204BF428">
      <w:pPr>
        <w:keepNext w:val="0"/>
        <w:keepLines w:val="0"/>
        <w:pageBreakBefore w:val="0"/>
        <w:kinsoku/>
        <w:wordWrap/>
        <w:overflowPunct/>
        <w:topLinePunct w:val="0"/>
        <w:autoSpaceDE w:val="0"/>
        <w:autoSpaceDN w:val="0"/>
        <w:bidi w:val="0"/>
        <w:adjustRightInd w:val="0"/>
        <w:snapToGrid/>
        <w:spacing w:line="579" w:lineRule="exact"/>
        <w:jc w:val="center"/>
        <w:textAlignment w:val="auto"/>
        <w:rPr>
          <w:rFonts w:ascii="楷体" w:hAnsi="楷体" w:eastAsia="楷体" w:cs="宋体"/>
          <w:b/>
          <w:sz w:val="28"/>
          <w:szCs w:val="28"/>
          <w:highlight w:val="none"/>
        </w:rPr>
      </w:pPr>
      <w:r>
        <w:rPr>
          <w:rFonts w:ascii="楷体" w:hAnsi="楷体" w:eastAsia="楷体" w:cs="宋体"/>
          <w:b/>
          <w:sz w:val="28"/>
          <w:szCs w:val="28"/>
          <w:highlight w:val="none"/>
        </w:rPr>
        <w:t>主要畜禽产品产量和畜禽存栏数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1"/>
        <w:gridCol w:w="2112"/>
        <w:gridCol w:w="2265"/>
      </w:tblGrid>
      <w:tr w14:paraId="2E37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0AB46230">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p>
        </w:tc>
        <w:tc>
          <w:tcPr>
            <w:tcW w:w="2112" w:type="dxa"/>
            <w:tcBorders>
              <w:top w:val="nil"/>
              <w:left w:val="nil"/>
              <w:bottom w:val="nil"/>
              <w:right w:val="nil"/>
            </w:tcBorders>
            <w:vAlign w:val="top"/>
          </w:tcPr>
          <w:p w14:paraId="0B4741BE">
            <w:pPr>
              <w:keepNext w:val="0"/>
              <w:keepLines w:val="0"/>
              <w:pageBreakBefore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lang w:val="en-US" w:eastAsia="zh-CN"/>
              </w:rPr>
              <w:t>2025</w:t>
            </w:r>
            <w:r>
              <w:rPr>
                <w:rFonts w:hint="default" w:ascii="Times New Roman" w:hAnsi="Times New Roman" w:eastAsia="楷体" w:cs="Times New Roman"/>
                <w:sz w:val="28"/>
                <w:szCs w:val="28"/>
                <w:highlight w:val="none"/>
              </w:rPr>
              <w:t>年产量</w:t>
            </w:r>
          </w:p>
        </w:tc>
        <w:tc>
          <w:tcPr>
            <w:tcW w:w="2265" w:type="dxa"/>
            <w:tcBorders>
              <w:top w:val="nil"/>
              <w:left w:val="nil"/>
              <w:bottom w:val="nil"/>
              <w:right w:val="nil"/>
            </w:tcBorders>
            <w:vAlign w:val="top"/>
          </w:tcPr>
          <w:p w14:paraId="72CAB730">
            <w:pPr>
              <w:keepNext w:val="0"/>
              <w:keepLines w:val="0"/>
              <w:pageBreakBefore w:val="0"/>
              <w:kinsoku/>
              <w:wordWrap/>
              <w:overflowPunct/>
              <w:topLinePunct w:val="0"/>
              <w:autoSpaceDE w:val="0"/>
              <w:autoSpaceDN w:val="0"/>
              <w:bidi w:val="0"/>
              <w:adjustRightInd w:val="0"/>
              <w:snapToGrid/>
              <w:spacing w:line="560" w:lineRule="exact"/>
              <w:ind w:firstLine="560" w:firstLineChars="200"/>
              <w:jc w:val="right"/>
              <w:textAlignment w:val="auto"/>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比上年±％</w:t>
            </w:r>
          </w:p>
        </w:tc>
      </w:tr>
      <w:tr w14:paraId="5F4C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28B24653">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ascii="楷体" w:hAnsi="楷体" w:eastAsia="楷体" w:cs="宋体"/>
                <w:sz w:val="28"/>
                <w:szCs w:val="28"/>
                <w:highlight w:val="none"/>
              </w:rPr>
              <w:t>猪年末存栏数（头）</w:t>
            </w:r>
          </w:p>
        </w:tc>
        <w:tc>
          <w:tcPr>
            <w:tcW w:w="2112" w:type="dxa"/>
            <w:tcBorders>
              <w:top w:val="nil"/>
              <w:left w:val="nil"/>
              <w:bottom w:val="nil"/>
              <w:right w:val="nil"/>
            </w:tcBorders>
            <w:vAlign w:val="center"/>
          </w:tcPr>
          <w:p w14:paraId="2FD9ACB0">
            <w:pPr>
              <w:keepNext w:val="0"/>
              <w:keepLines w:val="0"/>
              <w:widowControl/>
              <w:suppressLineNumbers w:val="0"/>
              <w:jc w:val="center"/>
              <w:textAlignment w:val="center"/>
              <w:rPr>
                <w:rFonts w:hint="default" w:ascii="Times New Roman" w:hAnsi="Times New Roman" w:eastAsia="楷体"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highlight w:val="none"/>
                <w:u w:val="none"/>
                <w:lang w:val="en-US" w:eastAsia="zh-CN" w:bidi="ar"/>
              </w:rPr>
              <w:t>14081</w:t>
            </w:r>
          </w:p>
        </w:tc>
        <w:tc>
          <w:tcPr>
            <w:tcW w:w="2265" w:type="dxa"/>
            <w:tcBorders>
              <w:top w:val="nil"/>
              <w:left w:val="nil"/>
              <w:bottom w:val="nil"/>
              <w:right w:val="nil"/>
            </w:tcBorders>
            <w:vAlign w:val="center"/>
          </w:tcPr>
          <w:p w14:paraId="53D6EF63">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-16.92%</w:t>
            </w:r>
          </w:p>
        </w:tc>
      </w:tr>
      <w:tr w14:paraId="58D3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3A212090">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ascii="楷体" w:hAnsi="楷体" w:eastAsia="楷体" w:cs="宋体"/>
                <w:sz w:val="28"/>
                <w:szCs w:val="28"/>
                <w:highlight w:val="none"/>
              </w:rPr>
              <w:t>牛年末存栏数（头）</w:t>
            </w:r>
            <w:r>
              <w:rPr>
                <w:rFonts w:eastAsia="楷体" w:cs="Calibri"/>
                <w:sz w:val="28"/>
                <w:szCs w:val="28"/>
                <w:highlight w:val="none"/>
              </w:rPr>
              <w:t> </w:t>
            </w:r>
          </w:p>
        </w:tc>
        <w:tc>
          <w:tcPr>
            <w:tcW w:w="2112" w:type="dxa"/>
            <w:tcBorders>
              <w:top w:val="nil"/>
              <w:left w:val="nil"/>
              <w:bottom w:val="nil"/>
              <w:right w:val="nil"/>
            </w:tcBorders>
            <w:vAlign w:val="center"/>
          </w:tcPr>
          <w:p w14:paraId="20E7560E">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5453</w:t>
            </w:r>
          </w:p>
        </w:tc>
        <w:tc>
          <w:tcPr>
            <w:tcW w:w="2265" w:type="dxa"/>
            <w:tcBorders>
              <w:top w:val="nil"/>
              <w:left w:val="nil"/>
              <w:bottom w:val="nil"/>
              <w:right w:val="nil"/>
            </w:tcBorders>
            <w:vAlign w:val="center"/>
          </w:tcPr>
          <w:p w14:paraId="6588A460">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-8.40%</w:t>
            </w:r>
          </w:p>
        </w:tc>
      </w:tr>
      <w:tr w14:paraId="4B3C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05EB2046">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ascii="楷体" w:hAnsi="楷体" w:eastAsia="楷体" w:cs="宋体"/>
                <w:sz w:val="28"/>
                <w:szCs w:val="28"/>
                <w:highlight w:val="none"/>
              </w:rPr>
              <w:t>羊年末存栏数（只）</w:t>
            </w:r>
            <w:r>
              <w:rPr>
                <w:rFonts w:eastAsia="楷体" w:cs="Calibri"/>
                <w:sz w:val="28"/>
                <w:szCs w:val="28"/>
                <w:highlight w:val="none"/>
              </w:rPr>
              <w:t> </w:t>
            </w:r>
          </w:p>
        </w:tc>
        <w:tc>
          <w:tcPr>
            <w:tcW w:w="2112" w:type="dxa"/>
            <w:tcBorders>
              <w:top w:val="nil"/>
              <w:left w:val="nil"/>
              <w:bottom w:val="nil"/>
              <w:right w:val="nil"/>
            </w:tcBorders>
            <w:vAlign w:val="center"/>
          </w:tcPr>
          <w:p w14:paraId="15869309">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28554</w:t>
            </w:r>
          </w:p>
        </w:tc>
        <w:tc>
          <w:tcPr>
            <w:tcW w:w="2265" w:type="dxa"/>
            <w:tcBorders>
              <w:top w:val="nil"/>
              <w:left w:val="nil"/>
              <w:bottom w:val="nil"/>
              <w:right w:val="nil"/>
            </w:tcBorders>
            <w:vAlign w:val="center"/>
          </w:tcPr>
          <w:p w14:paraId="4ECE258C">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-1.67%</w:t>
            </w:r>
          </w:p>
        </w:tc>
      </w:tr>
      <w:tr w14:paraId="6D31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01569DE5">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ascii="楷体" w:hAnsi="楷体" w:eastAsia="楷体" w:cs="宋体"/>
                <w:sz w:val="28"/>
                <w:szCs w:val="28"/>
                <w:highlight w:val="none"/>
              </w:rPr>
              <w:t>家禽年末存栏数（万只）</w:t>
            </w:r>
          </w:p>
        </w:tc>
        <w:tc>
          <w:tcPr>
            <w:tcW w:w="2112" w:type="dxa"/>
            <w:tcBorders>
              <w:top w:val="nil"/>
              <w:left w:val="nil"/>
              <w:bottom w:val="nil"/>
              <w:right w:val="nil"/>
            </w:tcBorders>
            <w:vAlign w:val="center"/>
          </w:tcPr>
          <w:p w14:paraId="29A37981">
            <w:pPr>
              <w:keepNext w:val="0"/>
              <w:keepLines w:val="0"/>
              <w:widowControl/>
              <w:suppressLineNumbers w:val="0"/>
              <w:jc w:val="center"/>
              <w:textAlignment w:val="center"/>
              <w:rPr>
                <w:rFonts w:hint="default" w:ascii="Times New Roman" w:hAnsi="Times New Roman" w:eastAsia="楷体"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highlight w:val="none"/>
                <w:u w:val="none"/>
                <w:lang w:val="en-US" w:eastAsia="zh-CN" w:bidi="ar"/>
              </w:rPr>
              <w:t>48.</w:t>
            </w:r>
            <w:r>
              <w:rPr>
                <w:rFonts w:hint="default" w:ascii="Times New Roman" w:hAnsi="Times New Roman" w:cs="Times New Roman"/>
                <w:i w:val="0"/>
                <w:iCs w:val="0"/>
                <w:color w:val="000000"/>
                <w:kern w:val="0"/>
                <w:sz w:val="28"/>
                <w:szCs w:val="28"/>
                <w:highlight w:val="none"/>
                <w:u w:val="none"/>
                <w:lang w:val="en-US" w:eastAsia="zh-CN" w:bidi="ar"/>
              </w:rPr>
              <w:t>2</w:t>
            </w:r>
          </w:p>
        </w:tc>
        <w:tc>
          <w:tcPr>
            <w:tcW w:w="2265" w:type="dxa"/>
            <w:tcBorders>
              <w:top w:val="nil"/>
              <w:left w:val="nil"/>
              <w:bottom w:val="nil"/>
              <w:right w:val="nil"/>
            </w:tcBorders>
            <w:vAlign w:val="center"/>
          </w:tcPr>
          <w:p w14:paraId="08B6EC69">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-4.38%</w:t>
            </w:r>
          </w:p>
        </w:tc>
      </w:tr>
      <w:tr w14:paraId="41E7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58729814">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ascii="楷体" w:hAnsi="楷体" w:eastAsia="楷体" w:cs="宋体"/>
                <w:sz w:val="28"/>
                <w:szCs w:val="28"/>
                <w:highlight w:val="none"/>
              </w:rPr>
              <w:t>猪年末出栏数（头</w:t>
            </w:r>
            <w:r>
              <w:rPr>
                <w:rFonts w:hint="eastAsia" w:eastAsia="楷体" w:cs="Calibri"/>
                <w:sz w:val="28"/>
                <w:szCs w:val="28"/>
                <w:highlight w:val="none"/>
              </w:rPr>
              <w:t>）</w:t>
            </w:r>
          </w:p>
        </w:tc>
        <w:tc>
          <w:tcPr>
            <w:tcW w:w="2112" w:type="dxa"/>
            <w:tcBorders>
              <w:top w:val="nil"/>
              <w:left w:val="nil"/>
              <w:bottom w:val="nil"/>
              <w:right w:val="nil"/>
            </w:tcBorders>
            <w:vAlign w:val="center"/>
          </w:tcPr>
          <w:p w14:paraId="4AF89806">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24955</w:t>
            </w:r>
          </w:p>
        </w:tc>
        <w:tc>
          <w:tcPr>
            <w:tcW w:w="2265" w:type="dxa"/>
            <w:tcBorders>
              <w:top w:val="nil"/>
              <w:left w:val="nil"/>
              <w:bottom w:val="nil"/>
              <w:right w:val="nil"/>
            </w:tcBorders>
            <w:vAlign w:val="center"/>
          </w:tcPr>
          <w:p w14:paraId="114985D2">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-23.61%</w:t>
            </w:r>
          </w:p>
        </w:tc>
      </w:tr>
      <w:tr w14:paraId="7216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28FEBE3F">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ascii="楷体" w:hAnsi="楷体" w:eastAsia="楷体" w:cs="宋体"/>
                <w:sz w:val="28"/>
                <w:szCs w:val="28"/>
                <w:highlight w:val="none"/>
              </w:rPr>
              <w:t>牛年末出栏数（头）</w:t>
            </w:r>
            <w:r>
              <w:rPr>
                <w:rFonts w:eastAsia="楷体" w:cs="Calibri"/>
                <w:sz w:val="28"/>
                <w:szCs w:val="28"/>
                <w:highlight w:val="none"/>
              </w:rPr>
              <w:t> </w:t>
            </w:r>
          </w:p>
        </w:tc>
        <w:tc>
          <w:tcPr>
            <w:tcW w:w="2112" w:type="dxa"/>
            <w:tcBorders>
              <w:top w:val="nil"/>
              <w:left w:val="nil"/>
              <w:bottom w:val="nil"/>
              <w:right w:val="nil"/>
            </w:tcBorders>
            <w:vAlign w:val="center"/>
          </w:tcPr>
          <w:p w14:paraId="0A8B32D5">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3220</w:t>
            </w:r>
          </w:p>
        </w:tc>
        <w:tc>
          <w:tcPr>
            <w:tcW w:w="2265" w:type="dxa"/>
            <w:tcBorders>
              <w:top w:val="nil"/>
              <w:left w:val="nil"/>
              <w:bottom w:val="nil"/>
              <w:right w:val="nil"/>
            </w:tcBorders>
            <w:vAlign w:val="center"/>
          </w:tcPr>
          <w:p w14:paraId="5B8CE26E">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-18.40%</w:t>
            </w:r>
          </w:p>
        </w:tc>
      </w:tr>
      <w:tr w14:paraId="29DD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570290CB">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ascii="楷体" w:hAnsi="楷体" w:eastAsia="楷体" w:cs="宋体"/>
                <w:sz w:val="28"/>
                <w:szCs w:val="28"/>
                <w:highlight w:val="none"/>
              </w:rPr>
              <w:t>羊年末出栏数（只）</w:t>
            </w:r>
            <w:r>
              <w:rPr>
                <w:rFonts w:eastAsia="楷体" w:cs="Calibri"/>
                <w:sz w:val="28"/>
                <w:szCs w:val="28"/>
                <w:highlight w:val="none"/>
              </w:rPr>
              <w:t> </w:t>
            </w:r>
          </w:p>
        </w:tc>
        <w:tc>
          <w:tcPr>
            <w:tcW w:w="2112" w:type="dxa"/>
            <w:tcBorders>
              <w:top w:val="nil"/>
              <w:left w:val="nil"/>
              <w:bottom w:val="nil"/>
              <w:right w:val="nil"/>
            </w:tcBorders>
            <w:vAlign w:val="center"/>
          </w:tcPr>
          <w:p w14:paraId="72F434D3">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21197</w:t>
            </w:r>
          </w:p>
        </w:tc>
        <w:tc>
          <w:tcPr>
            <w:tcW w:w="2265" w:type="dxa"/>
            <w:tcBorders>
              <w:top w:val="nil"/>
              <w:left w:val="nil"/>
              <w:bottom w:val="nil"/>
              <w:right w:val="nil"/>
            </w:tcBorders>
            <w:vAlign w:val="center"/>
          </w:tcPr>
          <w:p w14:paraId="18A3820D">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-11.78%</w:t>
            </w:r>
          </w:p>
        </w:tc>
      </w:tr>
      <w:tr w14:paraId="7E85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5FC30F4D">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ascii="楷体" w:hAnsi="楷体" w:eastAsia="楷体" w:cs="宋体"/>
                <w:sz w:val="28"/>
                <w:szCs w:val="28"/>
                <w:highlight w:val="none"/>
              </w:rPr>
              <w:t>家禽年末出栏数（万只）</w:t>
            </w:r>
          </w:p>
        </w:tc>
        <w:tc>
          <w:tcPr>
            <w:tcW w:w="2112" w:type="dxa"/>
            <w:tcBorders>
              <w:top w:val="nil"/>
              <w:left w:val="nil"/>
              <w:bottom w:val="nil"/>
              <w:right w:val="nil"/>
            </w:tcBorders>
            <w:vAlign w:val="center"/>
          </w:tcPr>
          <w:p w14:paraId="6E6911C6">
            <w:pPr>
              <w:keepNext w:val="0"/>
              <w:keepLines w:val="0"/>
              <w:widowControl/>
              <w:suppressLineNumbers w:val="0"/>
              <w:jc w:val="center"/>
              <w:textAlignment w:val="center"/>
              <w:rPr>
                <w:rFonts w:hint="default" w:ascii="Times New Roman" w:hAnsi="Times New Roman" w:eastAsia="楷体" w:cs="Times New Roman"/>
                <w:sz w:val="28"/>
                <w:szCs w:val="28"/>
                <w:highlight w:val="none"/>
                <w:lang w:val="en-US" w:eastAsia="zh-CN"/>
              </w:rPr>
            </w:pPr>
            <w:r>
              <w:rPr>
                <w:rFonts w:hint="default" w:ascii="Times New Roman" w:hAnsi="Times New Roman" w:eastAsia="宋体" w:cs="Times New Roman"/>
                <w:i w:val="0"/>
                <w:iCs w:val="0"/>
                <w:color w:val="000000"/>
                <w:kern w:val="0"/>
                <w:sz w:val="28"/>
                <w:szCs w:val="28"/>
                <w:highlight w:val="none"/>
                <w:u w:val="none"/>
                <w:lang w:val="en-US" w:eastAsia="zh-CN" w:bidi="ar"/>
              </w:rPr>
              <w:t>259.</w:t>
            </w:r>
            <w:r>
              <w:rPr>
                <w:rFonts w:hint="default" w:ascii="Times New Roman" w:hAnsi="Times New Roman" w:cs="Times New Roman"/>
                <w:i w:val="0"/>
                <w:iCs w:val="0"/>
                <w:color w:val="000000"/>
                <w:kern w:val="0"/>
                <w:sz w:val="28"/>
                <w:szCs w:val="28"/>
                <w:highlight w:val="none"/>
                <w:u w:val="none"/>
                <w:lang w:val="en-US" w:eastAsia="zh-CN" w:bidi="ar"/>
              </w:rPr>
              <w:t>8</w:t>
            </w:r>
          </w:p>
        </w:tc>
        <w:tc>
          <w:tcPr>
            <w:tcW w:w="2265" w:type="dxa"/>
            <w:tcBorders>
              <w:top w:val="nil"/>
              <w:left w:val="nil"/>
              <w:bottom w:val="nil"/>
              <w:right w:val="nil"/>
            </w:tcBorders>
            <w:vAlign w:val="center"/>
          </w:tcPr>
          <w:p w14:paraId="3345EBC5">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42.26%</w:t>
            </w:r>
          </w:p>
        </w:tc>
      </w:tr>
      <w:tr w14:paraId="42A3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7C1D5E14">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ascii="楷体" w:hAnsi="楷体" w:eastAsia="楷体" w:cs="宋体"/>
                <w:sz w:val="28"/>
                <w:szCs w:val="28"/>
                <w:highlight w:val="none"/>
              </w:rPr>
              <w:t>肉类总产量（吨）</w:t>
            </w:r>
          </w:p>
        </w:tc>
        <w:tc>
          <w:tcPr>
            <w:tcW w:w="2112" w:type="dxa"/>
            <w:tcBorders>
              <w:top w:val="nil"/>
              <w:left w:val="nil"/>
              <w:bottom w:val="nil"/>
              <w:right w:val="nil"/>
            </w:tcBorders>
            <w:vAlign w:val="center"/>
          </w:tcPr>
          <w:p w14:paraId="08DD2AB1">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7355</w:t>
            </w:r>
          </w:p>
        </w:tc>
        <w:tc>
          <w:tcPr>
            <w:tcW w:w="2265" w:type="dxa"/>
            <w:tcBorders>
              <w:top w:val="nil"/>
              <w:left w:val="nil"/>
              <w:bottom w:val="nil"/>
              <w:right w:val="nil"/>
            </w:tcBorders>
            <w:vAlign w:val="center"/>
          </w:tcPr>
          <w:p w14:paraId="401FFCEC">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9.01%</w:t>
            </w:r>
          </w:p>
        </w:tc>
      </w:tr>
      <w:tr w14:paraId="7474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60062457">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ascii="楷体" w:hAnsi="楷体" w:eastAsia="楷体" w:cs="宋体"/>
                <w:sz w:val="28"/>
                <w:szCs w:val="28"/>
                <w:highlight w:val="none"/>
              </w:rPr>
              <w:t>其中：</w:t>
            </w:r>
            <w:r>
              <w:rPr>
                <w:rFonts w:hint="eastAsia" w:ascii="楷体" w:hAnsi="楷体" w:eastAsia="楷体" w:cs="宋体"/>
                <w:sz w:val="28"/>
                <w:szCs w:val="28"/>
                <w:highlight w:val="none"/>
                <w:lang w:val="en-US" w:eastAsia="zh-CN"/>
              </w:rPr>
              <w:t>鸡</w:t>
            </w:r>
            <w:r>
              <w:rPr>
                <w:rFonts w:ascii="楷体" w:hAnsi="楷体" w:eastAsia="楷体" w:cs="宋体"/>
                <w:sz w:val="28"/>
                <w:szCs w:val="28"/>
                <w:highlight w:val="none"/>
              </w:rPr>
              <w:t>肉（吨）</w:t>
            </w:r>
          </w:p>
        </w:tc>
        <w:tc>
          <w:tcPr>
            <w:tcW w:w="2112" w:type="dxa"/>
            <w:tcBorders>
              <w:top w:val="nil"/>
              <w:left w:val="nil"/>
              <w:bottom w:val="nil"/>
              <w:right w:val="nil"/>
            </w:tcBorders>
            <w:vAlign w:val="center"/>
          </w:tcPr>
          <w:p w14:paraId="06CEEE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cs="Times New Roman"/>
                <w:i w:val="0"/>
                <w:iCs w:val="0"/>
                <w:color w:val="000000"/>
                <w:kern w:val="0"/>
                <w:sz w:val="28"/>
                <w:szCs w:val="28"/>
                <w:highlight w:val="none"/>
                <w:u w:val="none"/>
                <w:lang w:val="en-US" w:eastAsia="zh-CN" w:bidi="ar"/>
              </w:rPr>
              <w:t>4205</w:t>
            </w:r>
          </w:p>
        </w:tc>
        <w:tc>
          <w:tcPr>
            <w:tcW w:w="2265" w:type="dxa"/>
            <w:tcBorders>
              <w:top w:val="nil"/>
              <w:left w:val="nil"/>
              <w:bottom w:val="nil"/>
              <w:right w:val="nil"/>
            </w:tcBorders>
            <w:vAlign w:val="center"/>
          </w:tcPr>
          <w:p w14:paraId="39BD42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default" w:ascii="Times New Roman" w:hAnsi="Times New Roman" w:cs="Times New Roman"/>
                <w:i w:val="0"/>
                <w:iCs w:val="0"/>
                <w:color w:val="000000"/>
                <w:kern w:val="0"/>
                <w:sz w:val="28"/>
                <w:szCs w:val="28"/>
                <w:highlight w:val="none"/>
                <w:u w:val="none"/>
                <w:lang w:val="en-US" w:eastAsia="zh-CN" w:bidi="ar"/>
              </w:rPr>
              <w:t>44.5%</w:t>
            </w:r>
          </w:p>
        </w:tc>
      </w:tr>
      <w:tr w14:paraId="303F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5DE70EF9">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eastAsia="楷体" w:cs="Calibri"/>
                <w:sz w:val="28"/>
                <w:szCs w:val="28"/>
                <w:highlight w:val="none"/>
              </w:rPr>
              <w:t>         </w:t>
            </w:r>
            <w:r>
              <w:rPr>
                <w:rFonts w:ascii="楷体" w:hAnsi="楷体" w:eastAsia="楷体" w:cs="宋体"/>
                <w:sz w:val="28"/>
                <w:szCs w:val="28"/>
                <w:highlight w:val="none"/>
              </w:rPr>
              <w:t>猪肉（吨）</w:t>
            </w:r>
          </w:p>
        </w:tc>
        <w:tc>
          <w:tcPr>
            <w:tcW w:w="2112" w:type="dxa"/>
            <w:tcBorders>
              <w:top w:val="nil"/>
              <w:left w:val="nil"/>
              <w:bottom w:val="nil"/>
              <w:right w:val="nil"/>
            </w:tcBorders>
            <w:vAlign w:val="center"/>
          </w:tcPr>
          <w:p w14:paraId="02E49F8F">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2153</w:t>
            </w:r>
          </w:p>
        </w:tc>
        <w:tc>
          <w:tcPr>
            <w:tcW w:w="2265" w:type="dxa"/>
            <w:tcBorders>
              <w:top w:val="nil"/>
              <w:left w:val="nil"/>
              <w:bottom w:val="nil"/>
              <w:right w:val="nil"/>
            </w:tcBorders>
            <w:vAlign w:val="center"/>
          </w:tcPr>
          <w:p w14:paraId="6684A198">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-23.11%</w:t>
            </w:r>
          </w:p>
        </w:tc>
      </w:tr>
      <w:tr w14:paraId="5949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1A5CC3DE">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eastAsia="楷体" w:cs="Calibri"/>
                <w:sz w:val="28"/>
                <w:szCs w:val="28"/>
                <w:highlight w:val="none"/>
              </w:rPr>
              <w:t>         </w:t>
            </w:r>
            <w:r>
              <w:rPr>
                <w:rFonts w:ascii="楷体" w:hAnsi="楷体" w:eastAsia="楷体" w:cs="宋体"/>
                <w:sz w:val="28"/>
                <w:szCs w:val="28"/>
                <w:highlight w:val="none"/>
              </w:rPr>
              <w:t>牛肉（吨）</w:t>
            </w:r>
            <w:r>
              <w:rPr>
                <w:rFonts w:eastAsia="楷体" w:cs="Calibri"/>
                <w:sz w:val="28"/>
                <w:szCs w:val="28"/>
                <w:highlight w:val="none"/>
              </w:rPr>
              <w:t xml:space="preserve">   </w:t>
            </w:r>
          </w:p>
        </w:tc>
        <w:tc>
          <w:tcPr>
            <w:tcW w:w="2112" w:type="dxa"/>
            <w:tcBorders>
              <w:top w:val="nil"/>
              <w:left w:val="nil"/>
              <w:bottom w:val="nil"/>
              <w:right w:val="nil"/>
            </w:tcBorders>
            <w:vAlign w:val="center"/>
          </w:tcPr>
          <w:p w14:paraId="3228B8AB">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503</w:t>
            </w:r>
          </w:p>
        </w:tc>
        <w:tc>
          <w:tcPr>
            <w:tcW w:w="2265" w:type="dxa"/>
            <w:tcBorders>
              <w:top w:val="nil"/>
              <w:left w:val="nil"/>
              <w:bottom w:val="nil"/>
              <w:right w:val="nil"/>
            </w:tcBorders>
            <w:vAlign w:val="center"/>
          </w:tcPr>
          <w:p w14:paraId="3D484A17">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-16.31%</w:t>
            </w:r>
          </w:p>
        </w:tc>
      </w:tr>
      <w:tr w14:paraId="5B74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7723FEEE">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eastAsia="楷体" w:cs="Calibri"/>
                <w:sz w:val="28"/>
                <w:szCs w:val="28"/>
                <w:highlight w:val="none"/>
              </w:rPr>
              <w:t>         </w:t>
            </w:r>
            <w:r>
              <w:rPr>
                <w:rFonts w:ascii="楷体" w:hAnsi="楷体" w:eastAsia="楷体" w:cs="宋体"/>
                <w:sz w:val="28"/>
                <w:szCs w:val="28"/>
                <w:highlight w:val="none"/>
              </w:rPr>
              <w:t>羊肉（吨）</w:t>
            </w:r>
            <w:r>
              <w:rPr>
                <w:rFonts w:eastAsia="楷体" w:cs="Calibri"/>
                <w:sz w:val="28"/>
                <w:szCs w:val="28"/>
                <w:highlight w:val="none"/>
              </w:rPr>
              <w:t>     </w:t>
            </w:r>
          </w:p>
        </w:tc>
        <w:tc>
          <w:tcPr>
            <w:tcW w:w="2112" w:type="dxa"/>
            <w:tcBorders>
              <w:top w:val="nil"/>
              <w:left w:val="nil"/>
              <w:bottom w:val="nil"/>
              <w:right w:val="nil"/>
            </w:tcBorders>
            <w:vAlign w:val="center"/>
          </w:tcPr>
          <w:p w14:paraId="298DFAD4">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249</w:t>
            </w:r>
          </w:p>
        </w:tc>
        <w:tc>
          <w:tcPr>
            <w:tcW w:w="2265" w:type="dxa"/>
            <w:tcBorders>
              <w:top w:val="nil"/>
              <w:left w:val="nil"/>
              <w:bottom w:val="nil"/>
              <w:right w:val="nil"/>
            </w:tcBorders>
            <w:vAlign w:val="center"/>
          </w:tcPr>
          <w:p w14:paraId="4D839971">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-20.95%</w:t>
            </w:r>
          </w:p>
        </w:tc>
      </w:tr>
      <w:tr w14:paraId="1CF1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4C1DC5DF">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ascii="楷体" w:hAnsi="楷体" w:eastAsia="楷体" w:cs="宋体"/>
                <w:sz w:val="28"/>
                <w:szCs w:val="28"/>
                <w:highlight w:val="none"/>
              </w:rPr>
              <w:t>牛奶产量（吨）</w:t>
            </w:r>
            <w:r>
              <w:rPr>
                <w:rFonts w:eastAsia="楷体" w:cs="Calibri"/>
                <w:sz w:val="28"/>
                <w:szCs w:val="28"/>
                <w:highlight w:val="none"/>
              </w:rPr>
              <w:t>     </w:t>
            </w:r>
          </w:p>
        </w:tc>
        <w:tc>
          <w:tcPr>
            <w:tcW w:w="2112" w:type="dxa"/>
            <w:tcBorders>
              <w:top w:val="nil"/>
              <w:left w:val="nil"/>
              <w:bottom w:val="nil"/>
              <w:right w:val="nil"/>
            </w:tcBorders>
            <w:vAlign w:val="center"/>
          </w:tcPr>
          <w:p w14:paraId="0A9A9DB4">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106.8</w:t>
            </w:r>
          </w:p>
        </w:tc>
        <w:tc>
          <w:tcPr>
            <w:tcW w:w="2265" w:type="dxa"/>
            <w:tcBorders>
              <w:top w:val="nil"/>
              <w:left w:val="nil"/>
              <w:bottom w:val="nil"/>
              <w:right w:val="nil"/>
            </w:tcBorders>
            <w:vAlign w:val="center"/>
          </w:tcPr>
          <w:p w14:paraId="4AAF71CE">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-46.60%</w:t>
            </w:r>
          </w:p>
        </w:tc>
      </w:tr>
      <w:tr w14:paraId="234A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81" w:type="dxa"/>
            <w:tcBorders>
              <w:top w:val="nil"/>
              <w:left w:val="nil"/>
              <w:bottom w:val="nil"/>
              <w:right w:val="nil"/>
            </w:tcBorders>
            <w:vAlign w:val="top"/>
          </w:tcPr>
          <w:p w14:paraId="0B20791F">
            <w:pPr>
              <w:keepNext w:val="0"/>
              <w:keepLines w:val="0"/>
              <w:pageBreakBefore w:val="0"/>
              <w:kinsoku/>
              <w:wordWrap/>
              <w:overflowPunct/>
              <w:topLinePunct w:val="0"/>
              <w:autoSpaceDE w:val="0"/>
              <w:autoSpaceDN w:val="0"/>
              <w:bidi w:val="0"/>
              <w:adjustRightInd w:val="0"/>
              <w:snapToGrid/>
              <w:spacing w:line="560" w:lineRule="exact"/>
              <w:ind w:firstLine="560" w:firstLineChars="200"/>
              <w:textAlignment w:val="auto"/>
              <w:rPr>
                <w:rFonts w:ascii="楷体" w:hAnsi="楷体" w:eastAsia="楷体" w:cs="宋体"/>
                <w:sz w:val="28"/>
                <w:szCs w:val="28"/>
                <w:highlight w:val="none"/>
              </w:rPr>
            </w:pPr>
            <w:r>
              <w:rPr>
                <w:rFonts w:ascii="楷体" w:hAnsi="楷体" w:eastAsia="楷体" w:cs="宋体"/>
                <w:sz w:val="28"/>
                <w:szCs w:val="28"/>
                <w:highlight w:val="none"/>
              </w:rPr>
              <w:t>禽蛋产量(吨）</w:t>
            </w:r>
            <w:r>
              <w:rPr>
                <w:rFonts w:eastAsia="楷体" w:cs="Calibri"/>
                <w:sz w:val="28"/>
                <w:szCs w:val="28"/>
                <w:highlight w:val="none"/>
              </w:rPr>
              <w:t>    </w:t>
            </w:r>
          </w:p>
        </w:tc>
        <w:tc>
          <w:tcPr>
            <w:tcW w:w="2112" w:type="dxa"/>
            <w:tcBorders>
              <w:top w:val="nil"/>
              <w:left w:val="nil"/>
              <w:bottom w:val="nil"/>
              <w:right w:val="nil"/>
            </w:tcBorders>
            <w:vAlign w:val="center"/>
          </w:tcPr>
          <w:p w14:paraId="70F9AE37">
            <w:pPr>
              <w:keepNext w:val="0"/>
              <w:keepLines w:val="0"/>
              <w:widowControl/>
              <w:suppressLineNumbers w:val="0"/>
              <w:jc w:val="center"/>
              <w:textAlignment w:val="center"/>
              <w:rPr>
                <w:rFonts w:hint="default" w:ascii="Times New Roman" w:hAnsi="Times New Roman" w:eastAsia="楷体" w:cs="Times New Roman"/>
                <w:sz w:val="28"/>
                <w:szCs w:val="28"/>
                <w:highlight w:val="none"/>
              </w:rPr>
            </w:pPr>
            <w:r>
              <w:rPr>
                <w:rFonts w:hint="default" w:ascii="Times New Roman" w:hAnsi="Times New Roman" w:eastAsia="宋体" w:cs="Times New Roman"/>
                <w:i w:val="0"/>
                <w:iCs w:val="0"/>
                <w:color w:val="000000"/>
                <w:kern w:val="0"/>
                <w:sz w:val="28"/>
                <w:szCs w:val="28"/>
                <w:highlight w:val="none"/>
                <w:u w:val="none"/>
                <w:lang w:val="en-US" w:eastAsia="zh-CN" w:bidi="ar"/>
              </w:rPr>
              <w:t>2698</w:t>
            </w:r>
          </w:p>
        </w:tc>
        <w:tc>
          <w:tcPr>
            <w:tcW w:w="2265" w:type="dxa"/>
            <w:tcBorders>
              <w:top w:val="nil"/>
              <w:left w:val="nil"/>
              <w:bottom w:val="nil"/>
              <w:right w:val="nil"/>
            </w:tcBorders>
            <w:vAlign w:val="center"/>
          </w:tcPr>
          <w:p w14:paraId="7A744AE4">
            <w:pPr>
              <w:keepNext w:val="0"/>
              <w:keepLines w:val="0"/>
              <w:widowControl/>
              <w:suppressLineNumbers w:val="0"/>
              <w:jc w:val="center"/>
              <w:textAlignment w:val="center"/>
              <w:rPr>
                <w:rFonts w:hint="default" w:ascii="Times New Roman" w:hAnsi="Times New Roman" w:eastAsia="黑体" w:cs="Times New Roman"/>
                <w:b/>
                <w:bCs/>
                <w:sz w:val="32"/>
                <w:szCs w:val="32"/>
                <w:highlight w:val="none"/>
                <w:lang w:val="zh-CN"/>
              </w:rPr>
            </w:pPr>
            <w:r>
              <w:rPr>
                <w:rFonts w:hint="default" w:ascii="Times New Roman" w:hAnsi="Times New Roman" w:eastAsia="宋体" w:cs="Times New Roman"/>
                <w:i w:val="0"/>
                <w:iCs w:val="0"/>
                <w:color w:val="000000"/>
                <w:kern w:val="0"/>
                <w:sz w:val="28"/>
                <w:szCs w:val="28"/>
                <w:highlight w:val="none"/>
                <w:u w:val="none"/>
                <w:lang w:val="en-US" w:eastAsia="zh-CN" w:bidi="ar"/>
              </w:rPr>
              <w:t>-35.30%</w:t>
            </w:r>
          </w:p>
        </w:tc>
      </w:tr>
    </w:tbl>
    <w:p w14:paraId="287EB53B">
      <w:pPr>
        <w:keepNext w:val="0"/>
        <w:keepLines w:val="0"/>
        <w:pageBreakBefore w:val="0"/>
        <w:kinsoku/>
        <w:wordWrap/>
        <w:overflowPunct/>
        <w:topLinePunct w:val="0"/>
        <w:autoSpaceDE w:val="0"/>
        <w:autoSpaceDN w:val="0"/>
        <w:bidi w:val="0"/>
        <w:adjustRightInd w:val="0"/>
        <w:snapToGrid/>
        <w:spacing w:line="579" w:lineRule="exact"/>
        <w:ind w:firstLine="562"/>
        <w:textAlignment w:val="auto"/>
        <w:rPr>
          <w:rFonts w:ascii="黑体" w:hAnsi="黑体" w:eastAsia="黑体" w:cs="黑体"/>
          <w:b/>
          <w:bCs/>
          <w:sz w:val="32"/>
          <w:szCs w:val="32"/>
          <w:highlight w:val="none"/>
          <w:lang w:val="zh-CN"/>
        </w:rPr>
      </w:pPr>
      <w:r>
        <w:rPr>
          <w:rFonts w:hint="eastAsia" w:ascii="黑体" w:hAnsi="黑体" w:eastAsia="黑体" w:cs="黑体"/>
          <w:b/>
          <w:bCs/>
          <w:sz w:val="32"/>
          <w:szCs w:val="32"/>
          <w:highlight w:val="none"/>
          <w:lang w:val="en-US" w:eastAsia="zh-CN"/>
        </w:rPr>
        <w:t>三</w:t>
      </w:r>
      <w:r>
        <w:rPr>
          <w:rFonts w:hint="eastAsia" w:ascii="黑体" w:hAnsi="黑体" w:eastAsia="黑体" w:cs="黑体"/>
          <w:b/>
          <w:bCs/>
          <w:sz w:val="32"/>
          <w:szCs w:val="32"/>
          <w:highlight w:val="none"/>
          <w:lang w:val="zh-CN"/>
        </w:rPr>
        <w:t>、二产业</w:t>
      </w:r>
    </w:p>
    <w:p w14:paraId="509D5AEA">
      <w:pPr>
        <w:keepNext w:val="0"/>
        <w:keepLines w:val="0"/>
        <w:pageBreakBefore w:val="0"/>
        <w:kinsoku/>
        <w:wordWrap/>
        <w:overflowPunct/>
        <w:topLinePunct w:val="0"/>
        <w:autoSpaceDE w:val="0"/>
        <w:autoSpaceDN w:val="0"/>
        <w:bidi w:val="0"/>
        <w:adjustRightInd w:val="0"/>
        <w:snapToGrid/>
        <w:spacing w:line="579" w:lineRule="exact"/>
        <w:ind w:firstLine="562"/>
        <w:textAlignment w:val="auto"/>
        <w:rPr>
          <w:rFonts w:ascii="楷体" w:hAnsi="楷体" w:eastAsia="楷体" w:cs="黑体"/>
          <w:b/>
          <w:bCs/>
          <w:sz w:val="32"/>
          <w:szCs w:val="32"/>
          <w:highlight w:val="none"/>
          <w:lang w:val="zh-CN"/>
        </w:rPr>
      </w:pPr>
      <w:r>
        <w:rPr>
          <w:rFonts w:hint="eastAsia" w:ascii="楷体" w:hAnsi="楷体" w:eastAsia="楷体" w:cs="黑体"/>
          <w:b/>
          <w:bCs/>
          <w:sz w:val="32"/>
          <w:szCs w:val="32"/>
          <w:highlight w:val="none"/>
          <w:lang w:val="zh-CN"/>
        </w:rPr>
        <w:t>工业</w:t>
      </w:r>
    </w:p>
    <w:p w14:paraId="2E31FFC0">
      <w:pPr>
        <w:keepNext w:val="0"/>
        <w:keepLines w:val="0"/>
        <w:pageBreakBefore w:val="0"/>
        <w:kinsoku/>
        <w:wordWrap/>
        <w:overflowPunct/>
        <w:topLinePunct w:val="0"/>
        <w:autoSpaceDE w:val="0"/>
        <w:autoSpaceDN w:val="0"/>
        <w:bidi w:val="0"/>
        <w:adjustRightInd w:val="0"/>
        <w:snapToGrid/>
        <w:spacing w:line="579" w:lineRule="exact"/>
        <w:ind w:firstLine="562"/>
        <w:textAlignment w:val="auto"/>
        <w:rPr>
          <w:rFonts w:hint="eastAsia" w:ascii="楷体" w:hAnsi="楷体" w:eastAsia="楷体" w:cs="宋体"/>
          <w:color w:val="C00000"/>
          <w:kern w:val="0"/>
          <w:sz w:val="32"/>
          <w:szCs w:val="32"/>
          <w:highlight w:val="none"/>
          <w:lang w:eastAsia="zh"/>
        </w:rPr>
      </w:pPr>
      <w:r>
        <w:rPr>
          <w:rFonts w:hint="eastAsia" w:ascii="楷体" w:hAnsi="楷体" w:eastAsia="楷体" w:cs="宋体"/>
          <w:color w:val="000000"/>
          <w:kern w:val="0"/>
          <w:sz w:val="32"/>
          <w:szCs w:val="32"/>
          <w:highlight w:val="none"/>
        </w:rPr>
        <w:t>202</w:t>
      </w:r>
      <w:r>
        <w:rPr>
          <w:rFonts w:hint="eastAsia" w:ascii="楷体" w:hAnsi="楷体" w:eastAsia="楷体" w:cs="宋体"/>
          <w:color w:val="000000"/>
          <w:kern w:val="0"/>
          <w:sz w:val="32"/>
          <w:szCs w:val="32"/>
          <w:highlight w:val="none"/>
          <w:lang w:val="en-US" w:eastAsia="zh-CN"/>
        </w:rPr>
        <w:t>5</w:t>
      </w:r>
      <w:r>
        <w:rPr>
          <w:rFonts w:hint="eastAsia" w:ascii="楷体" w:hAnsi="楷体" w:eastAsia="楷体" w:cs="宋体"/>
          <w:color w:val="000000"/>
          <w:kern w:val="0"/>
          <w:sz w:val="32"/>
          <w:szCs w:val="32"/>
          <w:highlight w:val="none"/>
        </w:rPr>
        <w:t>年，全区规模以上工业</w:t>
      </w:r>
      <w:r>
        <w:rPr>
          <w:rFonts w:hint="eastAsia" w:ascii="楷体" w:hAnsi="楷体" w:eastAsia="楷体" w:cs="宋体"/>
          <w:color w:val="000000"/>
          <w:kern w:val="0"/>
          <w:sz w:val="32"/>
          <w:szCs w:val="32"/>
          <w:highlight w:val="none"/>
          <w:vertAlign w:val="superscript"/>
          <w:lang w:eastAsia="zh-CN"/>
        </w:rPr>
        <w:fldChar w:fldCharType="begin"/>
      </w:r>
      <w:r>
        <w:instrText xml:space="preserve"> REF _Ref18470 \r \h  \* MERGEFORMAT</w:instrText>
      </w:r>
      <w:r>
        <w:rPr>
          <w:rFonts w:hint="eastAsia" w:ascii="楷体" w:hAnsi="楷体" w:eastAsia="楷体" w:cs="宋体"/>
          <w:color w:val="000000"/>
          <w:kern w:val="0"/>
          <w:sz w:val="32"/>
          <w:szCs w:val="32"/>
          <w:highlight w:val="none"/>
          <w:vertAlign w:val="superscript"/>
          <w:lang w:eastAsia="zh-CN"/>
        </w:rPr>
        <w:fldChar w:fldCharType="separate"/>
      </w:r>
      <w:r>
        <w:rPr>
          <w:rFonts w:hint="eastAsia" w:ascii="楷体" w:hAnsi="楷体" w:eastAsia="楷体" w:cs="宋体"/>
          <w:color w:val="000000"/>
          <w:kern w:val="0"/>
          <w:sz w:val="32"/>
          <w:szCs w:val="32"/>
          <w:highlight w:val="none"/>
          <w:vertAlign w:val="superscript"/>
          <w:lang w:eastAsia="zh-CN"/>
        </w:rPr>
        <w:t>[4]</w:t>
      </w:r>
      <w:r>
        <w:rPr>
          <w:rFonts w:hint="eastAsia" w:ascii="楷体" w:hAnsi="楷体" w:eastAsia="楷体" w:cs="宋体"/>
          <w:color w:val="000000"/>
          <w:kern w:val="0"/>
          <w:sz w:val="32"/>
          <w:szCs w:val="32"/>
          <w:highlight w:val="none"/>
          <w:vertAlign w:val="superscript"/>
          <w:lang w:eastAsia="zh-CN"/>
        </w:rPr>
        <w:fldChar w:fldCharType="end"/>
      </w:r>
      <w:r>
        <w:rPr>
          <w:rFonts w:hint="eastAsia" w:ascii="楷体" w:hAnsi="楷体" w:eastAsia="楷体" w:cs="宋体"/>
          <w:color w:val="000000"/>
          <w:kern w:val="0"/>
          <w:sz w:val="32"/>
          <w:szCs w:val="32"/>
          <w:highlight w:val="none"/>
        </w:rPr>
        <w:t>企业</w:t>
      </w:r>
      <w:r>
        <w:rPr>
          <w:rFonts w:hint="eastAsia" w:ascii="楷体" w:hAnsi="楷体" w:eastAsia="楷体" w:cs="宋体"/>
          <w:color w:val="000000"/>
          <w:kern w:val="0"/>
          <w:sz w:val="32"/>
          <w:szCs w:val="32"/>
          <w:highlight w:val="none"/>
          <w:lang w:val="en-US" w:eastAsia="zh-CN"/>
        </w:rPr>
        <w:t>320</w:t>
      </w:r>
      <w:r>
        <w:rPr>
          <w:rFonts w:hint="eastAsia" w:ascii="楷体" w:hAnsi="楷体" w:eastAsia="楷体" w:cs="宋体"/>
          <w:color w:val="000000"/>
          <w:kern w:val="0"/>
          <w:sz w:val="32"/>
          <w:szCs w:val="32"/>
          <w:highlight w:val="none"/>
        </w:rPr>
        <w:t>家</w:t>
      </w:r>
      <w:r>
        <w:rPr>
          <w:rFonts w:hint="eastAsia" w:ascii="楷体" w:hAnsi="楷体" w:eastAsia="楷体" w:cs="宋体"/>
          <w:color w:val="000000"/>
          <w:kern w:val="0"/>
          <w:sz w:val="32"/>
          <w:szCs w:val="32"/>
          <w:highlight w:val="none"/>
          <w:lang w:eastAsia="zh-CN"/>
        </w:rPr>
        <w:t>，</w:t>
      </w:r>
      <w:r>
        <w:rPr>
          <w:rFonts w:hint="eastAsia" w:ascii="楷体" w:hAnsi="楷体" w:eastAsia="楷体" w:cs="宋体"/>
          <w:color w:val="000000"/>
          <w:kern w:val="0"/>
          <w:sz w:val="32"/>
          <w:szCs w:val="32"/>
          <w:highlight w:val="none"/>
          <w:lang w:val="en-US" w:eastAsia="zh-CN"/>
        </w:rPr>
        <w:t>增加值比上年增长2.9%</w:t>
      </w:r>
      <w:r>
        <w:rPr>
          <w:rFonts w:hint="eastAsia" w:ascii="楷体" w:hAnsi="楷体" w:eastAsia="楷体" w:cs="宋体"/>
          <w:color w:val="000000"/>
          <w:kern w:val="0"/>
          <w:sz w:val="32"/>
          <w:szCs w:val="32"/>
          <w:highlight w:val="none"/>
        </w:rPr>
        <w:t>。全区规模以上工业企业全年营业收入</w:t>
      </w:r>
      <w:r>
        <w:rPr>
          <w:rFonts w:hint="eastAsia" w:ascii="楷体" w:hAnsi="楷体" w:eastAsia="楷体" w:cs="宋体"/>
          <w:color w:val="000000"/>
          <w:kern w:val="0"/>
          <w:sz w:val="32"/>
          <w:szCs w:val="32"/>
          <w:highlight w:val="none"/>
          <w:lang w:val="en-US" w:eastAsia="zh-CN"/>
        </w:rPr>
        <w:t>592.3</w:t>
      </w:r>
      <w:r>
        <w:rPr>
          <w:rFonts w:hint="eastAsia" w:ascii="楷体" w:hAnsi="楷体" w:eastAsia="楷体" w:cs="宋体"/>
          <w:color w:val="000000"/>
          <w:kern w:val="0"/>
          <w:sz w:val="32"/>
          <w:szCs w:val="32"/>
          <w:highlight w:val="none"/>
        </w:rPr>
        <w:t>亿元,比上年增长</w:t>
      </w:r>
      <w:r>
        <w:rPr>
          <w:rFonts w:hint="eastAsia" w:ascii="楷体" w:hAnsi="楷体" w:eastAsia="楷体" w:cs="宋体"/>
          <w:color w:val="000000"/>
          <w:kern w:val="0"/>
          <w:sz w:val="32"/>
          <w:szCs w:val="32"/>
          <w:highlight w:val="none"/>
          <w:lang w:val="en-US" w:eastAsia="zh-CN"/>
        </w:rPr>
        <w:t>9.5</w:t>
      </w:r>
      <w:r>
        <w:rPr>
          <w:rFonts w:hint="eastAsia" w:ascii="楷体" w:hAnsi="楷体" w:eastAsia="楷体" w:cs="宋体"/>
          <w:color w:val="000000"/>
          <w:kern w:val="0"/>
          <w:sz w:val="32"/>
          <w:szCs w:val="32"/>
          <w:highlight w:val="none"/>
        </w:rPr>
        <w:t>%</w:t>
      </w:r>
      <w:r>
        <w:rPr>
          <w:rFonts w:hint="eastAsia" w:ascii="楷体" w:hAnsi="楷体" w:eastAsia="楷体" w:cs="宋体"/>
          <w:color w:val="000000"/>
          <w:kern w:val="0"/>
          <w:sz w:val="32"/>
          <w:szCs w:val="32"/>
          <w:highlight w:val="none"/>
          <w:lang w:eastAsia="zh-CN"/>
        </w:rPr>
        <w:t>，</w:t>
      </w:r>
      <w:r>
        <w:rPr>
          <w:rFonts w:hint="eastAsia" w:ascii="楷体" w:hAnsi="楷体" w:eastAsia="楷体" w:cs="宋体"/>
          <w:color w:val="000000"/>
          <w:kern w:val="0"/>
          <w:sz w:val="32"/>
          <w:szCs w:val="32"/>
          <w:highlight w:val="none"/>
          <w:lang w:val="en-US" w:eastAsia="zh-CN"/>
        </w:rPr>
        <w:t>营业成本458.9亿元，比上年增长11.7%，营业利润40.5亿元，比上年增长25.1%，应交增值税10.8亿元，比上年增长11.8%，平均用工人数40491人，比上年增长0.5%。</w:t>
      </w:r>
    </w:p>
    <w:p w14:paraId="6464D5DC">
      <w:pPr>
        <w:keepNext w:val="0"/>
        <w:keepLines w:val="0"/>
        <w:pageBreakBefore w:val="0"/>
        <w:kinsoku/>
        <w:wordWrap/>
        <w:overflowPunct/>
        <w:topLinePunct w:val="0"/>
        <w:autoSpaceDE w:val="0"/>
        <w:autoSpaceDN w:val="0"/>
        <w:bidi w:val="0"/>
        <w:adjustRightInd w:val="0"/>
        <w:snapToGrid/>
        <w:spacing w:line="579" w:lineRule="exact"/>
        <w:ind w:left="105" w:firstLine="560"/>
        <w:textAlignment w:val="auto"/>
        <w:rPr>
          <w:rFonts w:ascii="楷体" w:hAnsi="楷体" w:eastAsia="楷体" w:cs="宋体"/>
          <w:b/>
          <w:sz w:val="32"/>
          <w:szCs w:val="32"/>
          <w:highlight w:val="none"/>
          <w:lang w:val="zh-CN"/>
        </w:rPr>
      </w:pPr>
      <w:r>
        <w:rPr>
          <w:rFonts w:hint="eastAsia" w:ascii="楷体" w:hAnsi="楷体" w:eastAsia="楷体" w:cs="宋体"/>
          <w:b/>
          <w:sz w:val="32"/>
          <w:szCs w:val="32"/>
          <w:highlight w:val="none"/>
          <w:lang w:val="zh-CN"/>
        </w:rPr>
        <w:t>建筑业</w:t>
      </w:r>
    </w:p>
    <w:p w14:paraId="711F7487">
      <w:pPr>
        <w:keepNext w:val="0"/>
        <w:keepLines w:val="0"/>
        <w:pageBreakBefore w:val="0"/>
        <w:kinsoku/>
        <w:wordWrap/>
        <w:overflowPunct/>
        <w:topLinePunct w:val="0"/>
        <w:autoSpaceDE w:val="0"/>
        <w:autoSpaceDN w:val="0"/>
        <w:bidi w:val="0"/>
        <w:adjustRightInd w:val="0"/>
        <w:snapToGrid/>
        <w:spacing w:line="579" w:lineRule="exact"/>
        <w:ind w:firstLine="640" w:firstLineChars="200"/>
        <w:textAlignment w:val="auto"/>
        <w:rPr>
          <w:rFonts w:hint="eastAsia" w:ascii="楷体" w:hAnsi="楷体" w:eastAsia="楷体" w:cs="宋体"/>
          <w:kern w:val="0"/>
          <w:sz w:val="32"/>
          <w:szCs w:val="32"/>
          <w:highlight w:val="none"/>
          <w:lang w:eastAsia="zh-CN"/>
        </w:rPr>
      </w:pPr>
      <w:r>
        <w:rPr>
          <w:rFonts w:hint="eastAsia" w:ascii="楷体" w:hAnsi="楷体" w:eastAsia="楷体" w:cs="宋体"/>
          <w:kern w:val="0"/>
          <w:sz w:val="32"/>
          <w:szCs w:val="32"/>
          <w:highlight w:val="none"/>
        </w:rPr>
        <w:t>202</w:t>
      </w:r>
      <w:r>
        <w:rPr>
          <w:rFonts w:hint="eastAsia" w:ascii="楷体" w:hAnsi="楷体" w:eastAsia="楷体" w:cs="宋体"/>
          <w:kern w:val="0"/>
          <w:sz w:val="32"/>
          <w:szCs w:val="32"/>
          <w:highlight w:val="none"/>
          <w:lang w:val="en-US" w:eastAsia="zh-CN"/>
        </w:rPr>
        <w:t>5</w:t>
      </w:r>
      <w:r>
        <w:rPr>
          <w:rFonts w:hint="eastAsia" w:ascii="楷体" w:hAnsi="楷体" w:eastAsia="楷体" w:cs="宋体"/>
          <w:kern w:val="0"/>
          <w:sz w:val="32"/>
          <w:szCs w:val="32"/>
          <w:highlight w:val="none"/>
        </w:rPr>
        <w:t>年，全区建筑业</w:t>
      </w:r>
      <w:r>
        <w:rPr>
          <w:rFonts w:hint="eastAsia" w:ascii="楷体" w:hAnsi="楷体" w:eastAsia="楷体" w:cs="宋体"/>
          <w:kern w:val="0"/>
          <w:sz w:val="32"/>
          <w:szCs w:val="32"/>
          <w:highlight w:val="none"/>
          <w:lang w:val="en-US" w:eastAsia="zh-CN"/>
        </w:rPr>
        <w:t>总</w:t>
      </w:r>
      <w:r>
        <w:rPr>
          <w:rFonts w:hint="eastAsia" w:ascii="楷体" w:hAnsi="楷体" w:eastAsia="楷体" w:cs="宋体"/>
          <w:kern w:val="0"/>
          <w:sz w:val="32"/>
          <w:szCs w:val="32"/>
          <w:highlight w:val="none"/>
        </w:rPr>
        <w:t>产值</w:t>
      </w:r>
      <w:r>
        <w:rPr>
          <w:rFonts w:hint="eastAsia" w:ascii="楷体" w:hAnsi="楷体" w:eastAsia="楷体" w:cs="宋体"/>
          <w:kern w:val="0"/>
          <w:sz w:val="32"/>
          <w:szCs w:val="32"/>
          <w:highlight w:val="none"/>
          <w:lang w:val="en-US" w:eastAsia="zh-CN"/>
        </w:rPr>
        <w:t>439.6</w:t>
      </w:r>
      <w:r>
        <w:rPr>
          <w:rFonts w:hint="eastAsia" w:ascii="楷体" w:hAnsi="楷体" w:eastAsia="楷体" w:cs="宋体"/>
          <w:kern w:val="0"/>
          <w:sz w:val="32"/>
          <w:szCs w:val="32"/>
          <w:highlight w:val="none"/>
        </w:rPr>
        <w:t>亿元，比</w:t>
      </w:r>
      <w:r>
        <w:rPr>
          <w:rFonts w:hint="eastAsia" w:ascii="楷体" w:hAnsi="楷体" w:eastAsia="楷体" w:cs="宋体"/>
          <w:kern w:val="0"/>
          <w:sz w:val="32"/>
          <w:szCs w:val="32"/>
          <w:highlight w:val="none"/>
          <w:lang w:val="en-US" w:eastAsia="zh-CN"/>
        </w:rPr>
        <w:t>上年减少4.1</w:t>
      </w:r>
      <w:r>
        <w:rPr>
          <w:rFonts w:hint="eastAsia" w:ascii="楷体" w:hAnsi="楷体" w:eastAsia="楷体" w:cs="宋体"/>
          <w:kern w:val="0"/>
          <w:sz w:val="32"/>
          <w:szCs w:val="32"/>
          <w:highlight w:val="none"/>
        </w:rPr>
        <w:t>%。具有资质等级的总承包和专业承包建筑业企业</w:t>
      </w:r>
      <w:r>
        <w:rPr>
          <w:rFonts w:hint="eastAsia" w:ascii="楷体" w:hAnsi="楷体" w:eastAsia="楷体" w:cs="宋体"/>
          <w:kern w:val="0"/>
          <w:sz w:val="32"/>
          <w:szCs w:val="32"/>
          <w:highlight w:val="none"/>
          <w:lang w:val="en-US" w:eastAsia="zh-CN"/>
        </w:rPr>
        <w:t>258</w:t>
      </w:r>
      <w:r>
        <w:rPr>
          <w:rFonts w:hint="eastAsia" w:ascii="楷体" w:hAnsi="楷体" w:eastAsia="楷体" w:cs="宋体"/>
          <w:kern w:val="0"/>
          <w:sz w:val="32"/>
          <w:szCs w:val="32"/>
          <w:highlight w:val="none"/>
        </w:rPr>
        <w:t>家，比上年</w:t>
      </w:r>
      <w:r>
        <w:rPr>
          <w:rFonts w:hint="eastAsia" w:ascii="楷体" w:hAnsi="楷体" w:eastAsia="楷体" w:cs="宋体"/>
          <w:kern w:val="0"/>
          <w:sz w:val="32"/>
          <w:szCs w:val="32"/>
          <w:highlight w:val="none"/>
          <w:lang w:val="en-US" w:eastAsia="zh-CN"/>
        </w:rPr>
        <w:t>减少7.9</w:t>
      </w:r>
      <w:r>
        <w:rPr>
          <w:rFonts w:hint="eastAsia" w:ascii="楷体" w:hAnsi="楷体" w:eastAsia="楷体" w:cs="宋体"/>
          <w:kern w:val="0"/>
          <w:sz w:val="32"/>
          <w:szCs w:val="32"/>
          <w:highlight w:val="none"/>
        </w:rPr>
        <w:t>%。</w:t>
      </w:r>
    </w:p>
    <w:p w14:paraId="07654895">
      <w:pPr>
        <w:keepNext w:val="0"/>
        <w:keepLines w:val="0"/>
        <w:pageBreakBefore w:val="0"/>
        <w:kinsoku/>
        <w:wordWrap/>
        <w:overflowPunct/>
        <w:topLinePunct w:val="0"/>
        <w:autoSpaceDE w:val="0"/>
        <w:autoSpaceDN w:val="0"/>
        <w:bidi w:val="0"/>
        <w:adjustRightInd w:val="0"/>
        <w:snapToGrid/>
        <w:spacing w:line="579" w:lineRule="exact"/>
        <w:ind w:firstLine="643" w:firstLineChars="200"/>
        <w:textAlignment w:val="auto"/>
        <w:rPr>
          <w:rFonts w:ascii="黑体" w:hAnsi="黑体" w:eastAsia="黑体" w:cs="黑体"/>
          <w:b/>
          <w:bCs/>
          <w:sz w:val="32"/>
          <w:szCs w:val="32"/>
          <w:highlight w:val="none"/>
          <w:lang w:val="zh-CN"/>
        </w:rPr>
      </w:pPr>
      <w:r>
        <w:rPr>
          <w:rFonts w:hint="eastAsia" w:ascii="黑体" w:hAnsi="黑体" w:eastAsia="黑体" w:cs="黑体"/>
          <w:b/>
          <w:bCs/>
          <w:sz w:val="32"/>
          <w:szCs w:val="32"/>
          <w:highlight w:val="none"/>
          <w:lang w:val="en-US" w:eastAsia="zh-CN"/>
        </w:rPr>
        <w:t>四</w:t>
      </w:r>
      <w:r>
        <w:rPr>
          <w:rFonts w:hint="eastAsia" w:ascii="黑体" w:hAnsi="黑体" w:eastAsia="黑体" w:cs="黑体"/>
          <w:b/>
          <w:bCs/>
          <w:sz w:val="32"/>
          <w:szCs w:val="32"/>
          <w:highlight w:val="none"/>
          <w:lang w:val="zh-CN"/>
        </w:rPr>
        <w:t>、固定资产投资及城乡建设</w:t>
      </w:r>
    </w:p>
    <w:p w14:paraId="51D62A40">
      <w:pPr>
        <w:keepNext w:val="0"/>
        <w:keepLines w:val="0"/>
        <w:pageBreakBefore w:val="0"/>
        <w:kinsoku/>
        <w:wordWrap/>
        <w:overflowPunct/>
        <w:topLinePunct w:val="0"/>
        <w:autoSpaceDE w:val="0"/>
        <w:autoSpaceDN w:val="0"/>
        <w:bidi w:val="0"/>
        <w:adjustRightInd w:val="0"/>
        <w:snapToGrid/>
        <w:spacing w:line="579" w:lineRule="exact"/>
        <w:ind w:firstLine="643" w:firstLineChars="200"/>
        <w:textAlignment w:val="auto"/>
        <w:rPr>
          <w:rFonts w:ascii="楷体" w:hAnsi="楷体" w:eastAsia="楷体"/>
          <w:b/>
          <w:bCs/>
          <w:sz w:val="32"/>
          <w:szCs w:val="32"/>
          <w:highlight w:val="none"/>
        </w:rPr>
      </w:pPr>
      <w:r>
        <w:rPr>
          <w:rFonts w:hint="eastAsia" w:ascii="楷体" w:hAnsi="楷体" w:eastAsia="楷体" w:cs="黑体"/>
          <w:b/>
          <w:bCs/>
          <w:sz w:val="32"/>
          <w:szCs w:val="32"/>
          <w:highlight w:val="none"/>
          <w:lang w:val="zh-CN"/>
        </w:rPr>
        <w:t>固定资产投资</w:t>
      </w:r>
    </w:p>
    <w:p w14:paraId="108C7683">
      <w:pPr>
        <w:keepNext w:val="0"/>
        <w:keepLines w:val="0"/>
        <w:pageBreakBefore w:val="0"/>
        <w:kinsoku/>
        <w:wordWrap/>
        <w:overflowPunct/>
        <w:topLinePunct w:val="0"/>
        <w:autoSpaceDE w:val="0"/>
        <w:autoSpaceDN w:val="0"/>
        <w:bidi w:val="0"/>
        <w:adjustRightInd w:val="0"/>
        <w:snapToGrid/>
        <w:spacing w:line="579" w:lineRule="exact"/>
        <w:ind w:firstLine="640" w:firstLineChars="200"/>
        <w:textAlignment w:val="auto"/>
        <w:rPr>
          <w:rFonts w:hint="eastAsia" w:ascii="楷体" w:hAnsi="楷体" w:eastAsia="楷体" w:cs="宋体"/>
          <w:color w:val="auto"/>
          <w:kern w:val="0"/>
          <w:sz w:val="32"/>
          <w:szCs w:val="32"/>
          <w:highlight w:val="none"/>
          <w:lang w:eastAsia="zh-CN"/>
        </w:rPr>
      </w:pPr>
      <w:r>
        <w:rPr>
          <w:rFonts w:hint="eastAsia" w:ascii="楷体" w:hAnsi="楷体" w:eastAsia="楷体" w:cs="宋体"/>
          <w:color w:val="auto"/>
          <w:kern w:val="0"/>
          <w:sz w:val="32"/>
          <w:szCs w:val="32"/>
          <w:highlight w:val="none"/>
          <w:lang w:eastAsia="zh-CN"/>
        </w:rPr>
        <w:t>全年固定资产投资</w:t>
      </w:r>
      <w:r>
        <w:rPr>
          <w:rFonts w:hint="eastAsia" w:ascii="楷体" w:hAnsi="楷体" w:eastAsia="楷体" w:cs="宋体"/>
          <w:color w:val="auto"/>
          <w:kern w:val="0"/>
          <w:sz w:val="32"/>
          <w:szCs w:val="32"/>
          <w:highlight w:val="none"/>
          <w:vertAlign w:val="superscript"/>
          <w:lang w:eastAsia="zh-CN"/>
        </w:rPr>
        <w:fldChar w:fldCharType="begin"/>
      </w:r>
      <w:r>
        <w:instrText xml:space="preserve"> REF _Ref18522 \r \h  \* MERGEFORMAT</w:instrText>
      </w:r>
      <w:r>
        <w:rPr>
          <w:rFonts w:hint="eastAsia" w:ascii="楷体" w:hAnsi="楷体" w:eastAsia="楷体" w:cs="宋体"/>
          <w:color w:val="auto"/>
          <w:kern w:val="0"/>
          <w:sz w:val="32"/>
          <w:szCs w:val="32"/>
          <w:highlight w:val="none"/>
          <w:vertAlign w:val="superscript"/>
          <w:lang w:eastAsia="zh-CN"/>
        </w:rPr>
        <w:fldChar w:fldCharType="separate"/>
      </w:r>
      <w:r>
        <w:rPr>
          <w:rFonts w:hint="eastAsia" w:ascii="楷体" w:hAnsi="楷体" w:eastAsia="楷体" w:cs="宋体"/>
          <w:color w:val="auto"/>
          <w:kern w:val="0"/>
          <w:sz w:val="32"/>
          <w:szCs w:val="32"/>
          <w:highlight w:val="none"/>
          <w:vertAlign w:val="superscript"/>
          <w:lang w:eastAsia="zh-CN"/>
        </w:rPr>
        <w:t>[5]</w:t>
      </w:r>
      <w:r>
        <w:rPr>
          <w:rFonts w:hint="eastAsia" w:ascii="楷体" w:hAnsi="楷体" w:eastAsia="楷体" w:cs="宋体"/>
          <w:color w:val="auto"/>
          <w:kern w:val="0"/>
          <w:sz w:val="32"/>
          <w:szCs w:val="32"/>
          <w:highlight w:val="none"/>
          <w:vertAlign w:val="superscript"/>
          <w:lang w:eastAsia="zh-CN"/>
        </w:rPr>
        <w:fldChar w:fldCharType="end"/>
      </w:r>
      <w:r>
        <w:rPr>
          <w:rFonts w:hint="eastAsia" w:ascii="楷体" w:hAnsi="楷体" w:eastAsia="楷体" w:cs="宋体"/>
          <w:color w:val="auto"/>
          <w:kern w:val="0"/>
          <w:sz w:val="32"/>
          <w:szCs w:val="32"/>
          <w:highlight w:val="none"/>
          <w:lang w:eastAsia="zh-CN"/>
        </w:rPr>
        <w:t>比上年下降33.08%。分产业看，第一产业投资增长510.5%，第</w:t>
      </w:r>
      <w:r>
        <w:rPr>
          <w:rFonts w:hint="eastAsia" w:ascii="楷体" w:hAnsi="楷体" w:eastAsia="楷体" w:cs="宋体"/>
          <w:color w:val="auto"/>
          <w:kern w:val="0"/>
          <w:sz w:val="32"/>
          <w:szCs w:val="32"/>
          <w:highlight w:val="none"/>
          <w:lang w:val="en-US" w:eastAsia="zh-CN"/>
        </w:rPr>
        <w:t>二</w:t>
      </w:r>
      <w:r>
        <w:rPr>
          <w:rFonts w:hint="eastAsia" w:ascii="楷体" w:hAnsi="楷体" w:eastAsia="楷体" w:cs="宋体"/>
          <w:color w:val="auto"/>
          <w:kern w:val="0"/>
          <w:sz w:val="32"/>
          <w:szCs w:val="32"/>
          <w:highlight w:val="none"/>
          <w:lang w:eastAsia="zh-CN"/>
        </w:rPr>
        <w:t>产业投资下降51.7%，第三产业投资下降21.5%。基础设施投资下降0.3%，建安投资下降33.6%，高技术投资下降56.94%，高技术制造业投资下降42.1%。</w:t>
      </w:r>
    </w:p>
    <w:p w14:paraId="65ABDC6F">
      <w:pPr>
        <w:keepNext w:val="0"/>
        <w:keepLines w:val="0"/>
        <w:pageBreakBefore w:val="0"/>
        <w:kinsoku/>
        <w:wordWrap/>
        <w:overflowPunct/>
        <w:topLinePunct w:val="0"/>
        <w:autoSpaceDE w:val="0"/>
        <w:autoSpaceDN w:val="0"/>
        <w:bidi w:val="0"/>
        <w:adjustRightInd w:val="0"/>
        <w:snapToGrid/>
        <w:spacing w:line="579" w:lineRule="exact"/>
        <w:ind w:firstLine="643" w:firstLineChars="200"/>
        <w:textAlignment w:val="auto"/>
        <w:rPr>
          <w:rFonts w:ascii="楷体" w:hAnsi="楷体" w:eastAsia="楷体" w:cs="宋体"/>
          <w:kern w:val="0"/>
          <w:sz w:val="32"/>
          <w:szCs w:val="32"/>
          <w:highlight w:val="none"/>
        </w:rPr>
      </w:pPr>
      <w:r>
        <w:rPr>
          <w:rFonts w:hint="eastAsia" w:ascii="楷体" w:hAnsi="楷体" w:eastAsia="楷体" w:cs="宋体"/>
          <w:b/>
          <w:sz w:val="32"/>
          <w:szCs w:val="32"/>
          <w:highlight w:val="none"/>
          <w:lang w:val="zh-CN"/>
        </w:rPr>
        <w:t>城乡建设</w:t>
      </w:r>
    </w:p>
    <w:p w14:paraId="7CD2021B">
      <w:pPr>
        <w:keepNext w:val="0"/>
        <w:keepLines w:val="0"/>
        <w:pageBreakBefore w:val="0"/>
        <w:kinsoku/>
        <w:wordWrap/>
        <w:overflowPunct/>
        <w:topLinePunct w:val="0"/>
        <w:autoSpaceDE w:val="0"/>
        <w:autoSpaceDN w:val="0"/>
        <w:bidi w:val="0"/>
        <w:adjustRightInd w:val="0"/>
        <w:snapToGrid/>
        <w:spacing w:line="579" w:lineRule="exact"/>
        <w:ind w:firstLine="640" w:firstLineChars="200"/>
        <w:textAlignment w:val="auto"/>
        <w:rPr>
          <w:rFonts w:hint="eastAsia" w:ascii="楷体" w:hAnsi="楷体" w:eastAsia="楷体" w:cs="宋体"/>
          <w:color w:val="000000"/>
          <w:kern w:val="0"/>
          <w:sz w:val="32"/>
          <w:szCs w:val="32"/>
          <w:highlight w:val="none"/>
          <w:lang w:val="en-US" w:eastAsia="zh-CN"/>
        </w:rPr>
      </w:pPr>
      <w:r>
        <w:rPr>
          <w:rFonts w:hint="eastAsia" w:ascii="楷体" w:hAnsi="楷体" w:eastAsia="楷体" w:cs="宋体"/>
          <w:color w:val="000000"/>
          <w:kern w:val="0"/>
          <w:sz w:val="32"/>
          <w:szCs w:val="32"/>
          <w:highlight w:val="none"/>
          <w:lang w:val="en-US" w:eastAsia="zh-CN"/>
        </w:rPr>
        <w:t>完善维护市政设施。累计维护道路175条，完成机动行道路面维修3.01万平方米、人行道方砖维修0.86万平方米、边石维修0.96万延米，人行天桥维修4座、护栏刷漆1420平方米、桥梁粉饰6400平方米、桥梁排水管维修130米、牛相屯下穿桥防雨棚维修1300平方米。完成道路塌陷隐患检测7.4公里，检测出可能存在塌陷风险的19处，完成修复19处。完成道路挖掘审批36件。</w:t>
      </w:r>
    </w:p>
    <w:p w14:paraId="45F752FC">
      <w:pPr>
        <w:keepNext w:val="0"/>
        <w:keepLines w:val="0"/>
        <w:pageBreakBefore w:val="0"/>
        <w:kinsoku/>
        <w:wordWrap/>
        <w:overflowPunct/>
        <w:topLinePunct w:val="0"/>
        <w:autoSpaceDE w:val="0"/>
        <w:autoSpaceDN w:val="0"/>
        <w:bidi w:val="0"/>
        <w:adjustRightInd w:val="0"/>
        <w:snapToGrid/>
        <w:spacing w:line="579" w:lineRule="exact"/>
        <w:ind w:firstLine="640" w:firstLineChars="200"/>
        <w:textAlignment w:val="auto"/>
        <w:rPr>
          <w:rFonts w:ascii="宋体" w:hAnsi="宋体" w:eastAsia="宋体" w:cs="宋体"/>
          <w:sz w:val="24"/>
          <w:szCs w:val="24"/>
        </w:rPr>
      </w:pPr>
      <w:r>
        <w:rPr>
          <w:rFonts w:hint="eastAsia" w:ascii="楷体" w:hAnsi="楷体" w:eastAsia="楷体" w:cs="宋体"/>
          <w:color w:val="000000"/>
          <w:kern w:val="0"/>
          <w:sz w:val="32"/>
          <w:szCs w:val="32"/>
          <w:highlight w:val="none"/>
          <w:lang w:val="en-US" w:eastAsia="zh-CN"/>
        </w:rPr>
        <w:t>抓实燃气安全监管。累计督导液化气场站整改安全隐患135处，开展非居民用气场所安全排查1199家；完成960户瓶装液化气居民入户安检，整治超5年未入户安检遗留问题4892户，整改立管包封隐患用户517户；实施老旧燃气管网改造5.239公里。</w:t>
      </w:r>
    </w:p>
    <w:p w14:paraId="3E009C0C">
      <w:pPr>
        <w:keepNext w:val="0"/>
        <w:keepLines w:val="0"/>
        <w:pageBreakBefore w:val="0"/>
        <w:kinsoku/>
        <w:wordWrap/>
        <w:overflowPunct/>
        <w:topLinePunct w:val="0"/>
        <w:autoSpaceDE w:val="0"/>
        <w:autoSpaceDN w:val="0"/>
        <w:bidi w:val="0"/>
        <w:adjustRightInd w:val="0"/>
        <w:snapToGrid/>
        <w:spacing w:line="579" w:lineRule="exact"/>
        <w:ind w:firstLine="640" w:firstLineChars="200"/>
        <w:textAlignment w:val="auto"/>
        <w:rPr>
          <w:rFonts w:hint="default" w:ascii="楷体" w:hAnsi="楷体" w:eastAsia="楷体" w:cs="宋体"/>
          <w:color w:val="000000"/>
          <w:kern w:val="0"/>
          <w:sz w:val="32"/>
          <w:szCs w:val="32"/>
          <w:highlight w:val="none"/>
          <w:lang w:val="en-US" w:eastAsia="zh-CN"/>
        </w:rPr>
      </w:pPr>
      <w:r>
        <w:rPr>
          <w:rFonts w:hint="eastAsia" w:ascii="楷体" w:hAnsi="楷体" w:eastAsia="楷体" w:cs="宋体"/>
          <w:color w:val="000000"/>
          <w:kern w:val="0"/>
          <w:sz w:val="32"/>
          <w:szCs w:val="32"/>
          <w:highlight w:val="none"/>
          <w:lang w:val="en-US" w:eastAsia="zh-CN"/>
        </w:rPr>
        <w:t>交通安全保障先行。</w:t>
      </w:r>
      <w:r>
        <w:rPr>
          <w:rFonts w:hint="default" w:ascii="楷体" w:hAnsi="楷体" w:eastAsia="楷体" w:cs="宋体"/>
          <w:color w:val="000000"/>
          <w:kern w:val="0"/>
          <w:sz w:val="32"/>
          <w:szCs w:val="32"/>
          <w:highlight w:val="none"/>
          <w:lang w:val="en-US" w:eastAsia="zh-CN"/>
        </w:rPr>
        <w:t>新建20处路口信号灯岗；完成沈本二街新建道路标线施划、浑南东路等既有道路标线复划，总面积12000平方米；实施东陵路、中水街道路改造配套工程，完工10处信号灯岗基座与管线敷设。处置信号灯故障310余处，整修破损、歪斜护栏280余处，复划路口停止线、斑马线4500平方米，维修更换阻车石、防撞桶等安防设施600余处。协同交警整改道路事故隐患点位50处，增设减速让行标识24套、防撞桶30个、反光标识150处，施划冷漆标线2300余平方米。聚焦停车刚需，建成双马地铁站临时停车场，新增停车泊位421个。</w:t>
      </w:r>
    </w:p>
    <w:p w14:paraId="3E3B8D2F">
      <w:pPr>
        <w:keepNext w:val="0"/>
        <w:keepLines w:val="0"/>
        <w:pageBreakBefore w:val="0"/>
        <w:kinsoku/>
        <w:wordWrap/>
        <w:overflowPunct/>
        <w:topLinePunct w:val="0"/>
        <w:autoSpaceDE w:val="0"/>
        <w:autoSpaceDN w:val="0"/>
        <w:bidi w:val="0"/>
        <w:adjustRightInd w:val="0"/>
        <w:snapToGrid/>
        <w:spacing w:line="579" w:lineRule="exact"/>
        <w:ind w:firstLine="640" w:firstLineChars="200"/>
        <w:textAlignment w:val="auto"/>
        <w:rPr>
          <w:rFonts w:hint="eastAsia" w:ascii="楷体" w:hAnsi="楷体" w:eastAsia="楷体" w:cs="宋体"/>
          <w:color w:val="000000"/>
          <w:kern w:val="0"/>
          <w:sz w:val="32"/>
          <w:szCs w:val="32"/>
          <w:highlight w:val="none"/>
          <w:lang w:val="en-US" w:eastAsia="zh-CN"/>
        </w:rPr>
      </w:pPr>
      <w:r>
        <w:rPr>
          <w:rFonts w:hint="eastAsia" w:ascii="楷体" w:hAnsi="楷体" w:eastAsia="楷体" w:cs="宋体"/>
          <w:color w:val="000000"/>
          <w:kern w:val="0"/>
          <w:sz w:val="32"/>
          <w:szCs w:val="32"/>
          <w:highlight w:val="none"/>
          <w:lang w:val="en-US" w:eastAsia="zh-CN"/>
        </w:rPr>
        <w:t>村镇配套积极推进。</w:t>
      </w:r>
      <w:r>
        <w:rPr>
          <w:rFonts w:hint="default" w:ascii="楷体" w:hAnsi="楷体" w:eastAsia="楷体" w:cs="宋体"/>
          <w:color w:val="000000"/>
          <w:kern w:val="0"/>
          <w:sz w:val="32"/>
          <w:szCs w:val="32"/>
          <w:highlight w:val="none"/>
          <w:lang w:val="en-US" w:eastAsia="zh-CN"/>
        </w:rPr>
        <w:t>巡视污水管线486.99公里、清掏82.11公里、维修污水井28座</w:t>
      </w:r>
      <w:r>
        <w:rPr>
          <w:rFonts w:hint="eastAsia" w:ascii="楷体" w:hAnsi="楷体" w:eastAsia="楷体" w:cs="宋体"/>
          <w:color w:val="000000"/>
          <w:kern w:val="0"/>
          <w:sz w:val="32"/>
          <w:szCs w:val="32"/>
          <w:highlight w:val="none"/>
          <w:lang w:val="en-US" w:eastAsia="zh-CN"/>
        </w:rPr>
        <w:t>，</w:t>
      </w:r>
      <w:r>
        <w:rPr>
          <w:rFonts w:hint="default" w:ascii="楷体" w:hAnsi="楷体" w:eastAsia="楷体" w:cs="宋体"/>
          <w:color w:val="000000"/>
          <w:kern w:val="0"/>
          <w:sz w:val="32"/>
          <w:szCs w:val="32"/>
          <w:highlight w:val="none"/>
          <w:lang w:val="en-US" w:eastAsia="zh-CN"/>
        </w:rPr>
        <w:t>太阳能路灯应急维修270盏，严重破损道路整治工程完成招标。</w:t>
      </w:r>
    </w:p>
    <w:p w14:paraId="06DDAF83">
      <w:pPr>
        <w:keepNext w:val="0"/>
        <w:keepLines w:val="0"/>
        <w:pageBreakBefore w:val="0"/>
        <w:kinsoku/>
        <w:wordWrap/>
        <w:overflowPunct/>
        <w:topLinePunct w:val="0"/>
        <w:autoSpaceDE w:val="0"/>
        <w:autoSpaceDN w:val="0"/>
        <w:bidi w:val="0"/>
        <w:adjustRightInd w:val="0"/>
        <w:snapToGrid/>
        <w:spacing w:line="579" w:lineRule="exact"/>
        <w:ind w:firstLine="643" w:firstLineChars="200"/>
        <w:textAlignment w:val="auto"/>
        <w:rPr>
          <w:rFonts w:ascii="黑体" w:hAnsi="黑体" w:eastAsia="黑体" w:cs="黑体"/>
          <w:b/>
          <w:bCs/>
          <w:sz w:val="32"/>
          <w:szCs w:val="32"/>
          <w:highlight w:val="none"/>
          <w:lang w:val="zh-CN"/>
        </w:rPr>
      </w:pPr>
      <w:r>
        <w:rPr>
          <w:rFonts w:hint="eastAsia" w:ascii="黑体" w:hAnsi="黑体" w:eastAsia="黑体" w:cs="黑体"/>
          <w:b/>
          <w:bCs/>
          <w:sz w:val="32"/>
          <w:szCs w:val="32"/>
          <w:highlight w:val="none"/>
          <w:lang w:val="en-US" w:eastAsia="zh-CN"/>
        </w:rPr>
        <w:t>五</w:t>
      </w:r>
      <w:r>
        <w:rPr>
          <w:rFonts w:hint="eastAsia" w:ascii="黑体" w:hAnsi="黑体" w:eastAsia="黑体" w:cs="黑体"/>
          <w:b/>
          <w:bCs/>
          <w:sz w:val="32"/>
          <w:szCs w:val="32"/>
          <w:highlight w:val="none"/>
          <w:lang w:val="zh-CN"/>
        </w:rPr>
        <w:t>、国内贸易、房地产、对外经贸</w:t>
      </w:r>
    </w:p>
    <w:p w14:paraId="30062686">
      <w:pPr>
        <w:keepNext w:val="0"/>
        <w:keepLines w:val="0"/>
        <w:pageBreakBefore w:val="0"/>
        <w:kinsoku/>
        <w:wordWrap/>
        <w:overflowPunct/>
        <w:topLinePunct w:val="0"/>
        <w:autoSpaceDE w:val="0"/>
        <w:autoSpaceDN w:val="0"/>
        <w:bidi w:val="0"/>
        <w:adjustRightInd w:val="0"/>
        <w:snapToGrid/>
        <w:spacing w:line="579" w:lineRule="exact"/>
        <w:ind w:firstLine="643" w:firstLineChars="200"/>
        <w:textAlignment w:val="auto"/>
        <w:rPr>
          <w:rFonts w:ascii="楷体" w:hAnsi="楷体" w:eastAsia="楷体"/>
          <w:b/>
          <w:bCs/>
          <w:color w:val="auto"/>
          <w:sz w:val="32"/>
          <w:szCs w:val="32"/>
          <w:highlight w:val="none"/>
        </w:rPr>
      </w:pPr>
      <w:r>
        <w:rPr>
          <w:rFonts w:hint="eastAsia" w:ascii="楷体" w:hAnsi="楷体" w:eastAsia="楷体" w:cs="黑体"/>
          <w:b/>
          <w:bCs/>
          <w:color w:val="auto"/>
          <w:sz w:val="32"/>
          <w:szCs w:val="32"/>
          <w:highlight w:val="none"/>
          <w:lang w:val="zh-CN"/>
        </w:rPr>
        <w:t>国内贸易</w:t>
      </w:r>
    </w:p>
    <w:p w14:paraId="27020C42">
      <w:pPr>
        <w:keepNext w:val="0"/>
        <w:keepLines w:val="0"/>
        <w:pageBreakBefore w:val="0"/>
        <w:kinsoku/>
        <w:wordWrap/>
        <w:overflowPunct/>
        <w:topLinePunct w:val="0"/>
        <w:bidi w:val="0"/>
        <w:snapToGrid/>
        <w:spacing w:line="579" w:lineRule="exact"/>
        <w:ind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val="en-US" w:eastAsia="zh-CN"/>
        </w:rPr>
        <w:t>2</w:t>
      </w:r>
      <w:r>
        <w:rPr>
          <w:rFonts w:hint="eastAsia" w:ascii="楷体" w:hAnsi="楷体" w:eastAsia="楷体"/>
          <w:color w:val="auto"/>
          <w:sz w:val="32"/>
          <w:szCs w:val="32"/>
          <w:highlight w:val="none"/>
        </w:rPr>
        <w:t>025年，实现社会消费品零售额</w:t>
      </w:r>
      <w:r>
        <w:rPr>
          <w:rFonts w:hint="eastAsia" w:ascii="楷体" w:hAnsi="楷体" w:eastAsia="楷体"/>
          <w:color w:val="auto"/>
          <w:sz w:val="32"/>
          <w:szCs w:val="32"/>
          <w:highlight w:val="none"/>
          <w:vertAlign w:val="superscript"/>
          <w:lang w:eastAsia="zh-CN"/>
        </w:rPr>
        <w:fldChar w:fldCharType="begin"/>
      </w:r>
      <w:r>
        <w:instrText xml:space="preserve"> REF _Ref18676 \r \h  \* MERGEFORMAT</w:instrText>
      </w:r>
      <w:r>
        <w:rPr>
          <w:rFonts w:hint="eastAsia" w:ascii="楷体" w:hAnsi="楷体" w:eastAsia="楷体"/>
          <w:color w:val="auto"/>
          <w:sz w:val="32"/>
          <w:szCs w:val="32"/>
          <w:highlight w:val="none"/>
          <w:vertAlign w:val="superscript"/>
          <w:lang w:eastAsia="zh-CN"/>
        </w:rPr>
        <w:fldChar w:fldCharType="separate"/>
      </w:r>
      <w:r>
        <w:rPr>
          <w:rFonts w:hint="eastAsia" w:ascii="楷体" w:hAnsi="楷体" w:eastAsia="楷体"/>
          <w:color w:val="auto"/>
          <w:sz w:val="32"/>
          <w:szCs w:val="32"/>
          <w:highlight w:val="none"/>
          <w:vertAlign w:val="superscript"/>
          <w:lang w:eastAsia="zh-CN"/>
        </w:rPr>
        <w:t>[6]</w:t>
      </w:r>
      <w:r>
        <w:rPr>
          <w:rFonts w:hint="eastAsia" w:ascii="楷体" w:hAnsi="楷体" w:eastAsia="楷体"/>
          <w:color w:val="auto"/>
          <w:sz w:val="32"/>
          <w:szCs w:val="32"/>
          <w:highlight w:val="none"/>
          <w:vertAlign w:val="superscript"/>
          <w:lang w:eastAsia="zh-CN"/>
        </w:rPr>
        <w:fldChar w:fldCharType="end"/>
      </w:r>
      <w:r>
        <w:rPr>
          <w:rFonts w:hint="eastAsia" w:ascii="楷体" w:hAnsi="楷体" w:eastAsia="楷体"/>
          <w:color w:val="auto"/>
          <w:sz w:val="32"/>
          <w:szCs w:val="32"/>
          <w:highlight w:val="none"/>
        </w:rPr>
        <w:t>666.6亿元，比上年增长2.7%，其中：限额以上企业实现消费品零售额496.1亿元，比上年增长3.2%，限额以上批发和零售业企业通过互联网实现消费品零售额</w:t>
      </w:r>
      <w:r>
        <w:rPr>
          <w:rFonts w:hint="eastAsia" w:ascii="楷体" w:hAnsi="楷体" w:eastAsia="楷体"/>
          <w:color w:val="auto"/>
          <w:sz w:val="32"/>
          <w:szCs w:val="32"/>
          <w:highlight w:val="none"/>
          <w:vertAlign w:val="superscript"/>
          <w:lang w:eastAsia="zh-CN"/>
        </w:rPr>
        <w:fldChar w:fldCharType="begin"/>
      </w:r>
      <w:r>
        <w:instrText xml:space="preserve"> REF _Ref18728 \r \h  \* MERGEFORMAT</w:instrText>
      </w:r>
      <w:r>
        <w:rPr>
          <w:rFonts w:hint="eastAsia" w:ascii="楷体" w:hAnsi="楷体" w:eastAsia="楷体"/>
          <w:color w:val="auto"/>
          <w:sz w:val="32"/>
          <w:szCs w:val="32"/>
          <w:highlight w:val="none"/>
          <w:vertAlign w:val="superscript"/>
          <w:lang w:eastAsia="zh-CN"/>
        </w:rPr>
        <w:fldChar w:fldCharType="separate"/>
      </w:r>
      <w:r>
        <w:rPr>
          <w:rFonts w:hint="eastAsia" w:ascii="楷体" w:hAnsi="楷体" w:eastAsia="楷体"/>
          <w:color w:val="auto"/>
          <w:sz w:val="32"/>
          <w:szCs w:val="32"/>
          <w:highlight w:val="none"/>
          <w:vertAlign w:val="superscript"/>
          <w:lang w:eastAsia="zh-CN"/>
        </w:rPr>
        <w:t>[7]</w:t>
      </w:r>
      <w:r>
        <w:rPr>
          <w:rFonts w:hint="eastAsia" w:ascii="楷体" w:hAnsi="楷体" w:eastAsia="楷体"/>
          <w:color w:val="auto"/>
          <w:sz w:val="32"/>
          <w:szCs w:val="32"/>
          <w:highlight w:val="none"/>
          <w:vertAlign w:val="superscript"/>
          <w:lang w:eastAsia="zh-CN"/>
        </w:rPr>
        <w:fldChar w:fldCharType="end"/>
      </w:r>
      <w:r>
        <w:rPr>
          <w:rFonts w:hint="eastAsia" w:ascii="楷体" w:hAnsi="楷体" w:eastAsia="楷体"/>
          <w:color w:val="auto"/>
          <w:sz w:val="32"/>
          <w:szCs w:val="32"/>
          <w:highlight w:val="none"/>
        </w:rPr>
        <w:t>323.9亿元，比上年增长9.5%。</w:t>
      </w:r>
    </w:p>
    <w:p w14:paraId="05B27AD8">
      <w:pPr>
        <w:keepNext w:val="0"/>
        <w:keepLines w:val="0"/>
        <w:pageBreakBefore w:val="0"/>
        <w:kinsoku/>
        <w:wordWrap/>
        <w:overflowPunct/>
        <w:topLinePunct w:val="0"/>
        <w:bidi w:val="0"/>
        <w:snapToGrid/>
        <w:spacing w:line="579" w:lineRule="exact"/>
        <w:ind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rPr>
        <w:t>2025年，贸易业实现限上商品销售总额911.2亿元,比上年上升2.53%，其中:批发业销售额329.7亿元，比上年下降10.1%；零售业销售额571.3亿元，比上年增长11.6%；住宿业营业额3.9亿元，比上年下降4.3%；餐饮业营业额6.2亿元，比上年增长9.9%。</w:t>
      </w:r>
    </w:p>
    <w:p w14:paraId="0F3C6627">
      <w:pPr>
        <w:keepNext w:val="0"/>
        <w:keepLines w:val="0"/>
        <w:pageBreakBefore w:val="0"/>
        <w:kinsoku/>
        <w:wordWrap/>
        <w:overflowPunct/>
        <w:topLinePunct w:val="0"/>
        <w:bidi w:val="0"/>
        <w:snapToGrid/>
        <w:spacing w:line="579" w:lineRule="exact"/>
        <w:ind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rPr>
        <w:t>按限额以上企业商品分类分组，汽车类实现商品销售额118.9亿元，排在首位；通讯器材类实现商品销售额94.9亿元，位列第二；粮油、食品类实现商品销售额88.1亿元，排在第三位。</w:t>
      </w:r>
    </w:p>
    <w:p w14:paraId="470E1243">
      <w:pPr>
        <w:keepNext w:val="0"/>
        <w:keepLines w:val="0"/>
        <w:pageBreakBefore w:val="0"/>
        <w:kinsoku/>
        <w:wordWrap/>
        <w:overflowPunct/>
        <w:topLinePunct w:val="0"/>
        <w:bidi w:val="0"/>
        <w:snapToGrid/>
        <w:spacing w:line="579" w:lineRule="exact"/>
        <w:ind w:firstLine="643" w:firstLineChars="200"/>
        <w:textAlignment w:val="auto"/>
        <w:rPr>
          <w:rFonts w:ascii="楷体" w:hAnsi="楷体" w:eastAsia="楷体" w:cs="黑体"/>
          <w:b/>
          <w:bCs/>
          <w:color w:val="auto"/>
          <w:sz w:val="32"/>
          <w:szCs w:val="32"/>
          <w:highlight w:val="none"/>
          <w:lang w:val="zh-CN"/>
        </w:rPr>
      </w:pPr>
      <w:r>
        <w:rPr>
          <w:rFonts w:hint="eastAsia" w:ascii="楷体" w:hAnsi="楷体" w:eastAsia="楷体" w:cs="黑体"/>
          <w:b/>
          <w:bCs/>
          <w:color w:val="auto"/>
          <w:sz w:val="32"/>
          <w:szCs w:val="32"/>
          <w:highlight w:val="none"/>
          <w:lang w:val="zh-CN"/>
        </w:rPr>
        <w:t>房地产</w:t>
      </w:r>
    </w:p>
    <w:p w14:paraId="1089C543">
      <w:pPr>
        <w:keepNext w:val="0"/>
        <w:keepLines w:val="0"/>
        <w:pageBreakBefore w:val="0"/>
        <w:kinsoku/>
        <w:wordWrap/>
        <w:overflowPunct/>
        <w:topLinePunct w:val="0"/>
        <w:autoSpaceDE w:val="0"/>
        <w:autoSpaceDN w:val="0"/>
        <w:bidi w:val="0"/>
        <w:adjustRightInd w:val="0"/>
        <w:snapToGrid/>
        <w:spacing w:line="579" w:lineRule="exact"/>
        <w:ind w:firstLine="560"/>
        <w:textAlignment w:val="auto"/>
        <w:rPr>
          <w:rFonts w:hint="eastAsia" w:ascii="楷体" w:hAnsi="楷体" w:eastAsia="楷体" w:cs="Times New Roman"/>
          <w:color w:val="FF0000"/>
          <w:sz w:val="32"/>
          <w:szCs w:val="32"/>
          <w:highlight w:val="none"/>
        </w:rPr>
      </w:pPr>
      <w:r>
        <w:rPr>
          <w:rFonts w:hint="eastAsia" w:ascii="楷体" w:hAnsi="楷体" w:eastAsia="楷体" w:cs="Times New Roman"/>
          <w:color w:val="auto"/>
          <w:sz w:val="32"/>
          <w:szCs w:val="32"/>
          <w:highlight w:val="none"/>
        </w:rPr>
        <w:t>2025年，房地产开发投资完成116.55亿元，比上年下降39.4%；施工面积869.2万平方米，比上年下降11.9%；新开工面积126.2万平方米，比上年增长193.2%；商品房销售面积101.3万平方米，比上年增长4.3%；商品房销售额116.9亿元，比上年增长8%。</w:t>
      </w:r>
    </w:p>
    <w:p w14:paraId="4DA71E40">
      <w:pPr>
        <w:keepNext w:val="0"/>
        <w:keepLines w:val="0"/>
        <w:pageBreakBefore w:val="0"/>
        <w:kinsoku/>
        <w:wordWrap/>
        <w:overflowPunct/>
        <w:topLinePunct w:val="0"/>
        <w:autoSpaceDE w:val="0"/>
        <w:autoSpaceDN w:val="0"/>
        <w:bidi w:val="0"/>
        <w:adjustRightInd w:val="0"/>
        <w:snapToGrid/>
        <w:spacing w:line="579" w:lineRule="exact"/>
        <w:ind w:firstLine="560"/>
        <w:textAlignment w:val="auto"/>
        <w:rPr>
          <w:rFonts w:ascii="楷体" w:hAnsi="楷体" w:eastAsia="楷体" w:cs="黑体"/>
          <w:b/>
          <w:bCs/>
          <w:color w:val="auto"/>
          <w:sz w:val="32"/>
          <w:szCs w:val="32"/>
          <w:highlight w:val="none"/>
          <w:lang w:val="zh-CN"/>
        </w:rPr>
      </w:pPr>
      <w:r>
        <w:rPr>
          <w:rFonts w:hint="eastAsia" w:ascii="楷体" w:hAnsi="楷体" w:eastAsia="楷体" w:cs="黑体"/>
          <w:b/>
          <w:bCs/>
          <w:color w:val="auto"/>
          <w:sz w:val="32"/>
          <w:szCs w:val="32"/>
          <w:highlight w:val="none"/>
          <w:lang w:val="zh-CN"/>
        </w:rPr>
        <w:t>外经外贸</w:t>
      </w:r>
    </w:p>
    <w:p w14:paraId="29B69E95">
      <w:pPr>
        <w:keepNext w:val="0"/>
        <w:keepLines w:val="0"/>
        <w:pageBreakBefore w:val="0"/>
        <w:kinsoku/>
        <w:wordWrap/>
        <w:overflowPunct/>
        <w:topLinePunct w:val="0"/>
        <w:autoSpaceDE w:val="0"/>
        <w:autoSpaceDN w:val="0"/>
        <w:bidi w:val="0"/>
        <w:adjustRightInd w:val="0"/>
        <w:snapToGrid/>
        <w:spacing w:line="579" w:lineRule="exact"/>
        <w:ind w:firstLine="560"/>
        <w:textAlignment w:val="auto"/>
        <w:rPr>
          <w:rFonts w:ascii="楷体" w:hAnsi="楷体" w:eastAsia="楷体" w:cs="黑体"/>
          <w:b/>
          <w:bCs/>
          <w:color w:val="auto"/>
          <w:sz w:val="32"/>
          <w:szCs w:val="32"/>
          <w:highlight w:val="none"/>
          <w:lang w:val="zh-CN"/>
        </w:rPr>
      </w:pPr>
      <w:r>
        <w:rPr>
          <w:rFonts w:ascii="楷体" w:hAnsi="楷体" w:eastAsia="楷体" w:cs="宋体"/>
          <w:color w:val="auto"/>
          <w:kern w:val="0"/>
          <w:sz w:val="32"/>
          <w:szCs w:val="32"/>
          <w:highlight w:val="none"/>
        </w:rPr>
        <w:t>202</w:t>
      </w:r>
      <w:r>
        <w:rPr>
          <w:rFonts w:hint="eastAsia" w:ascii="楷体" w:hAnsi="楷体" w:eastAsia="楷体" w:cs="宋体"/>
          <w:color w:val="auto"/>
          <w:kern w:val="0"/>
          <w:sz w:val="32"/>
          <w:szCs w:val="32"/>
          <w:highlight w:val="none"/>
          <w:lang w:val="en-US" w:eastAsia="zh-CN"/>
        </w:rPr>
        <w:t>5</w:t>
      </w:r>
      <w:r>
        <w:rPr>
          <w:rFonts w:ascii="楷体" w:hAnsi="楷体" w:eastAsia="楷体" w:cs="宋体"/>
          <w:color w:val="auto"/>
          <w:kern w:val="0"/>
          <w:sz w:val="32"/>
          <w:szCs w:val="32"/>
          <w:highlight w:val="none"/>
        </w:rPr>
        <w:t>年，</w:t>
      </w:r>
      <w:r>
        <w:rPr>
          <w:rFonts w:hint="eastAsia" w:ascii="楷体" w:hAnsi="楷体" w:eastAsia="楷体" w:cs="宋体"/>
          <w:color w:val="auto"/>
          <w:kern w:val="0"/>
          <w:sz w:val="32"/>
          <w:szCs w:val="32"/>
          <w:highlight w:val="none"/>
        </w:rPr>
        <w:t>利用外资</w:t>
      </w:r>
      <w:r>
        <w:rPr>
          <w:rFonts w:hint="eastAsia" w:ascii="楷体" w:hAnsi="楷体" w:eastAsia="楷体" w:cs="宋体"/>
          <w:color w:val="auto"/>
          <w:kern w:val="0"/>
          <w:sz w:val="32"/>
          <w:szCs w:val="32"/>
          <w:highlight w:val="none"/>
          <w:lang w:val="en-US" w:eastAsia="zh-CN"/>
        </w:rPr>
        <w:t>1804</w:t>
      </w:r>
      <w:r>
        <w:rPr>
          <w:rFonts w:hint="eastAsia" w:ascii="楷体" w:hAnsi="楷体" w:eastAsia="楷体" w:cs="宋体"/>
          <w:color w:val="auto"/>
          <w:kern w:val="0"/>
          <w:sz w:val="32"/>
          <w:szCs w:val="32"/>
          <w:highlight w:val="none"/>
        </w:rPr>
        <w:t>万美元，比上年</w:t>
      </w:r>
      <w:r>
        <w:rPr>
          <w:rFonts w:hint="eastAsia" w:ascii="楷体" w:hAnsi="楷体" w:eastAsia="楷体" w:cs="宋体"/>
          <w:color w:val="auto"/>
          <w:kern w:val="0"/>
          <w:sz w:val="32"/>
          <w:szCs w:val="32"/>
          <w:highlight w:val="none"/>
          <w:lang w:eastAsia="zh"/>
        </w:rPr>
        <w:t>下降</w:t>
      </w:r>
      <w:r>
        <w:rPr>
          <w:rFonts w:hint="eastAsia" w:ascii="楷体" w:hAnsi="楷体" w:eastAsia="楷体" w:cs="宋体"/>
          <w:color w:val="auto"/>
          <w:kern w:val="0"/>
          <w:sz w:val="32"/>
          <w:szCs w:val="32"/>
          <w:highlight w:val="none"/>
          <w:lang w:val="en-US" w:eastAsia="zh-CN"/>
        </w:rPr>
        <w:t>54.9</w:t>
      </w:r>
      <w:r>
        <w:rPr>
          <w:rFonts w:hint="eastAsia" w:ascii="楷体" w:hAnsi="楷体" w:eastAsia="楷体" w:cs="宋体"/>
          <w:color w:val="auto"/>
          <w:kern w:val="0"/>
          <w:sz w:val="32"/>
          <w:szCs w:val="32"/>
          <w:highlight w:val="none"/>
        </w:rPr>
        <w:t>%，</w:t>
      </w:r>
      <w:r>
        <w:rPr>
          <w:rFonts w:hint="eastAsia" w:ascii="楷体" w:hAnsi="楷体" w:eastAsia="楷体" w:cs="宋体"/>
          <w:color w:val="auto"/>
          <w:kern w:val="0"/>
          <w:sz w:val="32"/>
          <w:szCs w:val="32"/>
          <w:highlight w:val="none"/>
          <w:lang w:val="en-US" w:eastAsia="zh-CN"/>
        </w:rPr>
        <w:t>累计实际到位内资307.06亿元，</w:t>
      </w:r>
      <w:r>
        <w:rPr>
          <w:rFonts w:hint="eastAsia" w:ascii="楷体" w:hAnsi="楷体" w:eastAsia="楷体" w:cs="宋体"/>
          <w:color w:val="auto"/>
          <w:kern w:val="0"/>
          <w:sz w:val="32"/>
          <w:szCs w:val="32"/>
          <w:highlight w:val="none"/>
        </w:rPr>
        <w:t>比上年增长</w:t>
      </w:r>
      <w:r>
        <w:rPr>
          <w:rFonts w:hint="eastAsia" w:ascii="楷体" w:hAnsi="楷体" w:eastAsia="楷体" w:cs="宋体"/>
          <w:color w:val="auto"/>
          <w:kern w:val="0"/>
          <w:sz w:val="32"/>
          <w:szCs w:val="32"/>
          <w:highlight w:val="none"/>
          <w:lang w:val="en-US" w:eastAsia="zh-CN"/>
        </w:rPr>
        <w:t>9.0</w:t>
      </w:r>
      <w:r>
        <w:rPr>
          <w:rFonts w:hint="eastAsia" w:ascii="楷体" w:hAnsi="楷体" w:eastAsia="楷体" w:cs="宋体"/>
          <w:color w:val="auto"/>
          <w:kern w:val="0"/>
          <w:sz w:val="32"/>
          <w:szCs w:val="32"/>
          <w:highlight w:val="none"/>
        </w:rPr>
        <w:t>%</w:t>
      </w:r>
      <w:r>
        <w:rPr>
          <w:rFonts w:ascii="楷体" w:hAnsi="楷体" w:eastAsia="楷体" w:cs="宋体"/>
          <w:color w:val="auto"/>
          <w:kern w:val="0"/>
          <w:sz w:val="32"/>
          <w:szCs w:val="32"/>
          <w:highlight w:val="none"/>
        </w:rPr>
        <w:t>。</w:t>
      </w:r>
      <w:r>
        <w:rPr>
          <w:rFonts w:hint="eastAsia" w:ascii="楷体" w:hAnsi="楷体" w:eastAsia="楷体" w:cs="宋体"/>
          <w:color w:val="auto"/>
          <w:kern w:val="0"/>
          <w:sz w:val="32"/>
          <w:szCs w:val="32"/>
          <w:highlight w:val="none"/>
        </w:rPr>
        <w:t>进出口总额169.7亿元，比上年增长12%。</w:t>
      </w:r>
    </w:p>
    <w:p w14:paraId="2514BE7D">
      <w:pPr>
        <w:keepNext w:val="0"/>
        <w:keepLines w:val="0"/>
        <w:pageBreakBefore w:val="0"/>
        <w:widowControl/>
        <w:kinsoku/>
        <w:wordWrap/>
        <w:overflowPunct/>
        <w:topLinePunct w:val="0"/>
        <w:bidi w:val="0"/>
        <w:snapToGrid/>
        <w:spacing w:line="579" w:lineRule="exact"/>
        <w:ind w:firstLine="643" w:firstLineChars="200"/>
        <w:textAlignment w:val="auto"/>
        <w:rPr>
          <w:rFonts w:ascii="黑体" w:hAnsi="黑体" w:eastAsia="黑体" w:cs="宋体"/>
          <w:b/>
          <w:kern w:val="0"/>
          <w:sz w:val="32"/>
          <w:szCs w:val="32"/>
          <w:highlight w:val="none"/>
        </w:rPr>
      </w:pPr>
      <w:r>
        <w:rPr>
          <w:rFonts w:hint="eastAsia" w:ascii="黑体" w:hAnsi="黑体" w:eastAsia="黑体" w:cs="宋体"/>
          <w:b/>
          <w:bCs/>
          <w:kern w:val="0"/>
          <w:sz w:val="32"/>
          <w:szCs w:val="32"/>
          <w:highlight w:val="none"/>
          <w:lang w:val="en-US" w:eastAsia="zh-CN"/>
        </w:rPr>
        <w:t>六</w:t>
      </w:r>
      <w:r>
        <w:rPr>
          <w:rFonts w:hint="eastAsia" w:ascii="黑体" w:hAnsi="黑体" w:eastAsia="黑体" w:cs="宋体"/>
          <w:b/>
          <w:bCs/>
          <w:kern w:val="0"/>
          <w:sz w:val="32"/>
          <w:szCs w:val="32"/>
          <w:highlight w:val="none"/>
        </w:rPr>
        <w:t>、</w:t>
      </w:r>
      <w:r>
        <w:rPr>
          <w:rFonts w:ascii="黑体" w:hAnsi="黑体" w:eastAsia="黑体" w:cs="宋体"/>
          <w:b/>
          <w:kern w:val="0"/>
          <w:sz w:val="32"/>
          <w:szCs w:val="32"/>
          <w:highlight w:val="none"/>
        </w:rPr>
        <w:t>财政收支、社会保障</w:t>
      </w:r>
    </w:p>
    <w:p w14:paraId="633A9A8D">
      <w:pPr>
        <w:keepNext w:val="0"/>
        <w:keepLines w:val="0"/>
        <w:pageBreakBefore w:val="0"/>
        <w:widowControl/>
        <w:kinsoku/>
        <w:wordWrap/>
        <w:overflowPunct/>
        <w:topLinePunct w:val="0"/>
        <w:bidi w:val="0"/>
        <w:snapToGrid/>
        <w:spacing w:line="579" w:lineRule="exact"/>
        <w:ind w:firstLine="643" w:firstLineChars="200"/>
        <w:textAlignment w:val="auto"/>
        <w:rPr>
          <w:rFonts w:ascii="楷体" w:hAnsi="楷体" w:eastAsia="楷体" w:cs="宋体"/>
          <w:b/>
          <w:kern w:val="0"/>
          <w:sz w:val="32"/>
          <w:szCs w:val="32"/>
          <w:highlight w:val="none"/>
        </w:rPr>
      </w:pPr>
      <w:r>
        <w:rPr>
          <w:rFonts w:ascii="楷体" w:hAnsi="楷体" w:eastAsia="楷体" w:cs="宋体"/>
          <w:b/>
          <w:kern w:val="0"/>
          <w:sz w:val="32"/>
          <w:szCs w:val="32"/>
          <w:highlight w:val="none"/>
        </w:rPr>
        <w:t>财政</w:t>
      </w:r>
      <w:r>
        <w:rPr>
          <w:rFonts w:hint="eastAsia" w:ascii="楷体" w:hAnsi="楷体" w:eastAsia="楷体" w:cs="宋体"/>
          <w:b/>
          <w:kern w:val="0"/>
          <w:sz w:val="32"/>
          <w:szCs w:val="32"/>
          <w:highlight w:val="none"/>
        </w:rPr>
        <w:t>收支</w:t>
      </w:r>
    </w:p>
    <w:p w14:paraId="20F17FA8">
      <w:pPr>
        <w:keepNext w:val="0"/>
        <w:keepLines w:val="0"/>
        <w:pageBreakBefore w:val="0"/>
        <w:widowControl/>
        <w:kinsoku/>
        <w:wordWrap/>
        <w:overflowPunct/>
        <w:topLinePunct w:val="0"/>
        <w:bidi w:val="0"/>
        <w:snapToGrid/>
        <w:spacing w:line="579" w:lineRule="exact"/>
        <w:ind w:firstLine="640" w:firstLineChars="200"/>
        <w:textAlignment w:val="auto"/>
        <w:rPr>
          <w:rFonts w:hint="eastAsia" w:ascii="楷体" w:hAnsi="楷体" w:eastAsia="楷体" w:cs="宋体"/>
          <w:kern w:val="0"/>
          <w:sz w:val="32"/>
          <w:szCs w:val="32"/>
          <w:highlight w:val="none"/>
          <w:lang w:val="en-US" w:eastAsia="zh-CN"/>
        </w:rPr>
      </w:pPr>
      <w:r>
        <w:rPr>
          <w:rFonts w:ascii="楷体" w:hAnsi="楷体" w:eastAsia="楷体" w:cs="宋体"/>
          <w:kern w:val="0"/>
          <w:sz w:val="32"/>
          <w:szCs w:val="32"/>
          <w:highlight w:val="none"/>
        </w:rPr>
        <w:t>202</w:t>
      </w:r>
      <w:r>
        <w:rPr>
          <w:rFonts w:hint="eastAsia" w:ascii="楷体" w:hAnsi="楷体" w:eastAsia="楷体" w:cs="宋体"/>
          <w:kern w:val="0"/>
          <w:sz w:val="32"/>
          <w:szCs w:val="32"/>
          <w:highlight w:val="none"/>
          <w:lang w:val="en-US" w:eastAsia="zh-CN"/>
        </w:rPr>
        <w:t>5</w:t>
      </w:r>
      <w:r>
        <w:rPr>
          <w:rFonts w:ascii="楷体" w:hAnsi="楷体" w:eastAsia="楷体" w:cs="宋体"/>
          <w:kern w:val="0"/>
          <w:sz w:val="32"/>
          <w:szCs w:val="32"/>
          <w:highlight w:val="none"/>
        </w:rPr>
        <w:t>年</w:t>
      </w:r>
      <w:r>
        <w:rPr>
          <w:rFonts w:hint="eastAsia" w:ascii="楷体" w:hAnsi="楷体" w:eastAsia="楷体" w:cs="宋体"/>
          <w:kern w:val="0"/>
          <w:sz w:val="32"/>
          <w:szCs w:val="32"/>
          <w:highlight w:val="none"/>
        </w:rPr>
        <w:t>，公共财政预算收入</w:t>
      </w:r>
      <w:r>
        <w:rPr>
          <w:rFonts w:hint="eastAsia" w:ascii="楷体" w:hAnsi="楷体" w:eastAsia="楷体" w:cs="宋体"/>
          <w:kern w:val="0"/>
          <w:sz w:val="32"/>
          <w:szCs w:val="32"/>
          <w:highlight w:val="none"/>
          <w:lang w:val="en-US" w:eastAsia="zh-CN"/>
        </w:rPr>
        <w:t>103.8</w:t>
      </w:r>
      <w:r>
        <w:rPr>
          <w:rFonts w:hint="eastAsia" w:ascii="楷体" w:hAnsi="楷体" w:eastAsia="楷体" w:cs="宋体"/>
          <w:kern w:val="0"/>
          <w:sz w:val="32"/>
          <w:szCs w:val="32"/>
          <w:highlight w:val="none"/>
        </w:rPr>
        <w:t>亿元,</w:t>
      </w:r>
      <w:r>
        <w:rPr>
          <w:rFonts w:ascii="楷体" w:hAnsi="楷体" w:eastAsia="楷体" w:cs="宋体"/>
          <w:kern w:val="0"/>
          <w:sz w:val="32"/>
          <w:szCs w:val="32"/>
          <w:highlight w:val="none"/>
        </w:rPr>
        <w:t>其中</w:t>
      </w:r>
      <w:r>
        <w:rPr>
          <w:rFonts w:hint="eastAsia" w:ascii="楷体" w:hAnsi="楷体" w:eastAsia="楷体" w:cs="宋体"/>
          <w:kern w:val="0"/>
          <w:sz w:val="32"/>
          <w:szCs w:val="32"/>
          <w:highlight w:val="none"/>
        </w:rPr>
        <w:t>：</w:t>
      </w:r>
      <w:r>
        <w:rPr>
          <w:rFonts w:ascii="楷体" w:hAnsi="楷体" w:eastAsia="楷体" w:cs="宋体"/>
          <w:kern w:val="0"/>
          <w:sz w:val="32"/>
          <w:szCs w:val="32"/>
          <w:highlight w:val="none"/>
        </w:rPr>
        <w:t>税收</w:t>
      </w:r>
      <w:r>
        <w:rPr>
          <w:rFonts w:hint="eastAsia" w:ascii="楷体" w:hAnsi="楷体" w:eastAsia="楷体" w:cs="宋体"/>
          <w:kern w:val="0"/>
          <w:sz w:val="32"/>
          <w:szCs w:val="32"/>
          <w:highlight w:val="none"/>
        </w:rPr>
        <w:t>收入</w:t>
      </w:r>
      <w:r>
        <w:rPr>
          <w:rFonts w:hint="eastAsia" w:ascii="楷体" w:hAnsi="楷体" w:eastAsia="楷体" w:cs="宋体"/>
          <w:kern w:val="0"/>
          <w:sz w:val="32"/>
          <w:szCs w:val="32"/>
          <w:highlight w:val="none"/>
          <w:lang w:val="en-US" w:eastAsia="zh-CN"/>
        </w:rPr>
        <w:t>72.9</w:t>
      </w:r>
      <w:r>
        <w:rPr>
          <w:rFonts w:hint="eastAsia" w:ascii="楷体" w:hAnsi="楷体" w:eastAsia="楷体" w:cs="宋体"/>
          <w:kern w:val="0"/>
          <w:sz w:val="32"/>
          <w:szCs w:val="32"/>
          <w:highlight w:val="none"/>
        </w:rPr>
        <w:t>亿元、非税收入</w:t>
      </w:r>
      <w:r>
        <w:rPr>
          <w:rFonts w:hint="eastAsia" w:ascii="楷体" w:hAnsi="楷体" w:eastAsia="楷体" w:cs="宋体"/>
          <w:kern w:val="0"/>
          <w:sz w:val="32"/>
          <w:szCs w:val="32"/>
          <w:highlight w:val="none"/>
          <w:lang w:val="en-US" w:eastAsia="zh-CN"/>
        </w:rPr>
        <w:t>30.9</w:t>
      </w:r>
      <w:r>
        <w:rPr>
          <w:rFonts w:hint="eastAsia" w:ascii="楷体" w:hAnsi="楷体" w:eastAsia="楷体" w:cs="宋体"/>
          <w:kern w:val="0"/>
          <w:sz w:val="32"/>
          <w:szCs w:val="32"/>
          <w:highlight w:val="none"/>
        </w:rPr>
        <w:t>亿元，政府性基金收入</w:t>
      </w:r>
      <w:r>
        <w:rPr>
          <w:rFonts w:hint="eastAsia" w:ascii="楷体" w:hAnsi="楷体" w:eastAsia="楷体" w:cs="宋体"/>
          <w:kern w:val="0"/>
          <w:sz w:val="32"/>
          <w:szCs w:val="32"/>
          <w:highlight w:val="none"/>
          <w:lang w:val="en-US" w:eastAsia="zh-CN"/>
        </w:rPr>
        <w:t>21.4</w:t>
      </w:r>
      <w:r>
        <w:rPr>
          <w:rFonts w:hint="eastAsia" w:ascii="楷体" w:hAnsi="楷体" w:eastAsia="楷体" w:cs="宋体"/>
          <w:kern w:val="0"/>
          <w:sz w:val="32"/>
          <w:szCs w:val="32"/>
          <w:highlight w:val="none"/>
        </w:rPr>
        <w:t>亿元。</w:t>
      </w:r>
    </w:p>
    <w:p w14:paraId="49C5C61B">
      <w:pPr>
        <w:keepNext w:val="0"/>
        <w:keepLines w:val="0"/>
        <w:pageBreakBefore w:val="0"/>
        <w:widowControl/>
        <w:kinsoku/>
        <w:wordWrap/>
        <w:overflowPunct/>
        <w:topLinePunct w:val="0"/>
        <w:bidi w:val="0"/>
        <w:snapToGrid/>
        <w:spacing w:line="579" w:lineRule="exact"/>
        <w:ind w:firstLine="640" w:firstLineChars="200"/>
        <w:textAlignment w:val="auto"/>
        <w:rPr>
          <w:rFonts w:hint="eastAsia" w:ascii="楷体" w:hAnsi="楷体" w:eastAsia="楷体" w:cs="宋体"/>
          <w:b/>
          <w:kern w:val="0"/>
          <w:sz w:val="32"/>
          <w:szCs w:val="32"/>
          <w:highlight w:val="none"/>
        </w:rPr>
      </w:pPr>
      <w:r>
        <w:rPr>
          <w:rFonts w:hint="eastAsia" w:ascii="楷体" w:hAnsi="楷体" w:eastAsia="楷体" w:cs="宋体"/>
          <w:kern w:val="0"/>
          <w:sz w:val="32"/>
          <w:szCs w:val="32"/>
          <w:highlight w:val="none"/>
        </w:rPr>
        <w:t>20</w:t>
      </w:r>
      <w:r>
        <w:rPr>
          <w:rFonts w:ascii="楷体" w:hAnsi="楷体" w:eastAsia="楷体" w:cs="宋体"/>
          <w:kern w:val="0"/>
          <w:sz w:val="32"/>
          <w:szCs w:val="32"/>
          <w:highlight w:val="none"/>
        </w:rPr>
        <w:t>2</w:t>
      </w:r>
      <w:r>
        <w:rPr>
          <w:rFonts w:hint="eastAsia" w:ascii="楷体" w:hAnsi="楷体" w:eastAsia="楷体" w:cs="宋体"/>
          <w:kern w:val="0"/>
          <w:sz w:val="32"/>
          <w:szCs w:val="32"/>
          <w:highlight w:val="none"/>
          <w:lang w:val="en-US" w:eastAsia="zh-CN"/>
        </w:rPr>
        <w:t>5</w:t>
      </w:r>
      <w:r>
        <w:rPr>
          <w:rFonts w:hint="eastAsia" w:ascii="楷体" w:hAnsi="楷体" w:eastAsia="楷体" w:cs="宋体"/>
          <w:kern w:val="0"/>
          <w:sz w:val="32"/>
          <w:szCs w:val="32"/>
          <w:highlight w:val="none"/>
        </w:rPr>
        <w:t>年，</w:t>
      </w:r>
      <w:r>
        <w:rPr>
          <w:rFonts w:ascii="楷体" w:hAnsi="楷体" w:eastAsia="楷体" w:cs="宋体"/>
          <w:kern w:val="0"/>
          <w:sz w:val="32"/>
          <w:szCs w:val="32"/>
          <w:highlight w:val="none"/>
        </w:rPr>
        <w:t>公共财政</w:t>
      </w:r>
      <w:r>
        <w:rPr>
          <w:rFonts w:hint="eastAsia" w:ascii="楷体" w:hAnsi="楷体" w:eastAsia="楷体" w:cs="宋体"/>
          <w:kern w:val="0"/>
          <w:sz w:val="32"/>
          <w:szCs w:val="32"/>
          <w:highlight w:val="none"/>
        </w:rPr>
        <w:t>预算</w:t>
      </w:r>
      <w:r>
        <w:rPr>
          <w:rFonts w:ascii="楷体" w:hAnsi="楷体" w:eastAsia="楷体" w:cs="宋体"/>
          <w:kern w:val="0"/>
          <w:sz w:val="32"/>
          <w:szCs w:val="32"/>
          <w:highlight w:val="none"/>
        </w:rPr>
        <w:t>支出</w:t>
      </w:r>
      <w:r>
        <w:rPr>
          <w:rFonts w:hint="eastAsia" w:ascii="楷体" w:hAnsi="楷体" w:eastAsia="楷体" w:cs="宋体"/>
          <w:kern w:val="0"/>
          <w:sz w:val="32"/>
          <w:szCs w:val="32"/>
          <w:highlight w:val="none"/>
          <w:lang w:val="en-US" w:eastAsia="zh-CN"/>
        </w:rPr>
        <w:t>73.3</w:t>
      </w:r>
      <w:r>
        <w:rPr>
          <w:rFonts w:hint="eastAsia" w:ascii="楷体" w:hAnsi="楷体" w:eastAsia="楷体" w:cs="宋体"/>
          <w:kern w:val="0"/>
          <w:sz w:val="32"/>
          <w:szCs w:val="32"/>
          <w:highlight w:val="none"/>
        </w:rPr>
        <w:t>亿元，其</w:t>
      </w:r>
      <w:r>
        <w:rPr>
          <w:rFonts w:ascii="楷体" w:hAnsi="楷体" w:eastAsia="楷体" w:cs="宋体"/>
          <w:kern w:val="0"/>
          <w:sz w:val="32"/>
          <w:szCs w:val="32"/>
          <w:highlight w:val="none"/>
        </w:rPr>
        <w:t>中：教育支出</w:t>
      </w:r>
      <w:r>
        <w:rPr>
          <w:rFonts w:hint="eastAsia" w:ascii="楷体" w:hAnsi="楷体" w:eastAsia="楷体" w:cs="宋体"/>
          <w:kern w:val="0"/>
          <w:sz w:val="32"/>
          <w:szCs w:val="32"/>
          <w:highlight w:val="none"/>
          <w:lang w:val="en-US" w:eastAsia="zh-CN"/>
        </w:rPr>
        <w:t>8.0</w:t>
      </w:r>
      <w:r>
        <w:rPr>
          <w:rFonts w:hint="eastAsia" w:ascii="楷体" w:hAnsi="楷体" w:eastAsia="楷体" w:cs="宋体"/>
          <w:kern w:val="0"/>
          <w:sz w:val="32"/>
          <w:szCs w:val="32"/>
          <w:highlight w:val="none"/>
        </w:rPr>
        <w:t>亿元、</w:t>
      </w:r>
      <w:r>
        <w:rPr>
          <w:rFonts w:ascii="楷体" w:hAnsi="楷体" w:eastAsia="楷体" w:cs="宋体"/>
          <w:kern w:val="0"/>
          <w:sz w:val="32"/>
          <w:szCs w:val="32"/>
          <w:highlight w:val="none"/>
        </w:rPr>
        <w:t>科技支出</w:t>
      </w:r>
      <w:r>
        <w:rPr>
          <w:rFonts w:hint="eastAsia" w:ascii="楷体" w:hAnsi="楷体" w:eastAsia="楷体" w:cs="宋体"/>
          <w:kern w:val="0"/>
          <w:sz w:val="32"/>
          <w:szCs w:val="32"/>
          <w:highlight w:val="none"/>
          <w:lang w:val="en-US" w:eastAsia="zh-CN"/>
        </w:rPr>
        <w:t>4.9</w:t>
      </w:r>
      <w:r>
        <w:rPr>
          <w:rFonts w:hint="eastAsia" w:ascii="楷体" w:hAnsi="楷体" w:eastAsia="楷体" w:cs="宋体"/>
          <w:kern w:val="0"/>
          <w:sz w:val="32"/>
          <w:szCs w:val="32"/>
          <w:highlight w:val="none"/>
        </w:rPr>
        <w:t>亿元、农林水事务支出</w:t>
      </w:r>
      <w:r>
        <w:rPr>
          <w:rFonts w:hint="eastAsia" w:ascii="楷体" w:hAnsi="楷体" w:eastAsia="楷体" w:cs="宋体"/>
          <w:kern w:val="0"/>
          <w:sz w:val="32"/>
          <w:szCs w:val="32"/>
          <w:highlight w:val="none"/>
          <w:lang w:val="en-US" w:eastAsia="zh-CN"/>
        </w:rPr>
        <w:t>2.5</w:t>
      </w:r>
      <w:r>
        <w:rPr>
          <w:rFonts w:hint="eastAsia" w:ascii="楷体" w:hAnsi="楷体" w:eastAsia="楷体" w:cs="宋体"/>
          <w:kern w:val="0"/>
          <w:sz w:val="32"/>
          <w:szCs w:val="32"/>
          <w:highlight w:val="none"/>
        </w:rPr>
        <w:t>亿元、</w:t>
      </w:r>
      <w:r>
        <w:rPr>
          <w:rFonts w:ascii="楷体" w:hAnsi="楷体" w:eastAsia="楷体" w:cs="宋体"/>
          <w:kern w:val="0"/>
          <w:sz w:val="32"/>
          <w:szCs w:val="32"/>
          <w:highlight w:val="none"/>
        </w:rPr>
        <w:t>社会保障和就业支出</w:t>
      </w:r>
      <w:r>
        <w:rPr>
          <w:rFonts w:hint="eastAsia" w:ascii="楷体" w:hAnsi="楷体" w:eastAsia="楷体" w:cs="宋体"/>
          <w:kern w:val="0"/>
          <w:sz w:val="32"/>
          <w:szCs w:val="32"/>
          <w:highlight w:val="none"/>
          <w:lang w:val="en-US" w:eastAsia="zh-CN"/>
        </w:rPr>
        <w:t>7.1</w:t>
      </w:r>
      <w:r>
        <w:rPr>
          <w:rFonts w:hint="eastAsia" w:ascii="楷体" w:hAnsi="楷体" w:eastAsia="楷体" w:cs="宋体"/>
          <w:kern w:val="0"/>
          <w:sz w:val="32"/>
          <w:szCs w:val="32"/>
          <w:highlight w:val="none"/>
        </w:rPr>
        <w:t>亿元、</w:t>
      </w:r>
      <w:r>
        <w:rPr>
          <w:rFonts w:hint="eastAsia" w:ascii="楷体" w:hAnsi="楷体" w:eastAsia="楷体" w:cs="宋体"/>
          <w:kern w:val="0"/>
          <w:sz w:val="32"/>
          <w:szCs w:val="32"/>
          <w:highlight w:val="none"/>
          <w:lang w:val="en-US" w:eastAsia="zh-CN"/>
        </w:rPr>
        <w:t>卫生健康</w:t>
      </w:r>
      <w:r>
        <w:rPr>
          <w:rFonts w:ascii="楷体" w:hAnsi="楷体" w:eastAsia="楷体" w:cs="宋体"/>
          <w:kern w:val="0"/>
          <w:sz w:val="32"/>
          <w:szCs w:val="32"/>
          <w:highlight w:val="none"/>
        </w:rPr>
        <w:t>支出</w:t>
      </w:r>
      <w:r>
        <w:rPr>
          <w:rFonts w:hint="eastAsia" w:ascii="楷体" w:hAnsi="楷体" w:eastAsia="楷体" w:cs="宋体"/>
          <w:kern w:val="0"/>
          <w:sz w:val="32"/>
          <w:szCs w:val="32"/>
          <w:highlight w:val="none"/>
          <w:lang w:val="en-US" w:eastAsia="zh-CN"/>
        </w:rPr>
        <w:t>2.8</w:t>
      </w:r>
      <w:r>
        <w:rPr>
          <w:rFonts w:hint="eastAsia" w:ascii="楷体" w:hAnsi="楷体" w:eastAsia="楷体" w:cs="宋体"/>
          <w:kern w:val="0"/>
          <w:sz w:val="32"/>
          <w:szCs w:val="32"/>
          <w:highlight w:val="none"/>
        </w:rPr>
        <w:t>亿元。政府性基金支出</w:t>
      </w:r>
      <w:r>
        <w:rPr>
          <w:rFonts w:hint="eastAsia" w:ascii="楷体" w:hAnsi="楷体" w:eastAsia="楷体" w:cs="宋体"/>
          <w:kern w:val="0"/>
          <w:sz w:val="32"/>
          <w:szCs w:val="32"/>
          <w:highlight w:val="none"/>
          <w:lang w:val="en-US" w:eastAsia="zh-CN"/>
        </w:rPr>
        <w:t>23.5</w:t>
      </w:r>
      <w:r>
        <w:rPr>
          <w:rFonts w:hint="eastAsia" w:ascii="楷体" w:hAnsi="楷体" w:eastAsia="楷体" w:cs="宋体"/>
          <w:kern w:val="0"/>
          <w:sz w:val="32"/>
          <w:szCs w:val="32"/>
          <w:highlight w:val="none"/>
        </w:rPr>
        <w:t>亿元，其中城乡社区事务支出</w:t>
      </w:r>
      <w:r>
        <w:rPr>
          <w:rFonts w:hint="eastAsia" w:ascii="楷体" w:hAnsi="楷体" w:eastAsia="楷体" w:cs="宋体"/>
          <w:kern w:val="0"/>
          <w:sz w:val="32"/>
          <w:szCs w:val="32"/>
          <w:highlight w:val="none"/>
          <w:lang w:val="en-US" w:eastAsia="zh-CN"/>
        </w:rPr>
        <w:t>8.2</w:t>
      </w:r>
      <w:r>
        <w:rPr>
          <w:rFonts w:hint="eastAsia" w:ascii="楷体" w:hAnsi="楷体" w:eastAsia="楷体" w:cs="宋体"/>
          <w:kern w:val="0"/>
          <w:sz w:val="32"/>
          <w:szCs w:val="32"/>
          <w:highlight w:val="none"/>
        </w:rPr>
        <w:t>亿元。</w:t>
      </w:r>
    </w:p>
    <w:p w14:paraId="3E39A6ED">
      <w:pPr>
        <w:keepNext w:val="0"/>
        <w:keepLines w:val="0"/>
        <w:pageBreakBefore w:val="0"/>
        <w:widowControl/>
        <w:tabs>
          <w:tab w:val="left" w:pos="3165"/>
        </w:tabs>
        <w:kinsoku/>
        <w:wordWrap/>
        <w:overflowPunct/>
        <w:topLinePunct w:val="0"/>
        <w:bidi w:val="0"/>
        <w:snapToGrid/>
        <w:spacing w:line="579" w:lineRule="exact"/>
        <w:ind w:firstLine="643" w:firstLineChars="200"/>
        <w:textAlignment w:val="auto"/>
        <w:rPr>
          <w:rFonts w:ascii="楷体" w:hAnsi="楷体" w:eastAsia="楷体" w:cs="宋体"/>
          <w:b/>
          <w:color w:val="FF0000"/>
          <w:kern w:val="0"/>
          <w:sz w:val="32"/>
          <w:szCs w:val="32"/>
          <w:highlight w:val="none"/>
        </w:rPr>
      </w:pPr>
      <w:r>
        <w:rPr>
          <w:rFonts w:hint="eastAsia" w:ascii="楷体" w:hAnsi="楷体" w:eastAsia="楷体" w:cs="宋体"/>
          <w:b/>
          <w:kern w:val="0"/>
          <w:sz w:val="32"/>
          <w:szCs w:val="32"/>
          <w:highlight w:val="none"/>
        </w:rPr>
        <w:t>社会保障</w:t>
      </w:r>
      <w:r>
        <w:rPr>
          <w:rFonts w:ascii="楷体" w:hAnsi="楷体" w:eastAsia="楷体" w:cs="宋体"/>
          <w:b/>
          <w:color w:val="FF0000"/>
          <w:kern w:val="0"/>
          <w:sz w:val="32"/>
          <w:szCs w:val="32"/>
          <w:highlight w:val="none"/>
        </w:rPr>
        <w:tab/>
      </w:r>
    </w:p>
    <w:p w14:paraId="11E23574">
      <w:pPr>
        <w:pStyle w:val="4"/>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 w:hAnsi="楷体" w:eastAsia="楷体" w:cs="Times New Roman"/>
          <w:kern w:val="2"/>
          <w:sz w:val="32"/>
          <w:szCs w:val="32"/>
          <w:highlight w:val="none"/>
          <w:lang w:val="en-US" w:eastAsia="zh-CN" w:bidi="ar-SA"/>
        </w:rPr>
      </w:pPr>
      <w:r>
        <w:rPr>
          <w:rFonts w:hint="eastAsia" w:ascii="楷体" w:hAnsi="楷体" w:eastAsia="楷体" w:cs="Times New Roman"/>
          <w:kern w:val="2"/>
          <w:sz w:val="32"/>
          <w:szCs w:val="32"/>
          <w:highlight w:val="none"/>
          <w:lang w:val="en-US" w:eastAsia="zh-CN" w:bidi="ar-SA"/>
        </w:rPr>
        <w:t>2025年，城镇新增就业24021人，失业人员再就业14865人，就业困难人员就业1501人，城镇登记失业人员控制在13000人内。开展普惠制培训603人，扶持创业带头人520人，带动就业2957人，全年发放创业担保贷款7500.83万元。</w:t>
      </w:r>
    </w:p>
    <w:p w14:paraId="47AFCF5F">
      <w:pPr>
        <w:keepNext w:val="0"/>
        <w:keepLines w:val="0"/>
        <w:pageBreakBefore w:val="0"/>
        <w:kinsoku/>
        <w:wordWrap/>
        <w:overflowPunct/>
        <w:topLinePunct w:val="0"/>
        <w:autoSpaceDE w:val="0"/>
        <w:autoSpaceDN w:val="0"/>
        <w:bidi w:val="0"/>
        <w:adjustRightInd w:val="0"/>
        <w:snapToGrid/>
        <w:spacing w:line="579" w:lineRule="exact"/>
        <w:ind w:firstLine="640" w:firstLineChars="200"/>
        <w:textAlignment w:val="auto"/>
        <w:rPr>
          <w:rFonts w:hint="eastAsia" w:ascii="楷体" w:hAnsi="楷体" w:eastAsia="楷体"/>
          <w:sz w:val="32"/>
          <w:szCs w:val="32"/>
          <w:highlight w:val="none"/>
          <w:lang w:val="en-US" w:eastAsia="zh-CN"/>
        </w:rPr>
      </w:pPr>
      <w:r>
        <w:rPr>
          <w:rFonts w:hint="eastAsia" w:ascii="楷体" w:hAnsi="楷体" w:eastAsia="楷体"/>
          <w:sz w:val="32"/>
          <w:szCs w:val="32"/>
          <w:highlight w:val="none"/>
          <w:lang w:val="en-US" w:eastAsia="zh-CN"/>
        </w:rPr>
        <w:t>2025年，全区失业保险参保人数0.6111万人，其中新参保0.1334万人，恢复缴费0.477万人。线下受理发放失业保险金2403人。</w:t>
      </w:r>
    </w:p>
    <w:p w14:paraId="765B7D85">
      <w:pPr>
        <w:keepNext w:val="0"/>
        <w:keepLines w:val="0"/>
        <w:pageBreakBefore w:val="0"/>
        <w:kinsoku/>
        <w:wordWrap/>
        <w:overflowPunct/>
        <w:topLinePunct w:val="0"/>
        <w:autoSpaceDE w:val="0"/>
        <w:autoSpaceDN w:val="0"/>
        <w:bidi w:val="0"/>
        <w:adjustRightInd w:val="0"/>
        <w:snapToGrid/>
        <w:spacing w:line="579" w:lineRule="exact"/>
        <w:ind w:firstLine="640" w:firstLineChars="200"/>
        <w:textAlignment w:val="auto"/>
        <w:rPr>
          <w:rFonts w:hint="eastAsia" w:ascii="楷体" w:hAnsi="楷体" w:eastAsia="楷体"/>
          <w:sz w:val="32"/>
          <w:szCs w:val="32"/>
          <w:highlight w:val="none"/>
        </w:rPr>
      </w:pPr>
      <w:r>
        <w:rPr>
          <w:rFonts w:hint="eastAsia" w:ascii="楷体" w:hAnsi="楷体" w:eastAsia="楷体"/>
          <w:sz w:val="32"/>
          <w:szCs w:val="32"/>
          <w:highlight w:val="none"/>
          <w:lang w:val="en-US" w:eastAsia="zh-CN"/>
        </w:rPr>
        <w:t>以“直播带岗”活动推动就业。截至目前以开展“春暖农民工服务行动”“春风行动”“就业援助季”等24场直播带岗活动。</w:t>
      </w:r>
      <w:r>
        <w:rPr>
          <w:rFonts w:hint="eastAsia" w:ascii="楷体" w:hAnsi="楷体" w:eastAsia="楷体"/>
          <w:sz w:val="32"/>
          <w:szCs w:val="32"/>
          <w:highlight w:val="none"/>
        </w:rPr>
        <w:t>立足职能，聚焦稳岗就业人社重点领域，灵活开展各项活动，推进落实就业工作，扩大人社政策覆盖面，助力人才供需精准对接。开展高层次人才认定工作，人才数量</w:t>
      </w:r>
      <w:r>
        <w:rPr>
          <w:rFonts w:hint="eastAsia" w:ascii="楷体" w:hAnsi="楷体" w:eastAsia="楷体"/>
          <w:sz w:val="32"/>
          <w:szCs w:val="32"/>
          <w:highlight w:val="none"/>
          <w:lang w:val="en-US" w:eastAsia="zh-CN"/>
        </w:rPr>
        <w:t>2171</w:t>
      </w:r>
      <w:r>
        <w:rPr>
          <w:rFonts w:hint="eastAsia" w:ascii="楷体" w:hAnsi="楷体" w:eastAsia="楷体"/>
          <w:sz w:val="32"/>
          <w:szCs w:val="32"/>
          <w:highlight w:val="none"/>
        </w:rPr>
        <w:t>人。来沈留沈就业创业高校毕业生</w:t>
      </w:r>
      <w:r>
        <w:rPr>
          <w:rFonts w:hint="eastAsia" w:ascii="楷体" w:hAnsi="楷体" w:eastAsia="楷体"/>
          <w:sz w:val="32"/>
          <w:szCs w:val="32"/>
          <w:highlight w:val="none"/>
          <w:lang w:val="en-US" w:eastAsia="zh-CN"/>
        </w:rPr>
        <w:t>15520</w:t>
      </w:r>
      <w:r>
        <w:rPr>
          <w:rFonts w:hint="eastAsia" w:ascii="楷体" w:hAnsi="楷体" w:eastAsia="楷体"/>
          <w:sz w:val="32"/>
          <w:szCs w:val="32"/>
          <w:highlight w:val="none"/>
        </w:rPr>
        <w:t>人。</w:t>
      </w:r>
    </w:p>
    <w:p w14:paraId="6D2CC6A3">
      <w:pPr>
        <w:keepNext w:val="0"/>
        <w:keepLines w:val="0"/>
        <w:pageBreakBefore w:val="0"/>
        <w:kinsoku/>
        <w:wordWrap/>
        <w:overflowPunct/>
        <w:topLinePunct w:val="0"/>
        <w:autoSpaceDE w:val="0"/>
        <w:autoSpaceDN w:val="0"/>
        <w:bidi w:val="0"/>
        <w:adjustRightInd w:val="0"/>
        <w:snapToGrid/>
        <w:spacing w:line="579" w:lineRule="exact"/>
        <w:ind w:firstLine="640" w:firstLineChars="200"/>
        <w:textAlignment w:val="auto"/>
        <w:rPr>
          <w:rFonts w:hint="eastAsia" w:ascii="楷体" w:hAnsi="楷体" w:eastAsia="楷体" w:cs="Times New Roman"/>
          <w:sz w:val="32"/>
          <w:szCs w:val="32"/>
          <w:highlight w:val="none"/>
          <w:lang w:val="en-US" w:eastAsia="zh-CN"/>
        </w:rPr>
      </w:pPr>
      <w:r>
        <w:rPr>
          <w:rFonts w:hint="eastAsia" w:ascii="楷体" w:hAnsi="楷体" w:eastAsia="楷体" w:cs="Times New Roman"/>
          <w:sz w:val="32"/>
          <w:szCs w:val="32"/>
          <w:highlight w:val="none"/>
          <w:lang w:val="en-US" w:eastAsia="zh-CN"/>
        </w:rPr>
        <w:t>2025年，为城乡低保户1506户、2168人发放保障金2166.8万元，为城乡特困人员367户、382人发放资金515.9万元，落实特殊群体补贴发放工作，为4261名残疾人发放“两项补贴”627.9万元;全年共发放各类资金3889.6万元。</w:t>
      </w:r>
    </w:p>
    <w:p w14:paraId="5305140E">
      <w:pPr>
        <w:keepNext w:val="0"/>
        <w:keepLines w:val="0"/>
        <w:pageBreakBefore w:val="0"/>
        <w:kinsoku/>
        <w:wordWrap/>
        <w:overflowPunct/>
        <w:topLinePunct w:val="0"/>
        <w:autoSpaceDE w:val="0"/>
        <w:autoSpaceDN w:val="0"/>
        <w:bidi w:val="0"/>
        <w:adjustRightInd w:val="0"/>
        <w:snapToGrid/>
        <w:spacing w:line="579" w:lineRule="exact"/>
        <w:ind w:firstLine="640" w:firstLineChars="200"/>
        <w:textAlignment w:val="auto"/>
        <w:rPr>
          <w:rFonts w:hint="eastAsia" w:ascii="楷体" w:hAnsi="楷体" w:eastAsia="楷体" w:cs="Times New Roman"/>
          <w:sz w:val="32"/>
          <w:szCs w:val="32"/>
          <w:highlight w:val="none"/>
          <w:lang w:val="en-US" w:eastAsia="zh-CN"/>
        </w:rPr>
      </w:pPr>
      <w:r>
        <w:rPr>
          <w:rFonts w:hint="eastAsia" w:ascii="楷体" w:hAnsi="楷体" w:eastAsia="楷体" w:cs="Times New Roman"/>
          <w:sz w:val="32"/>
          <w:szCs w:val="32"/>
          <w:highlight w:val="none"/>
          <w:lang w:val="en-US" w:eastAsia="zh-CN"/>
        </w:rPr>
        <w:t>养老设施建设全面提速。新建成4个“医康养护”一体化嵌入式养老服务综合体、10个老年助餐点，培育三星级以上助餐点15个。</w:t>
      </w:r>
    </w:p>
    <w:p w14:paraId="7B440824">
      <w:pPr>
        <w:keepNext w:val="0"/>
        <w:keepLines w:val="0"/>
        <w:pageBreakBefore w:val="0"/>
        <w:kinsoku/>
        <w:wordWrap/>
        <w:overflowPunct/>
        <w:topLinePunct w:val="0"/>
        <w:autoSpaceDE w:val="0"/>
        <w:autoSpaceDN w:val="0"/>
        <w:bidi w:val="0"/>
        <w:adjustRightInd w:val="0"/>
        <w:snapToGrid/>
        <w:spacing w:line="579" w:lineRule="exact"/>
        <w:ind w:firstLine="640" w:firstLineChars="200"/>
        <w:textAlignment w:val="auto"/>
        <w:rPr>
          <w:rFonts w:hint="eastAsia" w:ascii="楷体" w:hAnsi="楷体" w:eastAsia="楷体" w:cs="Times New Roman"/>
          <w:sz w:val="32"/>
          <w:szCs w:val="32"/>
          <w:highlight w:val="none"/>
          <w:lang w:val="en-US" w:eastAsia="zh-CN"/>
        </w:rPr>
      </w:pPr>
      <w:r>
        <w:rPr>
          <w:rFonts w:hint="eastAsia" w:ascii="楷体" w:hAnsi="楷体" w:eastAsia="楷体" w:cs="Times New Roman"/>
          <w:sz w:val="32"/>
          <w:szCs w:val="32"/>
          <w:highlight w:val="none"/>
          <w:lang w:val="en-US" w:eastAsia="zh-CN"/>
        </w:rPr>
        <w:t>养老服务供给提质增效。实现112个城市社区、110个村屯品质养老服务及326个等级物业小区养老服务点全覆盖，完成区级智慧养老服务系统5.0版本升级。全年老年人月探访率100%，政府购买居家养老服务延伸至涉农街道，累计服务17111人次、25125小时；完成46户特殊困难老年人家庭适老化改造，开展养老人才实训500人次、家庭照护者培训2060人次，完成1120名特殊困难老年人能力评估，为9651名老人发放高龄津贴452.165万元，22家机构参与失能老人消费补贴项目，3个康复辅具租赁中心提供服务231人次。</w:t>
      </w:r>
    </w:p>
    <w:p w14:paraId="4DA5893A">
      <w:pPr>
        <w:keepNext w:val="0"/>
        <w:keepLines w:val="0"/>
        <w:pageBreakBefore w:val="0"/>
        <w:kinsoku/>
        <w:wordWrap/>
        <w:overflowPunct/>
        <w:topLinePunct w:val="0"/>
        <w:autoSpaceDE w:val="0"/>
        <w:autoSpaceDN w:val="0"/>
        <w:bidi w:val="0"/>
        <w:adjustRightInd w:val="0"/>
        <w:snapToGrid/>
        <w:spacing w:line="579" w:lineRule="exact"/>
        <w:ind w:firstLine="640" w:firstLineChars="200"/>
        <w:textAlignment w:val="auto"/>
        <w:rPr>
          <w:rFonts w:hint="eastAsia" w:ascii="楷体" w:hAnsi="楷体" w:eastAsia="楷体" w:cs="Times New Roman"/>
          <w:sz w:val="32"/>
          <w:szCs w:val="32"/>
          <w:highlight w:val="none"/>
          <w:lang w:val="en-US" w:eastAsia="zh-CN"/>
        </w:rPr>
      </w:pPr>
      <w:r>
        <w:rPr>
          <w:rFonts w:hint="eastAsia" w:ascii="楷体" w:hAnsi="楷体" w:eastAsia="楷体" w:cs="Times New Roman"/>
          <w:sz w:val="32"/>
          <w:szCs w:val="32"/>
          <w:highlight w:val="none"/>
          <w:lang w:val="en-US" w:eastAsia="zh-CN"/>
        </w:rPr>
        <w:t>银发经济稳步发展。召开2场政企对接会及1场银发经济促进协会会议，举办“国庆享银铃 安馨好市集”活动；培育金色智慧志愿服务中心，注册志愿者344人，开展公益活动40余场，服务老人超1000人次。</w:t>
      </w:r>
    </w:p>
    <w:p w14:paraId="33888C14">
      <w:pPr>
        <w:keepNext w:val="0"/>
        <w:keepLines w:val="0"/>
        <w:pageBreakBefore w:val="0"/>
        <w:kinsoku/>
        <w:wordWrap/>
        <w:overflowPunct/>
        <w:topLinePunct w:val="0"/>
        <w:autoSpaceDE w:val="0"/>
        <w:autoSpaceDN w:val="0"/>
        <w:bidi w:val="0"/>
        <w:adjustRightInd w:val="0"/>
        <w:snapToGrid/>
        <w:spacing w:line="579" w:lineRule="exact"/>
        <w:ind w:firstLine="640" w:firstLineChars="200"/>
        <w:textAlignment w:val="auto"/>
        <w:rPr>
          <w:rFonts w:hint="eastAsia" w:ascii="楷体" w:hAnsi="楷体" w:eastAsia="楷体" w:cs="Times New Roman"/>
          <w:sz w:val="32"/>
          <w:szCs w:val="32"/>
          <w:highlight w:val="none"/>
          <w:lang w:val="en-US" w:eastAsia="zh-CN"/>
        </w:rPr>
      </w:pPr>
      <w:r>
        <w:rPr>
          <w:rFonts w:hint="eastAsia" w:ascii="楷体" w:hAnsi="楷体" w:eastAsia="楷体" w:cs="Times New Roman"/>
          <w:sz w:val="32"/>
          <w:szCs w:val="32"/>
          <w:highlight w:val="none"/>
          <w:lang w:val="en-US" w:eastAsia="zh-CN"/>
        </w:rPr>
        <w:t>试点创新与品牌培育亮点凸显。推进“物业+养老”特色服务试点工作，累计承接国家、省、市各级调研16次，相关工作获主流媒体刊发宣传报道8篇，樾檀山社区成功获评“敬老文明号”荣誉；常态化落地银龄行动，累计开展各类养老便民服务300余场，惠及居民6.5万余人次，志愿服务总时长2.2万小时，群众服务满意度高达95%。</w:t>
      </w:r>
    </w:p>
    <w:p w14:paraId="36D4385B">
      <w:pPr>
        <w:keepNext w:val="0"/>
        <w:keepLines w:val="0"/>
        <w:pageBreakBefore w:val="0"/>
        <w:kinsoku/>
        <w:wordWrap/>
        <w:overflowPunct/>
        <w:topLinePunct w:val="0"/>
        <w:autoSpaceDE w:val="0"/>
        <w:autoSpaceDN w:val="0"/>
        <w:bidi w:val="0"/>
        <w:adjustRightInd w:val="0"/>
        <w:snapToGrid/>
        <w:spacing w:line="579" w:lineRule="exact"/>
        <w:ind w:firstLine="562"/>
        <w:textAlignment w:val="auto"/>
        <w:rPr>
          <w:rFonts w:ascii="黑体" w:hAnsi="黑体" w:eastAsia="黑体"/>
          <w:b/>
          <w:bCs/>
          <w:sz w:val="32"/>
          <w:szCs w:val="32"/>
          <w:highlight w:val="none"/>
        </w:rPr>
      </w:pPr>
      <w:r>
        <w:rPr>
          <w:rFonts w:hint="eastAsia" w:ascii="黑体" w:hAnsi="黑体" w:eastAsia="黑体" w:cs="黑体"/>
          <w:b/>
          <w:bCs/>
          <w:sz w:val="32"/>
          <w:szCs w:val="32"/>
          <w:highlight w:val="none"/>
          <w:lang w:val="en-US" w:eastAsia="zh-CN"/>
        </w:rPr>
        <w:t>七</w:t>
      </w:r>
      <w:r>
        <w:rPr>
          <w:rFonts w:ascii="黑体" w:hAnsi="黑体" w:eastAsia="黑体" w:cs="黑体"/>
          <w:b/>
          <w:bCs/>
          <w:sz w:val="32"/>
          <w:szCs w:val="32"/>
          <w:highlight w:val="none"/>
        </w:rPr>
        <w:t>、</w:t>
      </w:r>
      <w:r>
        <w:rPr>
          <w:rFonts w:hint="eastAsia" w:ascii="黑体" w:hAnsi="黑体" w:eastAsia="黑体" w:cs="黑体"/>
          <w:b/>
          <w:bCs/>
          <w:sz w:val="32"/>
          <w:szCs w:val="32"/>
          <w:highlight w:val="none"/>
          <w:lang w:val="zh-CN"/>
        </w:rPr>
        <w:t>科学技术和教育</w:t>
      </w:r>
    </w:p>
    <w:p w14:paraId="029788DE">
      <w:pPr>
        <w:keepNext w:val="0"/>
        <w:keepLines w:val="0"/>
        <w:pageBreakBefore w:val="0"/>
        <w:kinsoku/>
        <w:wordWrap/>
        <w:overflowPunct/>
        <w:topLinePunct w:val="0"/>
        <w:autoSpaceDE w:val="0"/>
        <w:autoSpaceDN w:val="0"/>
        <w:bidi w:val="0"/>
        <w:adjustRightInd w:val="0"/>
        <w:snapToGrid/>
        <w:spacing w:line="579" w:lineRule="exact"/>
        <w:ind w:firstLine="560"/>
        <w:textAlignment w:val="auto"/>
        <w:rPr>
          <w:rFonts w:ascii="楷体" w:hAnsi="楷体" w:eastAsia="楷体"/>
          <w:b/>
          <w:sz w:val="32"/>
          <w:szCs w:val="32"/>
          <w:highlight w:val="none"/>
        </w:rPr>
      </w:pPr>
      <w:r>
        <w:rPr>
          <w:rFonts w:hint="eastAsia" w:ascii="楷体" w:hAnsi="楷体" w:eastAsia="楷体" w:cs="黑体"/>
          <w:b/>
          <w:sz w:val="32"/>
          <w:szCs w:val="32"/>
          <w:highlight w:val="none"/>
          <w:lang w:val="zh-CN"/>
        </w:rPr>
        <w:t>科学技术</w:t>
      </w:r>
    </w:p>
    <w:p w14:paraId="73B2EB38">
      <w:pPr>
        <w:pStyle w:val="11"/>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Times New Roman"/>
          <w:kern w:val="2"/>
          <w:sz w:val="32"/>
          <w:szCs w:val="32"/>
          <w:highlight w:val="none"/>
          <w:lang w:val="en-US" w:eastAsia="zh-CN" w:bidi="ar-SA"/>
        </w:rPr>
      </w:pPr>
      <w:bookmarkStart w:id="0" w:name="OLE_LINK1"/>
      <w:r>
        <w:rPr>
          <w:rFonts w:hint="eastAsia" w:ascii="楷体" w:hAnsi="楷体" w:eastAsia="楷体" w:cs="Times New Roman"/>
          <w:kern w:val="2"/>
          <w:sz w:val="32"/>
          <w:szCs w:val="32"/>
          <w:highlight w:val="none"/>
          <w:lang w:val="en-US" w:eastAsia="zh-CN" w:bidi="ar-SA"/>
        </w:rPr>
        <w:t>创新平台动能持续释放</w:t>
      </w:r>
      <w:bookmarkEnd w:id="0"/>
      <w:r>
        <w:rPr>
          <w:rFonts w:hint="eastAsia" w:ascii="楷体" w:hAnsi="楷体" w:eastAsia="楷体" w:cs="Times New Roman"/>
          <w:kern w:val="2"/>
          <w:sz w:val="32"/>
          <w:szCs w:val="32"/>
          <w:highlight w:val="none"/>
          <w:lang w:val="en-US" w:eastAsia="zh-CN" w:bidi="ar-SA"/>
        </w:rPr>
        <w:t>。辽宁材料实验室在新一代航空装备高温涂层国产化、“负能界面”亚纳米合金强化等领域实现新突破，郭可信材料表征中心获得CNAS证书，管理体系、技术能力达到国际先进水平，年内服务机时超过6.5万小时。辽宁辽河实验室在人形机器人、精密制造、绿色制造等领域取得一批重要科技成果，工业具身智能实验装置实现毫秒级智能计算与自主决策，已在半导体、新能源汽车等领域实现初步应用验证。储备东大创新港项目102个，超大型深部工程灾害物理模拟设施核心加载区主体建筑封顶，设施已攻克开闭式高刚度三维加载技术难题，申请专利51项。各类创新平台总数达到430家，创新能力显著提升，构建起功能完备、技术先进、辐射广泛的创新平台服务体系。</w:t>
      </w:r>
    </w:p>
    <w:p w14:paraId="6C59E8AD">
      <w:pPr>
        <w:pStyle w:val="11"/>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Times New Roman"/>
          <w:kern w:val="2"/>
          <w:sz w:val="32"/>
          <w:szCs w:val="32"/>
          <w:highlight w:val="none"/>
          <w:lang w:val="en-US" w:eastAsia="zh-CN" w:bidi="ar-SA"/>
        </w:rPr>
      </w:pPr>
      <w:r>
        <w:rPr>
          <w:rFonts w:hint="eastAsia" w:ascii="楷体" w:hAnsi="楷体" w:eastAsia="楷体" w:cs="Times New Roman"/>
          <w:kern w:val="2"/>
          <w:sz w:val="32"/>
          <w:szCs w:val="32"/>
          <w:highlight w:val="none"/>
          <w:lang w:val="en-US" w:eastAsia="zh-CN" w:bidi="ar-SA"/>
        </w:rPr>
        <w:t>科技型企业群体量质齐升。科技型中小企业注册总数达到3559家，当年入库541家。新培育高新技术企业112家，总数达到1272家。新增雏鹰51家，总数达到880家。新增瞪羚企业16家，总数达到101家。新增中国航发燃气轮机有限公司、沈阳新松半导体设备有限公司2家潜在独角兽企业，独角兽类企业总数达到8家，科技型企业增量及质量均保持全市首位。科学研究和技术服务业规上企业58家，全年完成营业收入39.8亿元、同比上年增长11.4%，拉动全市提升1.7个百分点。组织创新主体争取高端影像装备研发及应用等53个项目获省级立项,占全市1/4。</w:t>
      </w:r>
    </w:p>
    <w:p w14:paraId="63FAD59F">
      <w:pPr>
        <w:pStyle w:val="11"/>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Times New Roman"/>
          <w:kern w:val="2"/>
          <w:sz w:val="32"/>
          <w:szCs w:val="32"/>
          <w:highlight w:val="none"/>
          <w:lang w:val="en-US" w:eastAsia="zh-CN" w:bidi="ar-SA"/>
        </w:rPr>
      </w:pPr>
      <w:r>
        <w:rPr>
          <w:rFonts w:hint="eastAsia" w:ascii="楷体" w:hAnsi="楷体" w:eastAsia="楷体" w:cs="Times New Roman"/>
          <w:kern w:val="2"/>
          <w:sz w:val="32"/>
          <w:szCs w:val="32"/>
          <w:highlight w:val="none"/>
          <w:lang w:val="en-US" w:eastAsia="zh-CN" w:bidi="ar-SA"/>
        </w:rPr>
        <w:t>科技成果加速转化应用。举办“百场路演 赋能创新”系列活动，展示成果百余个。辅导东科电力等3家单位获批省级成果转化载体，占全市50%，培育国机传感等17家单位获批市级概念验证中心，占全市31%。创新改革取得新成效，“拨投结合”科技成果转化模式、概念验证及中试平台开放共享机制2项工作入选省级改革政策试点。“新东拓+”科技成果高质量转化，氮化镓芯片散热封装材料产业化等累计86个成果转化项目实现签约，汇聚各类人才1000余人，科研人员占比超85%。浑南科技城科技成果转化特派员行动成效显著，转化成果159项，“三公里”模式获省政府主要领导批示肯定。技术市场保持活跃，指导企业登记技术合同2973项，成交额超260亿元，占全市1/3，成交额位居全市第一。</w:t>
      </w:r>
    </w:p>
    <w:p w14:paraId="636F752D">
      <w:pPr>
        <w:pStyle w:val="11"/>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Times New Roman"/>
          <w:kern w:val="2"/>
          <w:sz w:val="32"/>
          <w:szCs w:val="32"/>
          <w:highlight w:val="none"/>
          <w:lang w:val="en-US" w:eastAsia="zh-CN" w:bidi="ar-SA"/>
        </w:rPr>
      </w:pPr>
      <w:bookmarkStart w:id="1" w:name="OLE_LINK3"/>
      <w:bookmarkStart w:id="2" w:name="OLE_LINK2"/>
      <w:bookmarkStart w:id="3" w:name="OLE_LINK4"/>
      <w:r>
        <w:rPr>
          <w:rFonts w:hint="eastAsia" w:ascii="楷体" w:hAnsi="楷体" w:eastAsia="楷体" w:cs="Times New Roman"/>
          <w:kern w:val="2"/>
          <w:sz w:val="32"/>
          <w:szCs w:val="32"/>
          <w:highlight w:val="none"/>
          <w:lang w:val="en-US" w:eastAsia="zh-CN" w:bidi="ar-SA"/>
        </w:rPr>
        <w:t>创新服务</w:t>
      </w:r>
      <w:bookmarkEnd w:id="1"/>
      <w:r>
        <w:rPr>
          <w:rFonts w:hint="eastAsia" w:ascii="楷体" w:hAnsi="楷体" w:eastAsia="楷体" w:cs="Times New Roman"/>
          <w:kern w:val="2"/>
          <w:sz w:val="32"/>
          <w:szCs w:val="32"/>
          <w:highlight w:val="none"/>
          <w:lang w:val="en-US" w:eastAsia="zh-CN" w:bidi="ar-SA"/>
        </w:rPr>
        <w:t>质效</w:t>
      </w:r>
      <w:bookmarkEnd w:id="2"/>
      <w:bookmarkEnd w:id="3"/>
      <w:r>
        <w:rPr>
          <w:rFonts w:hint="eastAsia" w:ascii="楷体" w:hAnsi="楷体" w:eastAsia="楷体" w:cs="Times New Roman"/>
          <w:kern w:val="2"/>
          <w:sz w:val="32"/>
          <w:szCs w:val="32"/>
          <w:highlight w:val="none"/>
          <w:lang w:val="en-US" w:eastAsia="zh-CN" w:bidi="ar-SA"/>
        </w:rPr>
        <w:t>显著提升。组织孵化载体举办活动400余场，辅导陆铖智能制造等3家企业入围中国创新创业大赛全国赛、占全市43%，沈阳创新设计研究院成为新一代信息技术领域国赛中全省唯一获奖单位。组建东北地区首个区县科技服务业协会，选拔“四支陪跑队”达百人、“产业化赋能官”6名，培养专业技术转移人才309名，为成果转化提供人才支撑。成功获批省级科技信贷风险补偿资金试点，争取上级资金2000万元，开发“驿站贷”“积分贷”等创新金融产品支持科技企业融资发展。</w:t>
      </w:r>
    </w:p>
    <w:p w14:paraId="6A0CBFA7">
      <w:pPr>
        <w:keepNext w:val="0"/>
        <w:keepLines w:val="0"/>
        <w:pageBreakBefore w:val="0"/>
        <w:widowControl w:val="0"/>
        <w:kinsoku/>
        <w:wordWrap/>
        <w:overflowPunct/>
        <w:topLinePunct w:val="0"/>
        <w:autoSpaceDE w:val="0"/>
        <w:autoSpaceDN w:val="0"/>
        <w:bidi w:val="0"/>
        <w:adjustRightInd w:val="0"/>
        <w:snapToGrid/>
        <w:spacing w:line="579" w:lineRule="exact"/>
        <w:ind w:firstLine="586"/>
        <w:textAlignment w:val="auto"/>
        <w:rPr>
          <w:rFonts w:ascii="楷体" w:hAnsi="楷体" w:eastAsia="楷体" w:cs="黑体"/>
          <w:b/>
          <w:bCs/>
          <w:spacing w:val="6"/>
          <w:kern w:val="0"/>
          <w:sz w:val="32"/>
          <w:szCs w:val="32"/>
          <w:highlight w:val="none"/>
          <w:lang w:val="zh-CN"/>
        </w:rPr>
      </w:pPr>
      <w:r>
        <w:rPr>
          <w:rFonts w:hint="eastAsia" w:ascii="楷体" w:hAnsi="楷体" w:eastAsia="楷体" w:cs="黑体"/>
          <w:b/>
          <w:bCs/>
          <w:spacing w:val="6"/>
          <w:kern w:val="0"/>
          <w:sz w:val="32"/>
          <w:szCs w:val="32"/>
          <w:highlight w:val="none"/>
          <w:lang w:val="zh-CN"/>
        </w:rPr>
        <w:t>教育</w:t>
      </w:r>
    </w:p>
    <w:p w14:paraId="6024012D">
      <w:pPr>
        <w:pStyle w:val="11"/>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Times New Roman"/>
          <w:kern w:val="2"/>
          <w:sz w:val="32"/>
          <w:szCs w:val="32"/>
          <w:highlight w:val="none"/>
          <w:lang w:val="en-US" w:eastAsia="zh-CN" w:bidi="ar-SA"/>
        </w:rPr>
      </w:pPr>
      <w:r>
        <w:rPr>
          <w:rFonts w:hint="eastAsia" w:ascii="楷体" w:hAnsi="楷体" w:eastAsia="楷体" w:cs="Times New Roman"/>
          <w:kern w:val="2"/>
          <w:sz w:val="32"/>
          <w:szCs w:val="32"/>
          <w:highlight w:val="none"/>
          <w:lang w:val="en-US" w:eastAsia="zh-CN" w:bidi="ar-SA"/>
        </w:rPr>
        <w:t>2025年，全区共有公办中小学36所，教师3848人，在校中小学生56103人</w:t>
      </w:r>
      <w:r>
        <w:rPr>
          <w:rFonts w:hint="eastAsia" w:ascii="楷体" w:hAnsi="楷体" w:eastAsia="楷体" w:cs="Times New Roman"/>
          <w:color w:val="auto"/>
          <w:kern w:val="2"/>
          <w:sz w:val="32"/>
          <w:szCs w:val="32"/>
          <w:highlight w:val="none"/>
          <w:lang w:val="en-US" w:eastAsia="zh-CN" w:bidi="ar-SA"/>
        </w:rPr>
        <w:t>，其中：小学40801人，初中12176人，高中3126人</w:t>
      </w:r>
      <w:r>
        <w:rPr>
          <w:rFonts w:hint="eastAsia" w:ascii="楷体" w:hAnsi="楷体" w:eastAsia="楷体" w:cs="Times New Roman"/>
          <w:color w:val="auto"/>
          <w:kern w:val="2"/>
          <w:sz w:val="32"/>
          <w:szCs w:val="32"/>
          <w:highlight w:val="none"/>
          <w:vertAlign w:val="superscript"/>
          <w:lang w:val="en-US" w:eastAsia="zh-CN" w:bidi="ar-SA"/>
        </w:rPr>
        <w:fldChar w:fldCharType="begin"/>
      </w:r>
      <w:r>
        <w:instrText xml:space="preserve"> REF _Ref6373 \r \h  \* MERGEFORMAT</w:instrText>
      </w:r>
      <w:r>
        <w:rPr>
          <w:rFonts w:hint="eastAsia" w:ascii="楷体" w:hAnsi="楷体" w:eastAsia="楷体" w:cs="Times New Roman"/>
          <w:color w:val="auto"/>
          <w:kern w:val="2"/>
          <w:sz w:val="32"/>
          <w:szCs w:val="32"/>
          <w:highlight w:val="none"/>
          <w:vertAlign w:val="superscript"/>
          <w:lang w:val="en-US" w:eastAsia="zh-CN" w:bidi="ar-SA"/>
        </w:rPr>
        <w:fldChar w:fldCharType="separate"/>
      </w:r>
      <w:r>
        <w:rPr>
          <w:rFonts w:hint="eastAsia" w:ascii="楷体" w:hAnsi="楷体" w:eastAsia="楷体" w:cs="Times New Roman"/>
          <w:color w:val="auto"/>
          <w:kern w:val="2"/>
          <w:sz w:val="32"/>
          <w:szCs w:val="32"/>
          <w:highlight w:val="none"/>
          <w:vertAlign w:val="superscript"/>
          <w:lang w:val="en-US" w:eastAsia="zh-CN" w:bidi="ar-SA"/>
        </w:rPr>
        <w:t>[8]</w:t>
      </w:r>
      <w:r>
        <w:rPr>
          <w:rFonts w:hint="eastAsia" w:ascii="楷体" w:hAnsi="楷体" w:eastAsia="楷体" w:cs="Times New Roman"/>
          <w:color w:val="auto"/>
          <w:kern w:val="2"/>
          <w:sz w:val="32"/>
          <w:szCs w:val="32"/>
          <w:highlight w:val="none"/>
          <w:vertAlign w:val="superscript"/>
          <w:lang w:val="en-US" w:eastAsia="zh-CN" w:bidi="ar-SA"/>
        </w:rPr>
        <w:fldChar w:fldCharType="end"/>
      </w:r>
      <w:r>
        <w:rPr>
          <w:rFonts w:hint="eastAsia" w:ascii="楷体" w:hAnsi="楷体" w:eastAsia="楷体" w:cs="Times New Roman"/>
          <w:color w:val="auto"/>
          <w:kern w:val="2"/>
          <w:sz w:val="32"/>
          <w:szCs w:val="32"/>
          <w:highlight w:val="none"/>
          <w:lang w:val="en-US" w:eastAsia="zh-CN" w:bidi="ar-SA"/>
        </w:rPr>
        <w:t>；民办学校</w:t>
      </w:r>
      <w:r>
        <w:rPr>
          <w:rFonts w:hint="eastAsia" w:ascii="楷体" w:hAnsi="楷体" w:eastAsia="楷体" w:cs="Times New Roman"/>
          <w:kern w:val="2"/>
          <w:sz w:val="32"/>
          <w:szCs w:val="32"/>
          <w:highlight w:val="none"/>
          <w:lang w:val="en-US" w:eastAsia="zh-CN" w:bidi="ar-SA"/>
        </w:rPr>
        <w:t>4所，其中：义务教育学校2所，完全中学</w:t>
      </w:r>
      <w:r>
        <w:rPr>
          <w:rFonts w:hint="eastAsia" w:ascii="楷体" w:hAnsi="楷体" w:eastAsia="楷体" w:cs="Times New Roman"/>
          <w:kern w:val="2"/>
          <w:sz w:val="32"/>
          <w:szCs w:val="32"/>
          <w:highlight w:val="none"/>
          <w:vertAlign w:val="superscript"/>
          <w:lang w:val="en-US" w:eastAsia="zh-CN" w:bidi="ar-SA"/>
        </w:rPr>
        <w:fldChar w:fldCharType="begin"/>
      </w:r>
      <w:r>
        <w:rPr>
          <w:highlight w:val="none"/>
        </w:rPr>
        <w:instrText xml:space="preserve"> REF _Ref1490 \r \h  \* MERGEFORMAT</w:instrText>
      </w:r>
      <w:r>
        <w:rPr>
          <w:rFonts w:hint="eastAsia" w:ascii="楷体" w:hAnsi="楷体" w:eastAsia="楷体" w:cs="Times New Roman"/>
          <w:kern w:val="2"/>
          <w:sz w:val="32"/>
          <w:szCs w:val="32"/>
          <w:highlight w:val="none"/>
          <w:vertAlign w:val="superscript"/>
          <w:lang w:val="en-US" w:eastAsia="zh-CN" w:bidi="ar-SA"/>
        </w:rPr>
        <w:fldChar w:fldCharType="separate"/>
      </w:r>
      <w:r>
        <w:rPr>
          <w:rFonts w:hint="eastAsia" w:ascii="楷体" w:hAnsi="楷体" w:eastAsia="楷体" w:cs="Times New Roman"/>
          <w:kern w:val="2"/>
          <w:sz w:val="32"/>
          <w:szCs w:val="32"/>
          <w:highlight w:val="none"/>
          <w:vertAlign w:val="superscript"/>
          <w:lang w:val="en-US" w:eastAsia="zh-CN" w:bidi="ar-SA"/>
        </w:rPr>
        <w:t>[9]</w:t>
      </w:r>
      <w:r>
        <w:rPr>
          <w:rFonts w:hint="eastAsia" w:ascii="楷体" w:hAnsi="楷体" w:eastAsia="楷体" w:cs="Times New Roman"/>
          <w:kern w:val="2"/>
          <w:sz w:val="32"/>
          <w:szCs w:val="32"/>
          <w:highlight w:val="none"/>
          <w:vertAlign w:val="superscript"/>
          <w:lang w:val="en-US" w:eastAsia="zh-CN" w:bidi="ar-SA"/>
        </w:rPr>
        <w:fldChar w:fldCharType="end"/>
      </w:r>
      <w:r>
        <w:rPr>
          <w:rFonts w:hint="eastAsia" w:ascii="楷体" w:hAnsi="楷体" w:eastAsia="楷体" w:cs="Times New Roman"/>
          <w:kern w:val="2"/>
          <w:sz w:val="32"/>
          <w:szCs w:val="32"/>
          <w:highlight w:val="none"/>
          <w:lang w:val="en-US" w:eastAsia="zh-CN" w:bidi="ar-SA"/>
        </w:rPr>
        <w:t>1所,高中1所，在校生3988人，教师504人。学前教育机构187所，其中公办园39所，民办园148所，全区在园儿童16954人，其中公办幼儿园8626人、民办幼儿园8328人。</w:t>
      </w:r>
    </w:p>
    <w:p w14:paraId="63039020">
      <w:pPr>
        <w:pStyle w:val="11"/>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Times New Roman"/>
          <w:kern w:val="2"/>
          <w:sz w:val="32"/>
          <w:szCs w:val="32"/>
          <w:highlight w:val="none"/>
          <w:lang w:val="en-US" w:eastAsia="zh-CN" w:bidi="ar-SA"/>
        </w:rPr>
      </w:pPr>
      <w:r>
        <w:rPr>
          <w:rFonts w:hint="eastAsia" w:ascii="楷体" w:hAnsi="楷体" w:eastAsia="楷体" w:cs="Times New Roman"/>
          <w:kern w:val="2"/>
          <w:sz w:val="32"/>
          <w:szCs w:val="32"/>
          <w:highlight w:val="none"/>
          <w:lang w:val="en-US" w:eastAsia="zh-CN" w:bidi="ar-SA"/>
        </w:rPr>
        <w:t>2025年，参加沈阳市面向国内部分高校2025年应届毕业生招聘教师7人，沈阳市面向省内部分高校2025年应届毕业生招聘教师</w:t>
      </w:r>
      <w:bookmarkStart w:id="16" w:name="_GoBack"/>
      <w:bookmarkEnd w:id="16"/>
      <w:r>
        <w:rPr>
          <w:rFonts w:hint="eastAsia" w:ascii="楷体" w:hAnsi="楷体" w:eastAsia="楷体" w:cs="Times New Roman"/>
          <w:kern w:val="2"/>
          <w:sz w:val="32"/>
          <w:szCs w:val="32"/>
          <w:highlight w:val="none"/>
          <w:lang w:val="en-US" w:eastAsia="zh-CN" w:bidi="ar-SA"/>
        </w:rPr>
        <w:t>45人，2025年沈阳市公开招聘教师118人，共计170人，其中本科学历136人，研究生学历34人。</w:t>
      </w:r>
    </w:p>
    <w:p w14:paraId="1377F5F5">
      <w:pPr>
        <w:pStyle w:val="11"/>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Times New Roman"/>
          <w:kern w:val="2"/>
          <w:sz w:val="32"/>
          <w:szCs w:val="32"/>
          <w:highlight w:val="none"/>
          <w:lang w:val="en-US" w:eastAsia="zh-CN" w:bidi="ar-SA"/>
        </w:rPr>
      </w:pPr>
      <w:r>
        <w:rPr>
          <w:rFonts w:hint="eastAsia" w:ascii="楷体" w:hAnsi="楷体" w:eastAsia="楷体" w:cs="Times New Roman"/>
          <w:kern w:val="2"/>
          <w:sz w:val="32"/>
          <w:szCs w:val="32"/>
          <w:highlight w:val="none"/>
          <w:lang w:val="en-US" w:eastAsia="zh-CN" w:bidi="ar-SA"/>
        </w:rPr>
        <w:t>新学校建设取得新成绩。圆满完成东北育才浑南科技城学校、东北大学附属小学(浑南)项目建设，学校已于2025年9月开学。沈阳二中浑南高中、创新第一高中、机器人科技小学、科技城创新第一小学等项目有序开展施工建设，浑南一小分校综合楼项目完工并交付使用。</w:t>
      </w:r>
    </w:p>
    <w:p w14:paraId="28AEDAAC">
      <w:pPr>
        <w:pStyle w:val="11"/>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i w:val="0"/>
          <w:iCs w:val="0"/>
          <w:sz w:val="32"/>
          <w:szCs w:val="32"/>
        </w:rPr>
      </w:pPr>
      <w:r>
        <w:rPr>
          <w:rFonts w:hint="eastAsia" w:ascii="楷体" w:hAnsi="楷体" w:eastAsia="楷体" w:cs="Times New Roman"/>
          <w:kern w:val="2"/>
          <w:sz w:val="32"/>
          <w:szCs w:val="32"/>
          <w:highlight w:val="none"/>
          <w:lang w:val="en-US" w:eastAsia="zh-CN" w:bidi="ar-SA"/>
        </w:rPr>
        <w:t>"双减"工作扎实见效。浑南九小作为样板校，打造特色寒暑假托管服务，寒假开放报名3小时即收到全国19省43市2746份校外申请，暑假报名达4313人。沈阳建筑</w:t>
      </w:r>
      <w:r>
        <w:rPr>
          <w:rFonts w:hint="eastAsia" w:ascii="楷体" w:hAnsi="楷体" w:eastAsia="楷体" w:cs="楷体"/>
          <w:i w:val="0"/>
          <w:iCs w:val="0"/>
          <w:spacing w:val="8"/>
          <w:sz w:val="32"/>
          <w:szCs w:val="32"/>
        </w:rPr>
        <w:t>大学附属小学报名超500人，其创新课间活动通过地面</w:t>
      </w:r>
      <w:r>
        <w:rPr>
          <w:rFonts w:hint="eastAsia" w:ascii="楷体" w:hAnsi="楷体" w:eastAsia="楷体" w:cs="楷体"/>
          <w:i w:val="0"/>
          <w:iCs w:val="0"/>
          <w:spacing w:val="7"/>
          <w:sz w:val="32"/>
          <w:szCs w:val="32"/>
        </w:rPr>
        <w:t>游戏与云</w:t>
      </w:r>
      <w:r>
        <w:rPr>
          <w:rFonts w:hint="eastAsia" w:ascii="楷体" w:hAnsi="楷体" w:eastAsia="楷体" w:cs="楷体"/>
          <w:i w:val="0"/>
          <w:iCs w:val="0"/>
          <w:spacing w:val="3"/>
          <w:sz w:val="32"/>
          <w:szCs w:val="32"/>
        </w:rPr>
        <w:t>端榜单实现线上线下互动，获省教育厅</w:t>
      </w:r>
      <w:r>
        <w:rPr>
          <w:rFonts w:hint="eastAsia" w:ascii="楷体" w:hAnsi="楷体" w:eastAsia="楷体" w:cs="楷体"/>
          <w:i w:val="0"/>
          <w:iCs w:val="0"/>
          <w:spacing w:val="3"/>
          <w:sz w:val="32"/>
          <w:szCs w:val="32"/>
          <w:lang w:val="en-US" w:eastAsia="zh-CN"/>
        </w:rPr>
        <w:t>认可</w:t>
      </w:r>
      <w:r>
        <w:rPr>
          <w:rFonts w:hint="eastAsia" w:ascii="楷体" w:hAnsi="楷体" w:eastAsia="楷体" w:cs="楷体"/>
          <w:i w:val="0"/>
          <w:iCs w:val="0"/>
          <w:spacing w:val="3"/>
          <w:sz w:val="32"/>
          <w:szCs w:val="32"/>
        </w:rPr>
        <w:t>。白塔小学开展新生</w:t>
      </w:r>
      <w:r>
        <w:rPr>
          <w:rFonts w:hint="eastAsia" w:ascii="楷体" w:hAnsi="楷体" w:eastAsia="楷体" w:cs="楷体"/>
          <w:i w:val="0"/>
          <w:iCs w:val="0"/>
          <w:spacing w:val="9"/>
          <w:sz w:val="32"/>
          <w:szCs w:val="32"/>
        </w:rPr>
        <w:t>入学适应体验营，覆盖110人。</w:t>
      </w:r>
    </w:p>
    <w:p w14:paraId="5DFB1996">
      <w:pPr>
        <w:pStyle w:val="11"/>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Times New Roman"/>
          <w:kern w:val="2"/>
          <w:sz w:val="32"/>
          <w:szCs w:val="32"/>
          <w:highlight w:val="none"/>
          <w:lang w:val="en-US" w:eastAsia="zh-CN" w:bidi="ar-SA"/>
        </w:rPr>
      </w:pPr>
      <w:r>
        <w:rPr>
          <w:rFonts w:hint="eastAsia" w:ascii="楷体" w:hAnsi="楷体" w:eastAsia="楷体" w:cs="Times New Roman"/>
          <w:kern w:val="2"/>
          <w:sz w:val="32"/>
          <w:szCs w:val="32"/>
          <w:highlight w:val="none"/>
          <w:lang w:val="en-US" w:eastAsia="zh-CN" w:bidi="ar-SA"/>
        </w:rPr>
        <w:t>中高考成绩持续攀升。1.高考情况。最高分678分，省排367名，较去年跃升210个位次。600分以上43人，跃居同级高中榜首。2.中考情况</w:t>
      </w:r>
      <w:r>
        <w:rPr>
          <w:rFonts w:hint="eastAsia" w:ascii="楷体" w:hAnsi="楷体" w:eastAsia="楷体" w:cs="Times New Roman"/>
          <w:color w:val="auto"/>
          <w:kern w:val="2"/>
          <w:sz w:val="32"/>
          <w:szCs w:val="32"/>
          <w:highlight w:val="none"/>
          <w:lang w:val="en-US" w:eastAsia="zh-CN" w:bidi="ar-SA"/>
        </w:rPr>
        <w:t>。最高分778分，三校(东北育才学校、辽宁省实验中学、沈阳二中)达线151人，达线率4.1%，同比提升1.2个百分点。</w:t>
      </w:r>
      <w:r>
        <w:rPr>
          <w:rFonts w:hint="eastAsia" w:ascii="楷体" w:hAnsi="楷体" w:eastAsia="楷体" w:cs="Times New Roman"/>
          <w:kern w:val="2"/>
          <w:sz w:val="32"/>
          <w:szCs w:val="32"/>
          <w:highlight w:val="none"/>
          <w:lang w:val="en-US" w:eastAsia="zh-CN" w:bidi="ar-SA"/>
        </w:rPr>
        <w:t>浑南一中6名足球特长生升入育才高中。</w:t>
      </w:r>
    </w:p>
    <w:p w14:paraId="11190F18">
      <w:pPr>
        <w:keepNext w:val="0"/>
        <w:keepLines w:val="0"/>
        <w:pageBreakBefore w:val="0"/>
        <w:widowControl w:val="0"/>
        <w:kinsoku/>
        <w:wordWrap/>
        <w:overflowPunct/>
        <w:topLinePunct w:val="0"/>
        <w:autoSpaceDE w:val="0"/>
        <w:autoSpaceDN w:val="0"/>
        <w:bidi w:val="0"/>
        <w:adjustRightInd w:val="0"/>
        <w:snapToGrid/>
        <w:spacing w:line="579" w:lineRule="exact"/>
        <w:ind w:firstLine="562"/>
        <w:textAlignment w:val="auto"/>
        <w:rPr>
          <w:rFonts w:ascii="黑体" w:hAnsi="黑体" w:eastAsia="黑体"/>
          <w:b/>
          <w:bCs/>
          <w:sz w:val="32"/>
          <w:szCs w:val="32"/>
          <w:highlight w:val="none"/>
        </w:rPr>
      </w:pPr>
      <w:r>
        <w:rPr>
          <w:rFonts w:hint="eastAsia" w:ascii="黑体" w:hAnsi="黑体" w:eastAsia="黑体" w:cs="黑体"/>
          <w:b/>
          <w:bCs/>
          <w:sz w:val="32"/>
          <w:szCs w:val="32"/>
          <w:highlight w:val="none"/>
          <w:lang w:val="en-US" w:eastAsia="zh-CN"/>
        </w:rPr>
        <w:t>八</w:t>
      </w:r>
      <w:r>
        <w:rPr>
          <w:rFonts w:hint="eastAsia" w:ascii="黑体" w:hAnsi="黑体" w:eastAsia="黑体" w:cs="黑体"/>
          <w:b/>
          <w:bCs/>
          <w:sz w:val="32"/>
          <w:szCs w:val="32"/>
          <w:highlight w:val="none"/>
          <w:lang w:val="zh-CN"/>
        </w:rPr>
        <w:t>、文旅、体育和卫生</w:t>
      </w:r>
    </w:p>
    <w:p w14:paraId="7B111412">
      <w:pPr>
        <w:keepNext w:val="0"/>
        <w:keepLines w:val="0"/>
        <w:pageBreakBefore w:val="0"/>
        <w:tabs>
          <w:tab w:val="left" w:pos="3107"/>
        </w:tabs>
        <w:kinsoku/>
        <w:wordWrap/>
        <w:overflowPunct/>
        <w:topLinePunct w:val="0"/>
        <w:autoSpaceDE w:val="0"/>
        <w:autoSpaceDN w:val="0"/>
        <w:bidi w:val="0"/>
        <w:adjustRightInd w:val="0"/>
        <w:snapToGrid/>
        <w:spacing w:line="579" w:lineRule="exact"/>
        <w:ind w:firstLine="560"/>
        <w:textAlignment w:val="auto"/>
        <w:rPr>
          <w:rFonts w:ascii="楷体" w:hAnsi="楷体" w:eastAsia="楷体" w:cs="黑体"/>
          <w:b/>
          <w:color w:val="FF0000"/>
          <w:sz w:val="32"/>
          <w:szCs w:val="32"/>
          <w:highlight w:val="none"/>
          <w:lang w:val="zh-CN"/>
        </w:rPr>
      </w:pPr>
      <w:r>
        <w:rPr>
          <w:rFonts w:hint="eastAsia" w:ascii="楷体" w:hAnsi="楷体" w:eastAsia="楷体" w:cs="黑体"/>
          <w:b/>
          <w:sz w:val="32"/>
          <w:szCs w:val="32"/>
          <w:highlight w:val="none"/>
          <w:lang w:val="zh-CN"/>
        </w:rPr>
        <w:t>文旅、体育</w:t>
      </w:r>
      <w:r>
        <w:rPr>
          <w:rFonts w:ascii="楷体" w:hAnsi="楷体" w:eastAsia="楷体" w:cs="黑体"/>
          <w:b/>
          <w:color w:val="FF0000"/>
          <w:sz w:val="32"/>
          <w:szCs w:val="32"/>
          <w:highlight w:val="none"/>
          <w:lang w:val="zh-CN"/>
        </w:rPr>
        <w:tab/>
      </w:r>
    </w:p>
    <w:p w14:paraId="10B88B06">
      <w:pPr>
        <w:keepNext w:val="0"/>
        <w:keepLines w:val="0"/>
        <w:pageBreakBefore w:val="0"/>
        <w:tabs>
          <w:tab w:val="left" w:pos="3600"/>
        </w:tabs>
        <w:kinsoku/>
        <w:wordWrap/>
        <w:overflowPunct/>
        <w:topLinePunct w:val="0"/>
        <w:autoSpaceDE w:val="0"/>
        <w:autoSpaceDN w:val="0"/>
        <w:bidi w:val="0"/>
        <w:adjustRightInd w:val="0"/>
        <w:snapToGrid/>
        <w:spacing w:line="579" w:lineRule="exact"/>
        <w:ind w:firstLine="562"/>
        <w:textAlignment w:val="auto"/>
        <w:rPr>
          <w:rFonts w:hint="eastAsia" w:ascii="楷体" w:hAnsi="楷体" w:eastAsia="楷体" w:cs="Times New Roman"/>
          <w:sz w:val="32"/>
          <w:szCs w:val="32"/>
          <w:highlight w:val="none"/>
          <w:lang w:val="en-US" w:eastAsia="zh-CN"/>
        </w:rPr>
      </w:pPr>
      <w:r>
        <w:rPr>
          <w:rFonts w:hint="eastAsia" w:ascii="楷体" w:hAnsi="楷体" w:eastAsia="楷体" w:cs="Times New Roman"/>
          <w:sz w:val="32"/>
          <w:szCs w:val="32"/>
          <w:highlight w:val="none"/>
          <w:lang w:val="en-US" w:eastAsia="zh-CN"/>
        </w:rPr>
        <w:t>文化事业稳步推进。打造富有特色的公共文化空间，保障3座城市书房、13间城市书屋正常运行，开展包括故事会、读书会、文化传承、普法讲座、展览、音乐会等多种形式的全民阅读活动共290余场，推进阅读体系标准化建设工作，保障数字资源供给。积极引入周传雄、李荣浩、小沈阳、汪苏泷、华晨宇、邓紫棋、陶喆、赵传、周华健、张杰演唱会等大型演艺活动29场次，占全市大型演艺活动的80%，同比增长60%以上，票房收入近5亿元。年均开展文艺惠民演出50场，培训200场，惠及超万人次。</w:t>
      </w:r>
    </w:p>
    <w:p w14:paraId="13ACD3A9">
      <w:pPr>
        <w:keepNext w:val="0"/>
        <w:keepLines w:val="0"/>
        <w:pageBreakBefore w:val="0"/>
        <w:tabs>
          <w:tab w:val="left" w:pos="3600"/>
        </w:tabs>
        <w:kinsoku/>
        <w:wordWrap/>
        <w:overflowPunct/>
        <w:topLinePunct w:val="0"/>
        <w:autoSpaceDE w:val="0"/>
        <w:autoSpaceDN w:val="0"/>
        <w:bidi w:val="0"/>
        <w:adjustRightInd w:val="0"/>
        <w:snapToGrid/>
        <w:spacing w:line="579" w:lineRule="exact"/>
        <w:ind w:firstLine="562"/>
        <w:textAlignment w:val="auto"/>
        <w:rPr>
          <w:rFonts w:hint="default" w:ascii="楷体" w:hAnsi="楷体" w:eastAsia="仿宋_GB2312" w:cs="Times New Roman"/>
          <w:sz w:val="32"/>
          <w:szCs w:val="32"/>
          <w:highlight w:val="none"/>
          <w:lang w:val="en-US" w:eastAsia="zh-CN"/>
        </w:rPr>
      </w:pPr>
      <w:r>
        <w:rPr>
          <w:rFonts w:hint="eastAsia" w:ascii="楷体" w:hAnsi="楷体" w:eastAsia="楷体" w:cs="Times New Roman"/>
          <w:sz w:val="32"/>
          <w:szCs w:val="32"/>
          <w:highlight w:val="none"/>
          <w:lang w:val="en-US" w:eastAsia="zh-CN"/>
        </w:rPr>
        <w:t>群众体育蓬勃发展。圆满完成辽篮、中甲、女超及全国首届青少年运动会等大型赛事的属地保障工作，推动赛艇之都建设，成功举办亚青赛，实现赛事层级突破，获“国家队转训基地”授牌。连续举办四届浑南区“全国武术之乡”赛事，完成十二小“武术进校园”示范学校建设，2025年区武术协会荣获国家级“群众体育先进单位”称号。全年举办各类赛事活动173场，其中：国际性赛事2场、全国性赛事15场、省级赛事18场、市级赛事28场、群众性体育活动110场次。开展科学健身大讲堂28次，覆盖20余个社区，</w:t>
      </w:r>
      <w:bookmarkStart w:id="4" w:name="OLE_LINK8"/>
      <w:bookmarkStart w:id="5" w:name="OLE_LINK9"/>
      <w:r>
        <w:rPr>
          <w:rFonts w:hint="eastAsia" w:ascii="楷体" w:hAnsi="楷体" w:eastAsia="楷体" w:cs="Times New Roman"/>
          <w:sz w:val="32"/>
          <w:szCs w:val="32"/>
          <w:highlight w:val="none"/>
          <w:lang w:val="en-US" w:eastAsia="zh-CN"/>
        </w:rPr>
        <w:t>总授课人数超1000人</w:t>
      </w:r>
      <w:bookmarkEnd w:id="4"/>
      <w:bookmarkEnd w:id="5"/>
      <w:r>
        <w:rPr>
          <w:rFonts w:hint="eastAsia" w:ascii="楷体" w:hAnsi="楷体" w:eastAsia="楷体" w:cs="Times New Roman"/>
          <w:sz w:val="32"/>
          <w:szCs w:val="32"/>
          <w:highlight w:val="none"/>
          <w:lang w:val="en-US" w:eastAsia="zh-CN"/>
        </w:rPr>
        <w:t>。组织88名社会体育指导员开展服务87次，扎实推进全民健身工程。</w:t>
      </w:r>
    </w:p>
    <w:p w14:paraId="5F65F812">
      <w:pPr>
        <w:keepNext w:val="0"/>
        <w:keepLines w:val="0"/>
        <w:pageBreakBefore w:val="0"/>
        <w:tabs>
          <w:tab w:val="left" w:pos="3600"/>
        </w:tabs>
        <w:kinsoku/>
        <w:wordWrap/>
        <w:overflowPunct/>
        <w:topLinePunct w:val="0"/>
        <w:autoSpaceDE w:val="0"/>
        <w:autoSpaceDN w:val="0"/>
        <w:bidi w:val="0"/>
        <w:adjustRightInd w:val="0"/>
        <w:snapToGrid/>
        <w:spacing w:line="579" w:lineRule="exact"/>
        <w:ind w:firstLine="562"/>
        <w:textAlignment w:val="auto"/>
        <w:rPr>
          <w:rFonts w:hint="default" w:ascii="楷体" w:hAnsi="楷体" w:eastAsia="楷体" w:cs="Times New Roman"/>
          <w:sz w:val="32"/>
          <w:szCs w:val="32"/>
          <w:highlight w:val="none"/>
          <w:lang w:val="en-US" w:eastAsia="zh-CN"/>
        </w:rPr>
      </w:pPr>
      <w:r>
        <w:rPr>
          <w:rFonts w:hint="eastAsia" w:ascii="楷体" w:hAnsi="楷体" w:eastAsia="楷体" w:cs="Times New Roman"/>
          <w:sz w:val="32"/>
          <w:szCs w:val="32"/>
          <w:highlight w:val="none"/>
          <w:lang w:val="en-US" w:eastAsia="zh-CN"/>
        </w:rPr>
        <w:t>文体旅产业长足进步。全区目前有国家、省、市级文化产业园区/基地、文化科技融合示范基地、旅游科技融合示范园区共13家。A级景区17家，其中辽宁省博物馆被评定为第三批国家级文明旅游示范单位。2025年A级景区接待游客1500万人次，旅游收入达2.5亿元，浑南区被辽宁省文化和旅游厅正式认定为“省级全域旅游示范区”。时光里酒吧街与浑河外滩市集构成沈阳夜经济“双子星”，外滩市集69家食品摊贩实现规范化运营，年接待游客超300万人次；沈阳环球港动感城作为全国首个以“体育+”生态集群为核心理念打造的10万平方米体育商业综合体，深度融合环球港“文旅娱体展教购”理念，获评2025年辽宁省文体旅融合发展消费新场景。</w:t>
      </w:r>
    </w:p>
    <w:p w14:paraId="46F021DC">
      <w:pPr>
        <w:keepNext w:val="0"/>
        <w:keepLines w:val="0"/>
        <w:pageBreakBefore w:val="0"/>
        <w:kinsoku/>
        <w:wordWrap/>
        <w:overflowPunct/>
        <w:topLinePunct w:val="0"/>
        <w:autoSpaceDE w:val="0"/>
        <w:autoSpaceDN w:val="0"/>
        <w:bidi w:val="0"/>
        <w:adjustRightInd w:val="0"/>
        <w:snapToGrid/>
        <w:spacing w:line="579" w:lineRule="exact"/>
        <w:ind w:firstLine="584"/>
        <w:textAlignment w:val="auto"/>
        <w:rPr>
          <w:rFonts w:hint="eastAsia" w:ascii="黑体" w:hAnsi="黑体" w:eastAsia="黑体" w:cs="黑体"/>
          <w:b/>
          <w:bCs/>
          <w:sz w:val="32"/>
          <w:szCs w:val="32"/>
          <w:highlight w:val="none"/>
          <w:lang w:val="zh-CN"/>
        </w:rPr>
      </w:pPr>
      <w:r>
        <w:rPr>
          <w:rFonts w:hint="eastAsia" w:ascii="楷体" w:hAnsi="楷体" w:eastAsia="楷体" w:cs="黑体"/>
          <w:b/>
          <w:bCs/>
          <w:spacing w:val="6"/>
          <w:kern w:val="0"/>
          <w:sz w:val="32"/>
          <w:szCs w:val="32"/>
          <w:highlight w:val="none"/>
          <w:lang w:val="zh-CN"/>
        </w:rPr>
        <w:t>卫生</w:t>
      </w:r>
    </w:p>
    <w:p w14:paraId="493E3005">
      <w:pPr>
        <w:keepNext w:val="0"/>
        <w:keepLines w:val="0"/>
        <w:pageBreakBefore w:val="0"/>
        <w:tabs>
          <w:tab w:val="left" w:pos="3600"/>
        </w:tabs>
        <w:kinsoku/>
        <w:wordWrap/>
        <w:overflowPunct/>
        <w:topLinePunct w:val="0"/>
        <w:autoSpaceDE w:val="0"/>
        <w:autoSpaceDN w:val="0"/>
        <w:bidi w:val="0"/>
        <w:adjustRightInd w:val="0"/>
        <w:snapToGrid/>
        <w:spacing w:line="579" w:lineRule="exact"/>
        <w:ind w:firstLine="562"/>
        <w:textAlignment w:val="auto"/>
        <w:rPr>
          <w:rFonts w:hint="eastAsia" w:ascii="楷体" w:hAnsi="楷体" w:eastAsia="楷体" w:cs="Times New Roman"/>
          <w:sz w:val="32"/>
          <w:szCs w:val="32"/>
          <w:highlight w:val="none"/>
          <w:lang w:val="en-US" w:eastAsia="zh-CN"/>
        </w:rPr>
      </w:pPr>
      <w:r>
        <w:rPr>
          <w:rFonts w:hint="eastAsia" w:ascii="楷体" w:hAnsi="楷体" w:eastAsia="楷体" w:cs="Times New Roman"/>
          <w:sz w:val="32"/>
          <w:szCs w:val="32"/>
          <w:highlight w:val="none"/>
          <w:lang w:val="en-US" w:eastAsia="zh-CN"/>
        </w:rPr>
        <w:t>(以下数据含沈抚)全区拥有医疗卫生机构525个，其中：医院17个，社区卫生服务中心8个，卫生院5个，村卫生室130个，门诊部82个，诊所、卫生所、医务室、护理站269个，疾病预防控制中心(卫生监督所)3个，桃仙国际机场股份有限公司急救站1个，计划生育协会1个，检验站所9个，血站1个。省、市属医疗卫生机构7个。</w:t>
      </w:r>
    </w:p>
    <w:p w14:paraId="708F31A6">
      <w:pPr>
        <w:keepNext w:val="0"/>
        <w:keepLines w:val="0"/>
        <w:pageBreakBefore w:val="0"/>
        <w:tabs>
          <w:tab w:val="left" w:pos="3600"/>
        </w:tabs>
        <w:kinsoku/>
        <w:wordWrap/>
        <w:overflowPunct/>
        <w:topLinePunct w:val="0"/>
        <w:autoSpaceDE w:val="0"/>
        <w:autoSpaceDN w:val="0"/>
        <w:bidi w:val="0"/>
        <w:adjustRightInd w:val="0"/>
        <w:snapToGrid/>
        <w:spacing w:line="579" w:lineRule="exact"/>
        <w:ind w:firstLine="562"/>
        <w:textAlignment w:val="auto"/>
        <w:rPr>
          <w:rFonts w:hint="eastAsia" w:ascii="楷体" w:hAnsi="楷体" w:eastAsia="楷体" w:cs="Times New Roman"/>
          <w:sz w:val="32"/>
          <w:szCs w:val="32"/>
          <w:highlight w:val="none"/>
          <w:lang w:val="en-US" w:eastAsia="zh-CN"/>
        </w:rPr>
      </w:pPr>
      <w:r>
        <w:rPr>
          <w:rFonts w:hint="eastAsia" w:ascii="楷体" w:hAnsi="楷体" w:eastAsia="楷体" w:cs="Times New Roman"/>
          <w:sz w:val="32"/>
          <w:szCs w:val="32"/>
          <w:highlight w:val="none"/>
          <w:lang w:val="en-US" w:eastAsia="zh-CN"/>
        </w:rPr>
        <w:t>设置住院床位5608张。平均每千人拥有床位6.16张（按91万人口计算）、卫生技术人员10人。</w:t>
      </w:r>
    </w:p>
    <w:p w14:paraId="4946ACB1">
      <w:pPr>
        <w:keepNext w:val="0"/>
        <w:keepLines w:val="0"/>
        <w:pageBreakBefore w:val="0"/>
        <w:tabs>
          <w:tab w:val="left" w:pos="3600"/>
        </w:tabs>
        <w:kinsoku/>
        <w:wordWrap/>
        <w:overflowPunct/>
        <w:topLinePunct w:val="0"/>
        <w:autoSpaceDE w:val="0"/>
        <w:autoSpaceDN w:val="0"/>
        <w:bidi w:val="0"/>
        <w:adjustRightInd w:val="0"/>
        <w:snapToGrid/>
        <w:spacing w:line="579" w:lineRule="exact"/>
        <w:ind w:firstLine="562"/>
        <w:textAlignment w:val="auto"/>
        <w:rPr>
          <w:rFonts w:hint="eastAsia" w:ascii="楷体" w:hAnsi="楷体" w:eastAsia="楷体" w:cs="Times New Roman"/>
          <w:sz w:val="32"/>
          <w:szCs w:val="32"/>
          <w:highlight w:val="none"/>
          <w:lang w:val="en-US" w:eastAsia="zh-CN"/>
        </w:rPr>
      </w:pPr>
      <w:r>
        <w:rPr>
          <w:rFonts w:hint="eastAsia" w:ascii="楷体" w:hAnsi="楷体" w:eastAsia="楷体" w:cs="Times New Roman"/>
          <w:sz w:val="32"/>
          <w:szCs w:val="32"/>
          <w:highlight w:val="none"/>
          <w:lang w:val="en-US" w:eastAsia="zh-CN"/>
        </w:rPr>
        <w:t>卫生技术人员9100人，其中：拥有执业(助理)医师3495人，注册护士4247人，药师(士)225人，技师(士)826人，卫生监督员14人，其他293人。</w:t>
      </w:r>
    </w:p>
    <w:p w14:paraId="626BE25F">
      <w:pPr>
        <w:keepNext w:val="0"/>
        <w:keepLines w:val="0"/>
        <w:pageBreakBefore w:val="0"/>
        <w:tabs>
          <w:tab w:val="left" w:pos="3600"/>
        </w:tabs>
        <w:kinsoku/>
        <w:wordWrap/>
        <w:overflowPunct/>
        <w:topLinePunct w:val="0"/>
        <w:autoSpaceDE w:val="0"/>
        <w:autoSpaceDN w:val="0"/>
        <w:bidi w:val="0"/>
        <w:adjustRightInd w:val="0"/>
        <w:snapToGrid/>
        <w:spacing w:line="579" w:lineRule="exact"/>
        <w:ind w:firstLine="562"/>
        <w:textAlignment w:val="auto"/>
        <w:rPr>
          <w:rFonts w:hint="eastAsia" w:ascii="楷体" w:hAnsi="楷体" w:eastAsia="楷体" w:cs="Times New Roman"/>
          <w:sz w:val="32"/>
          <w:szCs w:val="32"/>
          <w:highlight w:val="none"/>
          <w:lang w:val="en-US" w:eastAsia="zh-CN"/>
        </w:rPr>
      </w:pPr>
      <w:r>
        <w:rPr>
          <w:rFonts w:hint="eastAsia" w:ascii="楷体" w:hAnsi="楷体" w:eastAsia="楷体" w:cs="Times New Roman"/>
          <w:sz w:val="32"/>
          <w:szCs w:val="32"/>
          <w:highlight w:val="none"/>
          <w:lang w:val="en-US" w:eastAsia="zh-CN"/>
        </w:rPr>
        <w:t>(以下数据不含沈抚)扩大城乡居民电子健康档案覆盖面达87.69%;新生儿访视率94.75%，7岁以下儿童健康管理率92.17%;完善孕前优生、婚前医学检查等工作，为孕产妇提供保健服务，早孕建册率95.7%，产后访视率95.66%;按期推进宫颈癌、乳腺癌“两癌”筛查工作。</w:t>
      </w:r>
    </w:p>
    <w:p w14:paraId="53D1EF8D">
      <w:pPr>
        <w:keepNext w:val="0"/>
        <w:keepLines w:val="0"/>
        <w:pageBreakBefore w:val="0"/>
        <w:tabs>
          <w:tab w:val="left" w:pos="3600"/>
        </w:tabs>
        <w:kinsoku/>
        <w:wordWrap/>
        <w:overflowPunct/>
        <w:topLinePunct w:val="0"/>
        <w:autoSpaceDE w:val="0"/>
        <w:autoSpaceDN w:val="0"/>
        <w:bidi w:val="0"/>
        <w:adjustRightInd w:val="0"/>
        <w:snapToGrid/>
        <w:spacing w:line="579" w:lineRule="exact"/>
        <w:ind w:firstLine="562"/>
        <w:textAlignment w:val="auto"/>
        <w:rPr>
          <w:rFonts w:hint="eastAsia" w:ascii="楷体" w:hAnsi="楷体" w:eastAsia="楷体" w:cs="Times New Roman"/>
          <w:sz w:val="32"/>
          <w:szCs w:val="32"/>
          <w:highlight w:val="none"/>
          <w:lang w:val="en-US" w:eastAsia="zh-CN"/>
        </w:rPr>
      </w:pPr>
      <w:r>
        <w:rPr>
          <w:rFonts w:hint="eastAsia" w:ascii="楷体" w:hAnsi="楷体" w:eastAsia="楷体" w:cs="Times New Roman"/>
          <w:sz w:val="32"/>
          <w:szCs w:val="32"/>
          <w:highlight w:val="none"/>
          <w:lang w:val="en-US" w:eastAsia="zh-CN"/>
        </w:rPr>
        <w:t>有314个家庭医生团队深入社区(村)，开展签约服务，建立家庭医生签约服务台账。家庭医生团队为老年人建立健康档案，提供中医药健康管理服务等。利用微信、家庭医生签约平台等网络，了解签约居民需求，并定期发送健康教育知识，制定个性化签约服务包，充分满足签约居民需求。2025年，常住人口签约数40.77万，签约率53.17%，65岁以上老年人签约7.13万，签约率70.12%。</w:t>
      </w:r>
    </w:p>
    <w:p w14:paraId="54655207">
      <w:pPr>
        <w:rPr>
          <w:rFonts w:hint="eastAsia" w:ascii="楷体" w:hAnsi="楷体" w:eastAsia="楷体" w:cs="宋体"/>
          <w:sz w:val="32"/>
          <w:szCs w:val="32"/>
          <w:highlight w:val="none"/>
          <w:lang w:val="zh-CN"/>
        </w:rPr>
      </w:pPr>
      <w:r>
        <w:rPr>
          <w:rFonts w:hint="eastAsia" w:ascii="楷体" w:hAnsi="楷体" w:eastAsia="楷体" w:cs="宋体"/>
          <w:sz w:val="32"/>
          <w:szCs w:val="32"/>
          <w:highlight w:val="none"/>
          <w:lang w:val="zh-CN"/>
        </w:rPr>
        <w:br w:type="page"/>
      </w:r>
    </w:p>
    <w:p w14:paraId="7B5DD9D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楷体" w:hAnsi="楷体" w:eastAsia="楷体" w:cs="仿宋_GB2312"/>
          <w:b/>
          <w:bCs/>
          <w:spacing w:val="15"/>
          <w:szCs w:val="21"/>
          <w:highlight w:val="none"/>
          <w:lang w:val="zh-CN"/>
        </w:rPr>
      </w:pPr>
      <w:r>
        <w:rPr>
          <w:rFonts w:hint="eastAsia" w:ascii="楷体" w:hAnsi="楷体" w:eastAsia="楷体" w:cs="仿宋_GB2312"/>
          <w:b/>
          <w:bCs/>
          <w:spacing w:val="15"/>
          <w:szCs w:val="21"/>
          <w:highlight w:val="none"/>
          <w:lang w:val="en-US" w:eastAsia="zh-CN"/>
        </w:rPr>
        <w:t>注释</w:t>
      </w:r>
      <w:r>
        <w:rPr>
          <w:rFonts w:hint="eastAsia" w:ascii="楷体" w:hAnsi="楷体" w:eastAsia="楷体" w:cs="仿宋_GB2312"/>
          <w:b/>
          <w:bCs/>
          <w:spacing w:val="15"/>
          <w:szCs w:val="21"/>
          <w:highlight w:val="none"/>
          <w:lang w:val="zh-CN"/>
        </w:rPr>
        <w:t>：</w:t>
      </w:r>
    </w:p>
    <w:p w14:paraId="4DACB923">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ind w:left="0" w:leftChars="0" w:firstLine="420" w:firstLineChars="0"/>
        <w:jc w:val="left"/>
        <w:textAlignment w:val="auto"/>
        <w:rPr>
          <w:rFonts w:hint="eastAsia" w:ascii="楷体" w:hAnsi="楷体" w:eastAsia="楷体" w:cs="仿宋_GB2312"/>
          <w:spacing w:val="15"/>
          <w:szCs w:val="21"/>
          <w:highlight w:val="none"/>
          <w:lang w:val="en-US" w:eastAsia="zh-CN"/>
        </w:rPr>
      </w:pPr>
      <w:bookmarkStart w:id="6" w:name="_Ref18228"/>
      <w:bookmarkStart w:id="7" w:name="_Ref11280"/>
      <w:r>
        <w:rPr>
          <w:rFonts w:hint="eastAsia" w:ascii="楷体" w:hAnsi="楷体" w:eastAsia="楷体" w:cs="仿宋_GB2312"/>
          <w:spacing w:val="15"/>
          <w:szCs w:val="21"/>
          <w:highlight w:val="none"/>
          <w:lang w:val="en-US" w:eastAsia="zh-CN"/>
        </w:rPr>
        <w:t>本公报中2025年数据均为初步统计数或初步核算数，部分指标数据在年报时可能还有调整。</w:t>
      </w:r>
      <w:bookmarkEnd w:id="6"/>
      <w:r>
        <w:rPr>
          <w:rFonts w:hint="eastAsia" w:ascii="楷体" w:hAnsi="楷体" w:eastAsia="楷体" w:cs="仿宋_GB2312"/>
          <w:spacing w:val="15"/>
          <w:szCs w:val="21"/>
          <w:highlight w:val="none"/>
          <w:lang w:val="en-US" w:eastAsia="zh-CN"/>
        </w:rPr>
        <w:t>部分数据因四舍五入的原因，存在着与分项合计不等的情况。</w:t>
      </w:r>
      <w:bookmarkEnd w:id="7"/>
    </w:p>
    <w:p w14:paraId="26EA07D7">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ind w:left="0" w:leftChars="0" w:firstLine="420" w:firstLineChars="0"/>
        <w:jc w:val="left"/>
        <w:textAlignment w:val="auto"/>
        <w:rPr>
          <w:rFonts w:hint="default" w:ascii="楷体" w:hAnsi="楷体" w:eastAsia="楷体" w:cs="仿宋_GB2312"/>
          <w:spacing w:val="15"/>
          <w:szCs w:val="21"/>
          <w:highlight w:val="none"/>
          <w:lang w:val="en-US" w:eastAsia="zh-CN"/>
        </w:rPr>
      </w:pPr>
      <w:bookmarkStart w:id="8" w:name="_Ref18369"/>
      <w:r>
        <w:rPr>
          <w:rFonts w:hint="eastAsia" w:ascii="楷体" w:hAnsi="楷体" w:eastAsia="楷体" w:cs="仿宋_GB2312"/>
          <w:spacing w:val="15"/>
          <w:szCs w:val="21"/>
          <w:highlight w:val="none"/>
          <w:lang w:val="en-US" w:eastAsia="zh-CN"/>
        </w:rPr>
        <w:t>地区生产总值、各产业增加值按现价计算，增长速度按不变价格计算。</w:t>
      </w:r>
      <w:bookmarkEnd w:id="8"/>
    </w:p>
    <w:p w14:paraId="21F54351">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ind w:left="0" w:leftChars="0" w:firstLine="420" w:firstLineChars="0"/>
        <w:jc w:val="left"/>
        <w:textAlignment w:val="auto"/>
        <w:rPr>
          <w:rFonts w:hint="default" w:ascii="楷体" w:hAnsi="楷体" w:eastAsia="楷体" w:cs="仿宋_GB2312"/>
          <w:spacing w:val="15"/>
          <w:szCs w:val="21"/>
          <w:highlight w:val="none"/>
          <w:lang w:val="en-US" w:eastAsia="zh-CN"/>
        </w:rPr>
      </w:pPr>
      <w:bookmarkStart w:id="9" w:name="_Ref18966"/>
      <w:r>
        <w:rPr>
          <w:rFonts w:hint="eastAsia" w:ascii="楷体" w:hAnsi="楷体" w:eastAsia="楷体" w:cs="仿宋_GB2312"/>
          <w:spacing w:val="15"/>
          <w:szCs w:val="21"/>
          <w:highlight w:val="none"/>
          <w:lang w:val="en-US" w:eastAsia="zh-CN"/>
        </w:rPr>
        <w:t>人口数据为截至2025年10月31日的统计数据，包含沈抚地区。</w:t>
      </w:r>
      <w:bookmarkEnd w:id="9"/>
    </w:p>
    <w:p w14:paraId="45A31A43">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ind w:left="0" w:leftChars="0" w:firstLine="420" w:firstLineChars="0"/>
        <w:jc w:val="left"/>
        <w:textAlignment w:val="auto"/>
        <w:rPr>
          <w:rFonts w:hint="eastAsia" w:ascii="楷体" w:hAnsi="楷体" w:eastAsia="楷体" w:cs="仿宋_GB2312"/>
          <w:spacing w:val="15"/>
          <w:szCs w:val="21"/>
          <w:highlight w:val="none"/>
          <w:lang w:val="en-US" w:eastAsia="zh-CN"/>
        </w:rPr>
      </w:pPr>
      <w:bookmarkStart w:id="10" w:name="_Ref18470"/>
      <w:r>
        <w:rPr>
          <w:rFonts w:hint="eastAsia" w:ascii="楷体" w:hAnsi="楷体" w:eastAsia="楷体" w:cs="仿宋_GB2312"/>
          <w:spacing w:val="15"/>
          <w:szCs w:val="21"/>
          <w:highlight w:val="none"/>
          <w:lang w:val="en-US" w:eastAsia="zh-CN"/>
        </w:rPr>
        <w:t>规模以上工业统计范围为年主营业务收入2000万元及以上的工业法人企业。</w:t>
      </w:r>
      <w:bookmarkEnd w:id="10"/>
    </w:p>
    <w:p w14:paraId="64E5AC48">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ind w:left="0" w:leftChars="0" w:firstLine="420" w:firstLineChars="0"/>
        <w:jc w:val="left"/>
        <w:textAlignment w:val="auto"/>
        <w:rPr>
          <w:rFonts w:hint="eastAsia" w:ascii="楷体" w:hAnsi="楷体" w:eastAsia="楷体" w:cs="仿宋_GB2312"/>
          <w:spacing w:val="15"/>
          <w:szCs w:val="21"/>
          <w:highlight w:val="none"/>
          <w:lang w:val="en-US" w:eastAsia="zh-CN"/>
        </w:rPr>
      </w:pPr>
      <w:bookmarkStart w:id="11" w:name="_Ref18522"/>
      <w:r>
        <w:rPr>
          <w:rFonts w:hint="eastAsia" w:ascii="楷体" w:hAnsi="楷体" w:eastAsia="楷体" w:cs="仿宋_GB2312"/>
          <w:spacing w:val="15"/>
          <w:szCs w:val="21"/>
          <w:highlight w:val="none"/>
          <w:lang w:val="en-US" w:eastAsia="zh-CN"/>
        </w:rPr>
        <w:t>固定资产投资统计的起点为计划总投资500万元及以上项目。</w:t>
      </w:r>
      <w:bookmarkEnd w:id="11"/>
    </w:p>
    <w:p w14:paraId="4D3963FA">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ind w:left="0" w:leftChars="0" w:firstLine="420" w:firstLineChars="0"/>
        <w:jc w:val="left"/>
        <w:textAlignment w:val="auto"/>
        <w:rPr>
          <w:rFonts w:hint="default" w:ascii="楷体" w:hAnsi="楷体" w:eastAsia="楷体" w:cs="仿宋_GB2312"/>
          <w:spacing w:val="15"/>
          <w:szCs w:val="21"/>
          <w:highlight w:val="none"/>
          <w:lang w:val="en-US" w:eastAsia="zh-CN"/>
        </w:rPr>
      </w:pPr>
      <w:bookmarkStart w:id="12" w:name="_Ref18676"/>
      <w:r>
        <w:rPr>
          <w:rFonts w:hint="default" w:ascii="楷体" w:hAnsi="楷体" w:eastAsia="楷体" w:cs="仿宋_GB2312"/>
          <w:spacing w:val="15"/>
          <w:szCs w:val="21"/>
          <w:highlight w:val="none"/>
          <w:lang w:val="en-US" w:eastAsia="zh-CN"/>
        </w:rPr>
        <w:t>社会消费品零售总额统计中限额以上单位指年主营业务收入2000万元及以上的批发业企业(单位)、500万元及以上的零售业企业(单位)、200万元及以上的住宿和餐饮业企业(单位)。</w:t>
      </w:r>
      <w:bookmarkEnd w:id="12"/>
    </w:p>
    <w:p w14:paraId="357816EC">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ind w:left="0" w:leftChars="0" w:firstLine="420" w:firstLineChars="0"/>
        <w:jc w:val="left"/>
        <w:textAlignment w:val="auto"/>
        <w:rPr>
          <w:rFonts w:hint="default" w:ascii="楷体" w:hAnsi="楷体" w:eastAsia="楷体" w:cs="仿宋_GB2312"/>
          <w:spacing w:val="15"/>
          <w:szCs w:val="21"/>
          <w:highlight w:val="none"/>
          <w:lang w:val="en-US" w:eastAsia="zh-CN"/>
        </w:rPr>
      </w:pPr>
      <w:bookmarkStart w:id="13" w:name="_Ref18728"/>
      <w:r>
        <w:rPr>
          <w:rFonts w:hint="default" w:ascii="楷体" w:hAnsi="楷体" w:eastAsia="楷体" w:cs="仿宋_GB2312"/>
          <w:spacing w:val="15"/>
          <w:szCs w:val="21"/>
          <w:highlight w:val="none"/>
          <w:lang w:val="en-US" w:eastAsia="zh-CN"/>
        </w:rPr>
        <w:t>限额以上单位实物商品网上零售额指限额以上企业(单位)通过公共网络交易平台(包括自建网站和第三方平台)取得订单，售给个人、社会集团非生产、非经营用的实物商品金额(含增值税)，付款可以在网上进行，也可以在网下进行。公共网络包括计算机互联网、移动互联网等。</w:t>
      </w:r>
      <w:bookmarkEnd w:id="13"/>
    </w:p>
    <w:p w14:paraId="4C5F8E58">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ind w:left="0" w:leftChars="0" w:firstLine="420" w:firstLineChars="0"/>
        <w:jc w:val="left"/>
        <w:textAlignment w:val="auto"/>
        <w:rPr>
          <w:rFonts w:hint="default" w:ascii="楷体" w:hAnsi="楷体" w:eastAsia="楷体" w:cs="仿宋_GB2312"/>
          <w:spacing w:val="15"/>
          <w:szCs w:val="21"/>
          <w:highlight w:val="none"/>
          <w:lang w:val="en-US" w:eastAsia="zh-CN"/>
        </w:rPr>
      </w:pPr>
      <w:bookmarkStart w:id="14" w:name="_Ref6373"/>
      <w:r>
        <w:rPr>
          <w:rFonts w:hint="eastAsia" w:ascii="楷体" w:hAnsi="楷体" w:eastAsia="楷体" w:cs="仿宋_GB2312"/>
          <w:spacing w:val="15"/>
          <w:szCs w:val="21"/>
          <w:highlight w:val="none"/>
          <w:lang w:val="en-US" w:eastAsia="zh-CN"/>
        </w:rPr>
        <w:t>学校和在校学生的统计口径包含省直（辽宁省孤儿学校）、市直（东北育才浑南科技城学校）和特殊学校（沈阳市浑南区阳光学校），老师的统计口径仅包含区属教师。</w:t>
      </w:r>
      <w:bookmarkEnd w:id="14"/>
    </w:p>
    <w:p w14:paraId="1A961027">
      <w:pPr>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ind w:left="0" w:leftChars="0" w:firstLine="420" w:firstLineChars="0"/>
        <w:jc w:val="left"/>
        <w:textAlignment w:val="auto"/>
        <w:rPr>
          <w:rFonts w:hint="default" w:ascii="楷体" w:hAnsi="楷体" w:eastAsia="楷体" w:cs="仿宋_GB2312"/>
          <w:spacing w:val="15"/>
          <w:szCs w:val="21"/>
          <w:highlight w:val="none"/>
          <w:lang w:val="en-US" w:eastAsia="zh-CN"/>
        </w:rPr>
      </w:pPr>
      <w:bookmarkStart w:id="15" w:name="_Ref1490"/>
      <w:r>
        <w:rPr>
          <w:rFonts w:hint="eastAsia" w:ascii="楷体" w:hAnsi="楷体" w:eastAsia="楷体" w:cs="仿宋_GB2312"/>
          <w:spacing w:val="15"/>
          <w:szCs w:val="21"/>
          <w:highlight w:val="none"/>
          <w:lang w:val="en-US" w:eastAsia="zh-CN"/>
        </w:rPr>
        <w:t>完全中学指的是同时设有初中部和高中部的学校。</w:t>
      </w:r>
      <w:bookmarkEnd w:id="15"/>
    </w:p>
    <w:p w14:paraId="67E1DB2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楷体" w:hAnsi="楷体" w:eastAsia="楷体" w:cs="仿宋_GB2312"/>
          <w:spacing w:val="15"/>
          <w:szCs w:val="21"/>
          <w:highlight w:val="none"/>
          <w:lang w:val="en-US" w:eastAsia="zh-CN"/>
        </w:rPr>
      </w:pPr>
    </w:p>
    <w:p w14:paraId="61603CEE">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楷体" w:hAnsi="楷体" w:eastAsia="楷体" w:cs="仿宋_GB2312"/>
          <w:b/>
          <w:bCs/>
          <w:spacing w:val="15"/>
          <w:szCs w:val="21"/>
          <w:highlight w:val="none"/>
          <w:lang w:val="zh-CN"/>
        </w:rPr>
      </w:pPr>
      <w:r>
        <w:rPr>
          <w:rFonts w:hint="eastAsia" w:ascii="楷体" w:hAnsi="楷体" w:eastAsia="楷体" w:cs="仿宋_GB2312"/>
          <w:b/>
          <w:bCs/>
          <w:spacing w:val="15"/>
          <w:szCs w:val="21"/>
          <w:highlight w:val="none"/>
          <w:lang w:val="en-US" w:eastAsia="zh-CN"/>
        </w:rPr>
        <w:t>资料来源</w:t>
      </w:r>
      <w:r>
        <w:rPr>
          <w:rFonts w:hint="eastAsia" w:ascii="楷体" w:hAnsi="楷体" w:eastAsia="楷体" w:cs="仿宋_GB2312"/>
          <w:b/>
          <w:bCs/>
          <w:spacing w:val="15"/>
          <w:szCs w:val="21"/>
          <w:highlight w:val="none"/>
          <w:lang w:val="zh-CN"/>
        </w:rPr>
        <w:t>：</w:t>
      </w:r>
    </w:p>
    <w:p w14:paraId="3AA33CD4">
      <w:pPr>
        <w:keepNext w:val="0"/>
        <w:keepLines w:val="0"/>
        <w:pageBreakBefore w:val="0"/>
        <w:kinsoku/>
        <w:wordWrap/>
        <w:overflowPunct/>
        <w:topLinePunct w:val="0"/>
        <w:autoSpaceDE w:val="0"/>
        <w:autoSpaceDN w:val="0"/>
        <w:bidi w:val="0"/>
        <w:adjustRightInd w:val="0"/>
        <w:snapToGrid/>
        <w:spacing w:line="579" w:lineRule="exact"/>
        <w:textAlignment w:val="auto"/>
        <w:rPr>
          <w:rFonts w:hint="eastAsia" w:ascii="楷体" w:hAnsi="楷体" w:eastAsia="楷体" w:cs="宋体"/>
          <w:sz w:val="32"/>
          <w:szCs w:val="32"/>
          <w:highlight w:val="none"/>
          <w:lang w:val="zh-CN"/>
        </w:rPr>
      </w:pPr>
      <w:r>
        <w:rPr>
          <w:rFonts w:hint="eastAsia" w:ascii="楷体" w:hAnsi="楷体" w:eastAsia="楷体" w:cs="仿宋_GB2312"/>
          <w:spacing w:val="15"/>
          <w:szCs w:val="21"/>
          <w:highlight w:val="none"/>
          <w:lang w:val="en-US" w:eastAsia="zh-CN"/>
        </w:rPr>
        <w:t>本公报中户籍人口数据来自市公安局浑南分局；农业数据来自浑南区农业农村局；城乡建设数据来自浑南区城建局；对外经济数据来自高新区投资促进局和浑南区商务局；财政数据来自浑南区财政局；就业方面数据来自浑南区人社局；社会保障和养老数据来自浑南区民政局；科技部分数据来自浑南区科技局；教育数据来自浑南区教育局；文旅、体育数据来自浑南区文旅局；卫生数据来自浑南区卫健局；其他数据均来自浑南区统计局。</w:t>
      </w:r>
    </w:p>
    <w:p w14:paraId="14962861">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left"/>
        <w:textAlignment w:val="auto"/>
        <w:rPr>
          <w:rFonts w:hint="eastAsia" w:ascii="楷体" w:hAnsi="楷体" w:eastAsia="楷体" w:cs="仿宋_GB2312"/>
          <w:spacing w:val="15"/>
          <w:szCs w:val="21"/>
          <w:highlight w:val="none"/>
          <w:lang w:val="zh-CN"/>
        </w:rPr>
      </w:pPr>
    </w:p>
    <w:sectPr>
      <w:footerReference r:id="rId3" w:type="default"/>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楷体简体">
    <w:altName w:val="宋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80894"/>
    </w:sdtPr>
    <w:sdtContent>
      <w:p w14:paraId="39CF9FAA">
        <w:pPr>
          <w:pStyle w:val="8"/>
          <w:jc w:val="center"/>
        </w:pPr>
        <w:r>
          <w:fldChar w:fldCharType="begin"/>
        </w:r>
        <w:r>
          <w:instrText xml:space="preserve">PAGE   \* MERGEFORMAT</w:instrText>
        </w:r>
        <w:r>
          <w:fldChar w:fldCharType="separate"/>
        </w:r>
        <w:r>
          <w:rPr>
            <w:lang w:val="zh-CN"/>
          </w:rPr>
          <w:t>14</w:t>
        </w:r>
        <w:r>
          <w:fldChar w:fldCharType="end"/>
        </w:r>
      </w:p>
    </w:sdtContent>
  </w:sdt>
  <w:p w14:paraId="5BF1C144">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7C01A"/>
    <w:multiLevelType w:val="singleLevel"/>
    <w:tmpl w:val="7B97C01A"/>
    <w:lvl w:ilvl="0" w:tentative="0">
      <w:start w:val="1"/>
      <w:numFmt w:val="decimal"/>
      <w:suff w:val="nothing"/>
      <w:lvlText w:val="[%1]"/>
      <w:lvlJc w:val="left"/>
      <w:pPr>
        <w:ind w:left="0" w:firstLine="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0Y2ZlZDZkZDU1NDUzZGE4Zjg3ZmUwMTZlNDk2M2YifQ=="/>
  </w:docVars>
  <w:rsids>
    <w:rsidRoot w:val="00040887"/>
    <w:rsid w:val="00002398"/>
    <w:rsid w:val="0000457C"/>
    <w:rsid w:val="00006560"/>
    <w:rsid w:val="0000663A"/>
    <w:rsid w:val="00011FEF"/>
    <w:rsid w:val="00012936"/>
    <w:rsid w:val="00013C00"/>
    <w:rsid w:val="00015844"/>
    <w:rsid w:val="00016EFD"/>
    <w:rsid w:val="00021EED"/>
    <w:rsid w:val="00023658"/>
    <w:rsid w:val="0002472B"/>
    <w:rsid w:val="00026EEC"/>
    <w:rsid w:val="000301CE"/>
    <w:rsid w:val="0003086F"/>
    <w:rsid w:val="00032165"/>
    <w:rsid w:val="00035659"/>
    <w:rsid w:val="00037A57"/>
    <w:rsid w:val="00040887"/>
    <w:rsid w:val="00041C0E"/>
    <w:rsid w:val="0004514E"/>
    <w:rsid w:val="00047826"/>
    <w:rsid w:val="0005030D"/>
    <w:rsid w:val="00050620"/>
    <w:rsid w:val="00051B9E"/>
    <w:rsid w:val="00054624"/>
    <w:rsid w:val="000549B7"/>
    <w:rsid w:val="00054A7A"/>
    <w:rsid w:val="00054B29"/>
    <w:rsid w:val="000563B7"/>
    <w:rsid w:val="000571F6"/>
    <w:rsid w:val="0006098C"/>
    <w:rsid w:val="00070E6E"/>
    <w:rsid w:val="0007295A"/>
    <w:rsid w:val="00072FA3"/>
    <w:rsid w:val="0007352F"/>
    <w:rsid w:val="00074DF7"/>
    <w:rsid w:val="00075F0E"/>
    <w:rsid w:val="000777B0"/>
    <w:rsid w:val="0008045F"/>
    <w:rsid w:val="000823DF"/>
    <w:rsid w:val="00082767"/>
    <w:rsid w:val="000839B1"/>
    <w:rsid w:val="00083E0F"/>
    <w:rsid w:val="00085FAE"/>
    <w:rsid w:val="000862EB"/>
    <w:rsid w:val="00086439"/>
    <w:rsid w:val="00086EC2"/>
    <w:rsid w:val="0008766B"/>
    <w:rsid w:val="00087B65"/>
    <w:rsid w:val="00087D57"/>
    <w:rsid w:val="00090380"/>
    <w:rsid w:val="0009053E"/>
    <w:rsid w:val="00091BA4"/>
    <w:rsid w:val="00091CBD"/>
    <w:rsid w:val="00092ED9"/>
    <w:rsid w:val="000930DE"/>
    <w:rsid w:val="000949E7"/>
    <w:rsid w:val="000959E4"/>
    <w:rsid w:val="00095F0B"/>
    <w:rsid w:val="00097549"/>
    <w:rsid w:val="000A03E5"/>
    <w:rsid w:val="000A059B"/>
    <w:rsid w:val="000A09E8"/>
    <w:rsid w:val="000A0E6E"/>
    <w:rsid w:val="000A15B3"/>
    <w:rsid w:val="000A2949"/>
    <w:rsid w:val="000A4E87"/>
    <w:rsid w:val="000A6557"/>
    <w:rsid w:val="000A719D"/>
    <w:rsid w:val="000A79E7"/>
    <w:rsid w:val="000B2DE5"/>
    <w:rsid w:val="000B4EA8"/>
    <w:rsid w:val="000B52FE"/>
    <w:rsid w:val="000B545D"/>
    <w:rsid w:val="000B7143"/>
    <w:rsid w:val="000B74EC"/>
    <w:rsid w:val="000C3DFE"/>
    <w:rsid w:val="000C6BEB"/>
    <w:rsid w:val="000D1538"/>
    <w:rsid w:val="000D1DB3"/>
    <w:rsid w:val="000D1E28"/>
    <w:rsid w:val="000D283C"/>
    <w:rsid w:val="000D4652"/>
    <w:rsid w:val="000D7C4D"/>
    <w:rsid w:val="000E03E3"/>
    <w:rsid w:val="000E1A1A"/>
    <w:rsid w:val="000E58C4"/>
    <w:rsid w:val="000E7F71"/>
    <w:rsid w:val="000F04AC"/>
    <w:rsid w:val="000F2C58"/>
    <w:rsid w:val="000F2FDF"/>
    <w:rsid w:val="000F3C9B"/>
    <w:rsid w:val="000F44BF"/>
    <w:rsid w:val="00100388"/>
    <w:rsid w:val="0010096F"/>
    <w:rsid w:val="00102211"/>
    <w:rsid w:val="001027DE"/>
    <w:rsid w:val="00102880"/>
    <w:rsid w:val="00103D6E"/>
    <w:rsid w:val="0010486B"/>
    <w:rsid w:val="00112AAC"/>
    <w:rsid w:val="00113C14"/>
    <w:rsid w:val="00114120"/>
    <w:rsid w:val="001163E3"/>
    <w:rsid w:val="001214DC"/>
    <w:rsid w:val="00122279"/>
    <w:rsid w:val="00123B2D"/>
    <w:rsid w:val="001256FE"/>
    <w:rsid w:val="00125F0E"/>
    <w:rsid w:val="0012766C"/>
    <w:rsid w:val="00133F1C"/>
    <w:rsid w:val="001358E0"/>
    <w:rsid w:val="00135E85"/>
    <w:rsid w:val="00136A41"/>
    <w:rsid w:val="00137636"/>
    <w:rsid w:val="00140CBB"/>
    <w:rsid w:val="00143611"/>
    <w:rsid w:val="00144CA3"/>
    <w:rsid w:val="00146BE1"/>
    <w:rsid w:val="001472AD"/>
    <w:rsid w:val="0014785D"/>
    <w:rsid w:val="0015195A"/>
    <w:rsid w:val="001548E5"/>
    <w:rsid w:val="00156E69"/>
    <w:rsid w:val="001571EE"/>
    <w:rsid w:val="00157307"/>
    <w:rsid w:val="00162A29"/>
    <w:rsid w:val="00163F3D"/>
    <w:rsid w:val="001641A7"/>
    <w:rsid w:val="00164CD5"/>
    <w:rsid w:val="00170A0D"/>
    <w:rsid w:val="00174BA6"/>
    <w:rsid w:val="00176CE9"/>
    <w:rsid w:val="0017765D"/>
    <w:rsid w:val="00180E6D"/>
    <w:rsid w:val="00181EC2"/>
    <w:rsid w:val="00182CC4"/>
    <w:rsid w:val="001834F5"/>
    <w:rsid w:val="00187F28"/>
    <w:rsid w:val="001907CB"/>
    <w:rsid w:val="001924FB"/>
    <w:rsid w:val="001925C9"/>
    <w:rsid w:val="00193829"/>
    <w:rsid w:val="00195C0E"/>
    <w:rsid w:val="00196A33"/>
    <w:rsid w:val="001A2431"/>
    <w:rsid w:val="001A269A"/>
    <w:rsid w:val="001A4E90"/>
    <w:rsid w:val="001A62B6"/>
    <w:rsid w:val="001A6AE9"/>
    <w:rsid w:val="001A6EF2"/>
    <w:rsid w:val="001B1CD7"/>
    <w:rsid w:val="001B1F87"/>
    <w:rsid w:val="001B62F9"/>
    <w:rsid w:val="001C0A05"/>
    <w:rsid w:val="001C34F8"/>
    <w:rsid w:val="001C41A9"/>
    <w:rsid w:val="001C5921"/>
    <w:rsid w:val="001C5EB2"/>
    <w:rsid w:val="001C7BB3"/>
    <w:rsid w:val="001D1245"/>
    <w:rsid w:val="001D443E"/>
    <w:rsid w:val="001D57D9"/>
    <w:rsid w:val="001E01AA"/>
    <w:rsid w:val="001E38F2"/>
    <w:rsid w:val="001E397C"/>
    <w:rsid w:val="001E6198"/>
    <w:rsid w:val="001E65A3"/>
    <w:rsid w:val="001E65CC"/>
    <w:rsid w:val="001F0646"/>
    <w:rsid w:val="001F0AD1"/>
    <w:rsid w:val="001F18AA"/>
    <w:rsid w:val="001F351F"/>
    <w:rsid w:val="001F6541"/>
    <w:rsid w:val="001F7C8D"/>
    <w:rsid w:val="00200828"/>
    <w:rsid w:val="002015C2"/>
    <w:rsid w:val="002017E8"/>
    <w:rsid w:val="002044EC"/>
    <w:rsid w:val="0020594C"/>
    <w:rsid w:val="002075D6"/>
    <w:rsid w:val="00211CF8"/>
    <w:rsid w:val="002175B2"/>
    <w:rsid w:val="00220670"/>
    <w:rsid w:val="00224148"/>
    <w:rsid w:val="00225B92"/>
    <w:rsid w:val="00226A7C"/>
    <w:rsid w:val="0022726C"/>
    <w:rsid w:val="00227810"/>
    <w:rsid w:val="002301F8"/>
    <w:rsid w:val="00231D1B"/>
    <w:rsid w:val="00231FC8"/>
    <w:rsid w:val="00233D92"/>
    <w:rsid w:val="00234792"/>
    <w:rsid w:val="00235D09"/>
    <w:rsid w:val="002367F1"/>
    <w:rsid w:val="00236D68"/>
    <w:rsid w:val="0024321E"/>
    <w:rsid w:val="00245983"/>
    <w:rsid w:val="00247E4D"/>
    <w:rsid w:val="00250D29"/>
    <w:rsid w:val="00251EE7"/>
    <w:rsid w:val="00252747"/>
    <w:rsid w:val="00252810"/>
    <w:rsid w:val="0025634E"/>
    <w:rsid w:val="00260613"/>
    <w:rsid w:val="00261755"/>
    <w:rsid w:val="0026198C"/>
    <w:rsid w:val="00263AD9"/>
    <w:rsid w:val="00265771"/>
    <w:rsid w:val="00266353"/>
    <w:rsid w:val="002663B4"/>
    <w:rsid w:val="0026692B"/>
    <w:rsid w:val="00267CEE"/>
    <w:rsid w:val="00267EB0"/>
    <w:rsid w:val="00270B58"/>
    <w:rsid w:val="0027383B"/>
    <w:rsid w:val="00273DA2"/>
    <w:rsid w:val="002762F2"/>
    <w:rsid w:val="002771BC"/>
    <w:rsid w:val="00280182"/>
    <w:rsid w:val="002815AF"/>
    <w:rsid w:val="002839BD"/>
    <w:rsid w:val="002852FE"/>
    <w:rsid w:val="002866FE"/>
    <w:rsid w:val="00286BAA"/>
    <w:rsid w:val="0029044D"/>
    <w:rsid w:val="00290771"/>
    <w:rsid w:val="00294331"/>
    <w:rsid w:val="0029719A"/>
    <w:rsid w:val="00297423"/>
    <w:rsid w:val="002A480B"/>
    <w:rsid w:val="002A488A"/>
    <w:rsid w:val="002A56A1"/>
    <w:rsid w:val="002A7490"/>
    <w:rsid w:val="002B07D9"/>
    <w:rsid w:val="002B0C12"/>
    <w:rsid w:val="002B196B"/>
    <w:rsid w:val="002B3CEC"/>
    <w:rsid w:val="002B5959"/>
    <w:rsid w:val="002B6EB5"/>
    <w:rsid w:val="002B72BE"/>
    <w:rsid w:val="002B7D2A"/>
    <w:rsid w:val="002C01BC"/>
    <w:rsid w:val="002C1932"/>
    <w:rsid w:val="002C3B14"/>
    <w:rsid w:val="002C3EC5"/>
    <w:rsid w:val="002C4DB5"/>
    <w:rsid w:val="002C5498"/>
    <w:rsid w:val="002D0768"/>
    <w:rsid w:val="002D31D1"/>
    <w:rsid w:val="002D5516"/>
    <w:rsid w:val="002D78D8"/>
    <w:rsid w:val="002E0147"/>
    <w:rsid w:val="002E140F"/>
    <w:rsid w:val="002E4285"/>
    <w:rsid w:val="002E4D22"/>
    <w:rsid w:val="002F05FB"/>
    <w:rsid w:val="002F3150"/>
    <w:rsid w:val="002F529A"/>
    <w:rsid w:val="002F61E4"/>
    <w:rsid w:val="002F7E89"/>
    <w:rsid w:val="0030414E"/>
    <w:rsid w:val="003049E7"/>
    <w:rsid w:val="003055BC"/>
    <w:rsid w:val="00310555"/>
    <w:rsid w:val="00312FB7"/>
    <w:rsid w:val="00317F03"/>
    <w:rsid w:val="003224B9"/>
    <w:rsid w:val="00322E1B"/>
    <w:rsid w:val="00332E91"/>
    <w:rsid w:val="0033459C"/>
    <w:rsid w:val="00334DFC"/>
    <w:rsid w:val="00341BB1"/>
    <w:rsid w:val="003427DD"/>
    <w:rsid w:val="003430D6"/>
    <w:rsid w:val="003452B6"/>
    <w:rsid w:val="00345860"/>
    <w:rsid w:val="00350A70"/>
    <w:rsid w:val="00351D76"/>
    <w:rsid w:val="00360847"/>
    <w:rsid w:val="003617FF"/>
    <w:rsid w:val="00362AD9"/>
    <w:rsid w:val="00365DCC"/>
    <w:rsid w:val="003722B4"/>
    <w:rsid w:val="00373416"/>
    <w:rsid w:val="0037452C"/>
    <w:rsid w:val="00376D22"/>
    <w:rsid w:val="003812A6"/>
    <w:rsid w:val="003812B8"/>
    <w:rsid w:val="00383FA7"/>
    <w:rsid w:val="003841A9"/>
    <w:rsid w:val="00384787"/>
    <w:rsid w:val="00387E74"/>
    <w:rsid w:val="00390754"/>
    <w:rsid w:val="00390A98"/>
    <w:rsid w:val="0039439F"/>
    <w:rsid w:val="003963E2"/>
    <w:rsid w:val="003A045A"/>
    <w:rsid w:val="003A2D3D"/>
    <w:rsid w:val="003A34FA"/>
    <w:rsid w:val="003A41E9"/>
    <w:rsid w:val="003A4EBD"/>
    <w:rsid w:val="003A4F0D"/>
    <w:rsid w:val="003A5330"/>
    <w:rsid w:val="003A5D35"/>
    <w:rsid w:val="003A793E"/>
    <w:rsid w:val="003B0E43"/>
    <w:rsid w:val="003B4F72"/>
    <w:rsid w:val="003C018A"/>
    <w:rsid w:val="003C4013"/>
    <w:rsid w:val="003D126B"/>
    <w:rsid w:val="003D17A4"/>
    <w:rsid w:val="003D58F9"/>
    <w:rsid w:val="003D5919"/>
    <w:rsid w:val="003D6586"/>
    <w:rsid w:val="003E0CE6"/>
    <w:rsid w:val="003E23AC"/>
    <w:rsid w:val="003E4841"/>
    <w:rsid w:val="003E484B"/>
    <w:rsid w:val="003E5574"/>
    <w:rsid w:val="003E61B4"/>
    <w:rsid w:val="003E7B82"/>
    <w:rsid w:val="003E7E4B"/>
    <w:rsid w:val="003F4054"/>
    <w:rsid w:val="003F6460"/>
    <w:rsid w:val="003F7682"/>
    <w:rsid w:val="003F7B7B"/>
    <w:rsid w:val="00400984"/>
    <w:rsid w:val="00402F1D"/>
    <w:rsid w:val="00404201"/>
    <w:rsid w:val="00404C99"/>
    <w:rsid w:val="00405EED"/>
    <w:rsid w:val="00406A1E"/>
    <w:rsid w:val="00407457"/>
    <w:rsid w:val="00407832"/>
    <w:rsid w:val="00410AB0"/>
    <w:rsid w:val="00412B91"/>
    <w:rsid w:val="00413AD2"/>
    <w:rsid w:val="00414E48"/>
    <w:rsid w:val="0041622D"/>
    <w:rsid w:val="0042004B"/>
    <w:rsid w:val="0042005E"/>
    <w:rsid w:val="00423FD4"/>
    <w:rsid w:val="00424E25"/>
    <w:rsid w:val="00427641"/>
    <w:rsid w:val="00431147"/>
    <w:rsid w:val="00432394"/>
    <w:rsid w:val="00433C93"/>
    <w:rsid w:val="00435111"/>
    <w:rsid w:val="00435FD4"/>
    <w:rsid w:val="00436EBC"/>
    <w:rsid w:val="00440DD7"/>
    <w:rsid w:val="004447B0"/>
    <w:rsid w:val="00451752"/>
    <w:rsid w:val="00455B84"/>
    <w:rsid w:val="004566CE"/>
    <w:rsid w:val="00460EE0"/>
    <w:rsid w:val="00461C0A"/>
    <w:rsid w:val="004658D1"/>
    <w:rsid w:val="00467795"/>
    <w:rsid w:val="00467A9D"/>
    <w:rsid w:val="00467FD1"/>
    <w:rsid w:val="00470D28"/>
    <w:rsid w:val="004724ED"/>
    <w:rsid w:val="00472BAB"/>
    <w:rsid w:val="00473A55"/>
    <w:rsid w:val="0048516B"/>
    <w:rsid w:val="00485399"/>
    <w:rsid w:val="004866C3"/>
    <w:rsid w:val="0048734A"/>
    <w:rsid w:val="004911E1"/>
    <w:rsid w:val="0049342A"/>
    <w:rsid w:val="004975E2"/>
    <w:rsid w:val="004A00C5"/>
    <w:rsid w:val="004A2D84"/>
    <w:rsid w:val="004A3620"/>
    <w:rsid w:val="004A3752"/>
    <w:rsid w:val="004A52C2"/>
    <w:rsid w:val="004A7ADE"/>
    <w:rsid w:val="004A7CB4"/>
    <w:rsid w:val="004B099F"/>
    <w:rsid w:val="004B0E26"/>
    <w:rsid w:val="004B26B5"/>
    <w:rsid w:val="004B45FC"/>
    <w:rsid w:val="004B4B71"/>
    <w:rsid w:val="004B570A"/>
    <w:rsid w:val="004B66D0"/>
    <w:rsid w:val="004B6EA0"/>
    <w:rsid w:val="004B7C37"/>
    <w:rsid w:val="004C0292"/>
    <w:rsid w:val="004C0D56"/>
    <w:rsid w:val="004C0F2F"/>
    <w:rsid w:val="004C0F92"/>
    <w:rsid w:val="004C1591"/>
    <w:rsid w:val="004C534F"/>
    <w:rsid w:val="004D125B"/>
    <w:rsid w:val="004D1DBB"/>
    <w:rsid w:val="004D6899"/>
    <w:rsid w:val="004D79F0"/>
    <w:rsid w:val="004D7C8B"/>
    <w:rsid w:val="004D7E6F"/>
    <w:rsid w:val="004E3DC8"/>
    <w:rsid w:val="004E591C"/>
    <w:rsid w:val="004E642F"/>
    <w:rsid w:val="004E6D82"/>
    <w:rsid w:val="004F0391"/>
    <w:rsid w:val="004F0971"/>
    <w:rsid w:val="004F0EC6"/>
    <w:rsid w:val="004F1AF8"/>
    <w:rsid w:val="004F3490"/>
    <w:rsid w:val="004F5536"/>
    <w:rsid w:val="004F5C6D"/>
    <w:rsid w:val="004F606F"/>
    <w:rsid w:val="004F7B4A"/>
    <w:rsid w:val="0050015A"/>
    <w:rsid w:val="0050020C"/>
    <w:rsid w:val="00503BA0"/>
    <w:rsid w:val="00506FEE"/>
    <w:rsid w:val="00511780"/>
    <w:rsid w:val="0051326B"/>
    <w:rsid w:val="00513972"/>
    <w:rsid w:val="005157D1"/>
    <w:rsid w:val="005165EB"/>
    <w:rsid w:val="00517C39"/>
    <w:rsid w:val="005232BE"/>
    <w:rsid w:val="00523547"/>
    <w:rsid w:val="0052557B"/>
    <w:rsid w:val="00527AA3"/>
    <w:rsid w:val="00527B7E"/>
    <w:rsid w:val="005300C9"/>
    <w:rsid w:val="005309CC"/>
    <w:rsid w:val="00530AEB"/>
    <w:rsid w:val="0053327E"/>
    <w:rsid w:val="00533427"/>
    <w:rsid w:val="0053503B"/>
    <w:rsid w:val="00537D5C"/>
    <w:rsid w:val="00540234"/>
    <w:rsid w:val="00541227"/>
    <w:rsid w:val="00545C53"/>
    <w:rsid w:val="005509EB"/>
    <w:rsid w:val="00553077"/>
    <w:rsid w:val="00554680"/>
    <w:rsid w:val="005624EE"/>
    <w:rsid w:val="00564052"/>
    <w:rsid w:val="0056464C"/>
    <w:rsid w:val="0056573D"/>
    <w:rsid w:val="00566454"/>
    <w:rsid w:val="005673CC"/>
    <w:rsid w:val="00567A63"/>
    <w:rsid w:val="00571237"/>
    <w:rsid w:val="00571575"/>
    <w:rsid w:val="00575F9E"/>
    <w:rsid w:val="005763A6"/>
    <w:rsid w:val="00581221"/>
    <w:rsid w:val="00584660"/>
    <w:rsid w:val="00584DA5"/>
    <w:rsid w:val="00584E85"/>
    <w:rsid w:val="0059005E"/>
    <w:rsid w:val="0059163C"/>
    <w:rsid w:val="00592F80"/>
    <w:rsid w:val="005958E9"/>
    <w:rsid w:val="005968F3"/>
    <w:rsid w:val="005A1DC7"/>
    <w:rsid w:val="005A3300"/>
    <w:rsid w:val="005A42C2"/>
    <w:rsid w:val="005A5A29"/>
    <w:rsid w:val="005B0264"/>
    <w:rsid w:val="005B0AB5"/>
    <w:rsid w:val="005B15F2"/>
    <w:rsid w:val="005B1D77"/>
    <w:rsid w:val="005B4927"/>
    <w:rsid w:val="005B6009"/>
    <w:rsid w:val="005B65C5"/>
    <w:rsid w:val="005B74D6"/>
    <w:rsid w:val="005B7FDB"/>
    <w:rsid w:val="005C0409"/>
    <w:rsid w:val="005C1107"/>
    <w:rsid w:val="005C28A4"/>
    <w:rsid w:val="005C3872"/>
    <w:rsid w:val="005C41F0"/>
    <w:rsid w:val="005C597F"/>
    <w:rsid w:val="005C67E7"/>
    <w:rsid w:val="005D7DB0"/>
    <w:rsid w:val="005E0395"/>
    <w:rsid w:val="005E3556"/>
    <w:rsid w:val="005E3874"/>
    <w:rsid w:val="005E4045"/>
    <w:rsid w:val="005E5B45"/>
    <w:rsid w:val="005E66FE"/>
    <w:rsid w:val="005F0309"/>
    <w:rsid w:val="005F0887"/>
    <w:rsid w:val="005F175C"/>
    <w:rsid w:val="005F1D07"/>
    <w:rsid w:val="005F236B"/>
    <w:rsid w:val="005F2DBB"/>
    <w:rsid w:val="005F6021"/>
    <w:rsid w:val="00600D85"/>
    <w:rsid w:val="0060363F"/>
    <w:rsid w:val="0060463E"/>
    <w:rsid w:val="006053F7"/>
    <w:rsid w:val="00605EE6"/>
    <w:rsid w:val="00607016"/>
    <w:rsid w:val="00611ADC"/>
    <w:rsid w:val="00612FBF"/>
    <w:rsid w:val="00613205"/>
    <w:rsid w:val="006134E7"/>
    <w:rsid w:val="006147D0"/>
    <w:rsid w:val="006156FE"/>
    <w:rsid w:val="00622866"/>
    <w:rsid w:val="00623E5D"/>
    <w:rsid w:val="0063270B"/>
    <w:rsid w:val="006337A6"/>
    <w:rsid w:val="006355EB"/>
    <w:rsid w:val="006417E8"/>
    <w:rsid w:val="00641C36"/>
    <w:rsid w:val="0064424C"/>
    <w:rsid w:val="006449E6"/>
    <w:rsid w:val="00645542"/>
    <w:rsid w:val="006462DD"/>
    <w:rsid w:val="00647437"/>
    <w:rsid w:val="006503E6"/>
    <w:rsid w:val="0065252A"/>
    <w:rsid w:val="00654BF6"/>
    <w:rsid w:val="00654CB8"/>
    <w:rsid w:val="00654D9A"/>
    <w:rsid w:val="006566C8"/>
    <w:rsid w:val="006574F3"/>
    <w:rsid w:val="00657A48"/>
    <w:rsid w:val="006617DC"/>
    <w:rsid w:val="00663BE8"/>
    <w:rsid w:val="00664033"/>
    <w:rsid w:val="00665523"/>
    <w:rsid w:val="00665AC4"/>
    <w:rsid w:val="0066794F"/>
    <w:rsid w:val="006701C3"/>
    <w:rsid w:val="00670374"/>
    <w:rsid w:val="0067204C"/>
    <w:rsid w:val="00672BEE"/>
    <w:rsid w:val="00673C66"/>
    <w:rsid w:val="00685865"/>
    <w:rsid w:val="00687E1B"/>
    <w:rsid w:val="0069021C"/>
    <w:rsid w:val="006931FD"/>
    <w:rsid w:val="0069777A"/>
    <w:rsid w:val="006978D1"/>
    <w:rsid w:val="006A1C3B"/>
    <w:rsid w:val="006A290A"/>
    <w:rsid w:val="006A2CB6"/>
    <w:rsid w:val="006A3EFE"/>
    <w:rsid w:val="006A5F91"/>
    <w:rsid w:val="006B10AE"/>
    <w:rsid w:val="006B22E6"/>
    <w:rsid w:val="006B546C"/>
    <w:rsid w:val="006B73BB"/>
    <w:rsid w:val="006C02AC"/>
    <w:rsid w:val="006C1EF3"/>
    <w:rsid w:val="006C201A"/>
    <w:rsid w:val="006C5624"/>
    <w:rsid w:val="006D03D2"/>
    <w:rsid w:val="006D0EFA"/>
    <w:rsid w:val="006D28EE"/>
    <w:rsid w:val="006D2C8F"/>
    <w:rsid w:val="006D3ECE"/>
    <w:rsid w:val="006D4B18"/>
    <w:rsid w:val="006D5140"/>
    <w:rsid w:val="006D5A7D"/>
    <w:rsid w:val="006E00DA"/>
    <w:rsid w:val="006E0B57"/>
    <w:rsid w:val="006E1C0C"/>
    <w:rsid w:val="006E2CD0"/>
    <w:rsid w:val="006E3384"/>
    <w:rsid w:val="006E4372"/>
    <w:rsid w:val="006E765F"/>
    <w:rsid w:val="006F09F8"/>
    <w:rsid w:val="006F11DF"/>
    <w:rsid w:val="006F12BC"/>
    <w:rsid w:val="006F4F56"/>
    <w:rsid w:val="006F52BD"/>
    <w:rsid w:val="006F7492"/>
    <w:rsid w:val="0070070E"/>
    <w:rsid w:val="0070351C"/>
    <w:rsid w:val="00703B02"/>
    <w:rsid w:val="00707AFF"/>
    <w:rsid w:val="0071076F"/>
    <w:rsid w:val="00710C92"/>
    <w:rsid w:val="00711325"/>
    <w:rsid w:val="007158F7"/>
    <w:rsid w:val="007167B7"/>
    <w:rsid w:val="00716AF6"/>
    <w:rsid w:val="00717EB8"/>
    <w:rsid w:val="00720E7B"/>
    <w:rsid w:val="00721883"/>
    <w:rsid w:val="00721CF3"/>
    <w:rsid w:val="007233BF"/>
    <w:rsid w:val="007242ED"/>
    <w:rsid w:val="007262F8"/>
    <w:rsid w:val="007310AE"/>
    <w:rsid w:val="00732A31"/>
    <w:rsid w:val="0073497D"/>
    <w:rsid w:val="007361B2"/>
    <w:rsid w:val="0074136D"/>
    <w:rsid w:val="00741461"/>
    <w:rsid w:val="007468EC"/>
    <w:rsid w:val="00751B05"/>
    <w:rsid w:val="00756205"/>
    <w:rsid w:val="00757705"/>
    <w:rsid w:val="00757AD7"/>
    <w:rsid w:val="007603A1"/>
    <w:rsid w:val="00761038"/>
    <w:rsid w:val="00763FAF"/>
    <w:rsid w:val="00764E2C"/>
    <w:rsid w:val="00765764"/>
    <w:rsid w:val="00770E27"/>
    <w:rsid w:val="007715A0"/>
    <w:rsid w:val="00772D92"/>
    <w:rsid w:val="00775463"/>
    <w:rsid w:val="00775961"/>
    <w:rsid w:val="00775B68"/>
    <w:rsid w:val="00775CB1"/>
    <w:rsid w:val="007765FE"/>
    <w:rsid w:val="00776C1D"/>
    <w:rsid w:val="00777D2D"/>
    <w:rsid w:val="00777D54"/>
    <w:rsid w:val="0078137A"/>
    <w:rsid w:val="00782751"/>
    <w:rsid w:val="00786EB7"/>
    <w:rsid w:val="00787DEB"/>
    <w:rsid w:val="00787E1F"/>
    <w:rsid w:val="0079180B"/>
    <w:rsid w:val="00793CC7"/>
    <w:rsid w:val="00793D24"/>
    <w:rsid w:val="00794DC8"/>
    <w:rsid w:val="00797F7B"/>
    <w:rsid w:val="007A1FEE"/>
    <w:rsid w:val="007A759E"/>
    <w:rsid w:val="007B08BD"/>
    <w:rsid w:val="007B12C5"/>
    <w:rsid w:val="007B13B6"/>
    <w:rsid w:val="007B20A3"/>
    <w:rsid w:val="007B27DB"/>
    <w:rsid w:val="007B5402"/>
    <w:rsid w:val="007B685E"/>
    <w:rsid w:val="007B6ABB"/>
    <w:rsid w:val="007C54A3"/>
    <w:rsid w:val="007C7F42"/>
    <w:rsid w:val="007D0785"/>
    <w:rsid w:val="007D07FE"/>
    <w:rsid w:val="007D160C"/>
    <w:rsid w:val="007D28F0"/>
    <w:rsid w:val="007D493A"/>
    <w:rsid w:val="007D671C"/>
    <w:rsid w:val="007D7165"/>
    <w:rsid w:val="007E0D38"/>
    <w:rsid w:val="007E1989"/>
    <w:rsid w:val="007E505F"/>
    <w:rsid w:val="007E6BF7"/>
    <w:rsid w:val="007E75D5"/>
    <w:rsid w:val="007E7DA2"/>
    <w:rsid w:val="007F4CA5"/>
    <w:rsid w:val="007F5C77"/>
    <w:rsid w:val="007F680E"/>
    <w:rsid w:val="007F6F50"/>
    <w:rsid w:val="00800483"/>
    <w:rsid w:val="008032AA"/>
    <w:rsid w:val="008035F8"/>
    <w:rsid w:val="00807828"/>
    <w:rsid w:val="00813496"/>
    <w:rsid w:val="00814C9B"/>
    <w:rsid w:val="0081509A"/>
    <w:rsid w:val="008242E6"/>
    <w:rsid w:val="00825469"/>
    <w:rsid w:val="00825EC4"/>
    <w:rsid w:val="00827EA6"/>
    <w:rsid w:val="00830045"/>
    <w:rsid w:val="008306B9"/>
    <w:rsid w:val="008316E9"/>
    <w:rsid w:val="00831A30"/>
    <w:rsid w:val="008333B4"/>
    <w:rsid w:val="00833CE8"/>
    <w:rsid w:val="00835AD9"/>
    <w:rsid w:val="00836059"/>
    <w:rsid w:val="00837B0D"/>
    <w:rsid w:val="00840698"/>
    <w:rsid w:val="00841FD9"/>
    <w:rsid w:val="00844446"/>
    <w:rsid w:val="0084737E"/>
    <w:rsid w:val="00851F51"/>
    <w:rsid w:val="00854C1B"/>
    <w:rsid w:val="0085624E"/>
    <w:rsid w:val="00856D14"/>
    <w:rsid w:val="008572A5"/>
    <w:rsid w:val="00861003"/>
    <w:rsid w:val="00863498"/>
    <w:rsid w:val="00863D05"/>
    <w:rsid w:val="0086478C"/>
    <w:rsid w:val="00864FE0"/>
    <w:rsid w:val="00871AED"/>
    <w:rsid w:val="0087419E"/>
    <w:rsid w:val="0087609A"/>
    <w:rsid w:val="00880F32"/>
    <w:rsid w:val="008840A7"/>
    <w:rsid w:val="008902F4"/>
    <w:rsid w:val="008903D7"/>
    <w:rsid w:val="00890C3C"/>
    <w:rsid w:val="00890DE7"/>
    <w:rsid w:val="008913E3"/>
    <w:rsid w:val="00893677"/>
    <w:rsid w:val="00894593"/>
    <w:rsid w:val="00895055"/>
    <w:rsid w:val="00895376"/>
    <w:rsid w:val="008958E0"/>
    <w:rsid w:val="008961ED"/>
    <w:rsid w:val="00897123"/>
    <w:rsid w:val="00897E0D"/>
    <w:rsid w:val="008A1F30"/>
    <w:rsid w:val="008A22A2"/>
    <w:rsid w:val="008A29B4"/>
    <w:rsid w:val="008A2AEA"/>
    <w:rsid w:val="008A3919"/>
    <w:rsid w:val="008A4BE8"/>
    <w:rsid w:val="008A5516"/>
    <w:rsid w:val="008A5D5E"/>
    <w:rsid w:val="008B4629"/>
    <w:rsid w:val="008B50EA"/>
    <w:rsid w:val="008B5197"/>
    <w:rsid w:val="008B5464"/>
    <w:rsid w:val="008B64B5"/>
    <w:rsid w:val="008B7138"/>
    <w:rsid w:val="008C0890"/>
    <w:rsid w:val="008C1E93"/>
    <w:rsid w:val="008C3442"/>
    <w:rsid w:val="008C6ABA"/>
    <w:rsid w:val="008D0EFA"/>
    <w:rsid w:val="008D1415"/>
    <w:rsid w:val="008E0045"/>
    <w:rsid w:val="008E1159"/>
    <w:rsid w:val="008E20F8"/>
    <w:rsid w:val="008E4478"/>
    <w:rsid w:val="008E7EAC"/>
    <w:rsid w:val="008F03D5"/>
    <w:rsid w:val="008F4E72"/>
    <w:rsid w:val="008F6EA7"/>
    <w:rsid w:val="008F7763"/>
    <w:rsid w:val="008F7F5D"/>
    <w:rsid w:val="00900436"/>
    <w:rsid w:val="009022F0"/>
    <w:rsid w:val="00903313"/>
    <w:rsid w:val="0090341A"/>
    <w:rsid w:val="00904CC1"/>
    <w:rsid w:val="00905E70"/>
    <w:rsid w:val="00907F62"/>
    <w:rsid w:val="00911F62"/>
    <w:rsid w:val="00912287"/>
    <w:rsid w:val="0091240E"/>
    <w:rsid w:val="00914245"/>
    <w:rsid w:val="00916FA1"/>
    <w:rsid w:val="00925074"/>
    <w:rsid w:val="0092612E"/>
    <w:rsid w:val="00932A49"/>
    <w:rsid w:val="00933410"/>
    <w:rsid w:val="009339B5"/>
    <w:rsid w:val="00934CB5"/>
    <w:rsid w:val="009364A0"/>
    <w:rsid w:val="0094387E"/>
    <w:rsid w:val="009509EA"/>
    <w:rsid w:val="00950E34"/>
    <w:rsid w:val="00955012"/>
    <w:rsid w:val="00957F87"/>
    <w:rsid w:val="009608A4"/>
    <w:rsid w:val="00963309"/>
    <w:rsid w:val="00964DB5"/>
    <w:rsid w:val="00964ECB"/>
    <w:rsid w:val="00966270"/>
    <w:rsid w:val="0096644E"/>
    <w:rsid w:val="009666A8"/>
    <w:rsid w:val="00970C4E"/>
    <w:rsid w:val="00972CB0"/>
    <w:rsid w:val="00974F72"/>
    <w:rsid w:val="00980BA0"/>
    <w:rsid w:val="00987132"/>
    <w:rsid w:val="0098797B"/>
    <w:rsid w:val="009879B6"/>
    <w:rsid w:val="0099130F"/>
    <w:rsid w:val="0099256E"/>
    <w:rsid w:val="009A4323"/>
    <w:rsid w:val="009A476D"/>
    <w:rsid w:val="009A4CE9"/>
    <w:rsid w:val="009B07FC"/>
    <w:rsid w:val="009B0A71"/>
    <w:rsid w:val="009B15A3"/>
    <w:rsid w:val="009C0BA6"/>
    <w:rsid w:val="009C1966"/>
    <w:rsid w:val="009C1C43"/>
    <w:rsid w:val="009C1E18"/>
    <w:rsid w:val="009C2F41"/>
    <w:rsid w:val="009C365A"/>
    <w:rsid w:val="009C3DA9"/>
    <w:rsid w:val="009C5009"/>
    <w:rsid w:val="009C5CE7"/>
    <w:rsid w:val="009C79DE"/>
    <w:rsid w:val="009D011F"/>
    <w:rsid w:val="009D2FAD"/>
    <w:rsid w:val="009D3FA7"/>
    <w:rsid w:val="009D4B2C"/>
    <w:rsid w:val="009D73C3"/>
    <w:rsid w:val="009E05FE"/>
    <w:rsid w:val="009E570E"/>
    <w:rsid w:val="009E6148"/>
    <w:rsid w:val="009E6809"/>
    <w:rsid w:val="009E6AB0"/>
    <w:rsid w:val="009E6BE8"/>
    <w:rsid w:val="009E6BE9"/>
    <w:rsid w:val="009E71E4"/>
    <w:rsid w:val="009F17B0"/>
    <w:rsid w:val="009F3601"/>
    <w:rsid w:val="009F399D"/>
    <w:rsid w:val="009F3A6C"/>
    <w:rsid w:val="009F3C91"/>
    <w:rsid w:val="009F47A1"/>
    <w:rsid w:val="009F49BA"/>
    <w:rsid w:val="009F75B1"/>
    <w:rsid w:val="009F7E54"/>
    <w:rsid w:val="00A00668"/>
    <w:rsid w:val="00A0224C"/>
    <w:rsid w:val="00A0275C"/>
    <w:rsid w:val="00A03395"/>
    <w:rsid w:val="00A04564"/>
    <w:rsid w:val="00A0564F"/>
    <w:rsid w:val="00A06FF8"/>
    <w:rsid w:val="00A077A7"/>
    <w:rsid w:val="00A10076"/>
    <w:rsid w:val="00A10300"/>
    <w:rsid w:val="00A12E63"/>
    <w:rsid w:val="00A13716"/>
    <w:rsid w:val="00A143CB"/>
    <w:rsid w:val="00A161A9"/>
    <w:rsid w:val="00A17084"/>
    <w:rsid w:val="00A17633"/>
    <w:rsid w:val="00A21F52"/>
    <w:rsid w:val="00A22EDD"/>
    <w:rsid w:val="00A23E55"/>
    <w:rsid w:val="00A31BB5"/>
    <w:rsid w:val="00A320D2"/>
    <w:rsid w:val="00A34EC5"/>
    <w:rsid w:val="00A35A8F"/>
    <w:rsid w:val="00A35CA7"/>
    <w:rsid w:val="00A419D7"/>
    <w:rsid w:val="00A41E9A"/>
    <w:rsid w:val="00A44C29"/>
    <w:rsid w:val="00A45795"/>
    <w:rsid w:val="00A47AAD"/>
    <w:rsid w:val="00A53A8B"/>
    <w:rsid w:val="00A54AE2"/>
    <w:rsid w:val="00A55083"/>
    <w:rsid w:val="00A555B3"/>
    <w:rsid w:val="00A5680C"/>
    <w:rsid w:val="00A578D3"/>
    <w:rsid w:val="00A57DC6"/>
    <w:rsid w:val="00A57DE6"/>
    <w:rsid w:val="00A60F9C"/>
    <w:rsid w:val="00A622D0"/>
    <w:rsid w:val="00A66050"/>
    <w:rsid w:val="00A70926"/>
    <w:rsid w:val="00A723D1"/>
    <w:rsid w:val="00A735E1"/>
    <w:rsid w:val="00A753B7"/>
    <w:rsid w:val="00A75A0F"/>
    <w:rsid w:val="00A806A0"/>
    <w:rsid w:val="00A83119"/>
    <w:rsid w:val="00A8378E"/>
    <w:rsid w:val="00A865DE"/>
    <w:rsid w:val="00A8665E"/>
    <w:rsid w:val="00A9006F"/>
    <w:rsid w:val="00A91A11"/>
    <w:rsid w:val="00A93584"/>
    <w:rsid w:val="00A95149"/>
    <w:rsid w:val="00A95D8B"/>
    <w:rsid w:val="00A977F1"/>
    <w:rsid w:val="00AA2038"/>
    <w:rsid w:val="00AA4B23"/>
    <w:rsid w:val="00AA745B"/>
    <w:rsid w:val="00AB10B2"/>
    <w:rsid w:val="00AB1DF8"/>
    <w:rsid w:val="00AB308E"/>
    <w:rsid w:val="00AB3C0D"/>
    <w:rsid w:val="00AB3E9C"/>
    <w:rsid w:val="00AB58D1"/>
    <w:rsid w:val="00AB61DC"/>
    <w:rsid w:val="00AB620D"/>
    <w:rsid w:val="00AC114A"/>
    <w:rsid w:val="00AC5805"/>
    <w:rsid w:val="00AC65FA"/>
    <w:rsid w:val="00AC7380"/>
    <w:rsid w:val="00AD12D7"/>
    <w:rsid w:val="00AD21B4"/>
    <w:rsid w:val="00AE29F8"/>
    <w:rsid w:val="00AE756E"/>
    <w:rsid w:val="00AE7FC8"/>
    <w:rsid w:val="00AF195A"/>
    <w:rsid w:val="00AF1CEF"/>
    <w:rsid w:val="00AF2CC4"/>
    <w:rsid w:val="00AF3CB5"/>
    <w:rsid w:val="00AF54E8"/>
    <w:rsid w:val="00AF664D"/>
    <w:rsid w:val="00B003E7"/>
    <w:rsid w:val="00B02042"/>
    <w:rsid w:val="00B02193"/>
    <w:rsid w:val="00B062C1"/>
    <w:rsid w:val="00B06384"/>
    <w:rsid w:val="00B1229B"/>
    <w:rsid w:val="00B1412E"/>
    <w:rsid w:val="00B14B09"/>
    <w:rsid w:val="00B15F60"/>
    <w:rsid w:val="00B1741E"/>
    <w:rsid w:val="00B174F9"/>
    <w:rsid w:val="00B17E48"/>
    <w:rsid w:val="00B26F97"/>
    <w:rsid w:val="00B2739D"/>
    <w:rsid w:val="00B30056"/>
    <w:rsid w:val="00B3299F"/>
    <w:rsid w:val="00B32EB3"/>
    <w:rsid w:val="00B36694"/>
    <w:rsid w:val="00B372E8"/>
    <w:rsid w:val="00B4064E"/>
    <w:rsid w:val="00B42C06"/>
    <w:rsid w:val="00B42C31"/>
    <w:rsid w:val="00B5265B"/>
    <w:rsid w:val="00B538B2"/>
    <w:rsid w:val="00B53ABE"/>
    <w:rsid w:val="00B54A95"/>
    <w:rsid w:val="00B54D29"/>
    <w:rsid w:val="00B559D5"/>
    <w:rsid w:val="00B56082"/>
    <w:rsid w:val="00B56A34"/>
    <w:rsid w:val="00B56F59"/>
    <w:rsid w:val="00B57411"/>
    <w:rsid w:val="00B6264F"/>
    <w:rsid w:val="00B6367F"/>
    <w:rsid w:val="00B65A32"/>
    <w:rsid w:val="00B65D0F"/>
    <w:rsid w:val="00B65EFE"/>
    <w:rsid w:val="00B67001"/>
    <w:rsid w:val="00B736E3"/>
    <w:rsid w:val="00B75EC1"/>
    <w:rsid w:val="00B77437"/>
    <w:rsid w:val="00B81EB5"/>
    <w:rsid w:val="00B85908"/>
    <w:rsid w:val="00B9060B"/>
    <w:rsid w:val="00B922E6"/>
    <w:rsid w:val="00B92452"/>
    <w:rsid w:val="00B929EF"/>
    <w:rsid w:val="00B92CFC"/>
    <w:rsid w:val="00B93138"/>
    <w:rsid w:val="00B9423E"/>
    <w:rsid w:val="00B9608B"/>
    <w:rsid w:val="00BA0EAF"/>
    <w:rsid w:val="00BA120F"/>
    <w:rsid w:val="00BA4E49"/>
    <w:rsid w:val="00BA5888"/>
    <w:rsid w:val="00BA594D"/>
    <w:rsid w:val="00BA6841"/>
    <w:rsid w:val="00BA7C4F"/>
    <w:rsid w:val="00BB27DE"/>
    <w:rsid w:val="00BB373B"/>
    <w:rsid w:val="00BB3EC6"/>
    <w:rsid w:val="00BB5188"/>
    <w:rsid w:val="00BB51ED"/>
    <w:rsid w:val="00BC2307"/>
    <w:rsid w:val="00BC4258"/>
    <w:rsid w:val="00BC523D"/>
    <w:rsid w:val="00BC7892"/>
    <w:rsid w:val="00BD0885"/>
    <w:rsid w:val="00BD0E34"/>
    <w:rsid w:val="00BD2A61"/>
    <w:rsid w:val="00BE0AFF"/>
    <w:rsid w:val="00BF6C9D"/>
    <w:rsid w:val="00BF7B00"/>
    <w:rsid w:val="00BF7E48"/>
    <w:rsid w:val="00C01447"/>
    <w:rsid w:val="00C0516D"/>
    <w:rsid w:val="00C11055"/>
    <w:rsid w:val="00C11181"/>
    <w:rsid w:val="00C117F6"/>
    <w:rsid w:val="00C11C36"/>
    <w:rsid w:val="00C13476"/>
    <w:rsid w:val="00C13A5C"/>
    <w:rsid w:val="00C13A8C"/>
    <w:rsid w:val="00C13B25"/>
    <w:rsid w:val="00C13CE2"/>
    <w:rsid w:val="00C16EC3"/>
    <w:rsid w:val="00C20842"/>
    <w:rsid w:val="00C2118F"/>
    <w:rsid w:val="00C211DA"/>
    <w:rsid w:val="00C21954"/>
    <w:rsid w:val="00C21BDD"/>
    <w:rsid w:val="00C23295"/>
    <w:rsid w:val="00C26BF2"/>
    <w:rsid w:val="00C277D7"/>
    <w:rsid w:val="00C31184"/>
    <w:rsid w:val="00C31EAA"/>
    <w:rsid w:val="00C31F13"/>
    <w:rsid w:val="00C336D9"/>
    <w:rsid w:val="00C35211"/>
    <w:rsid w:val="00C4209D"/>
    <w:rsid w:val="00C42782"/>
    <w:rsid w:val="00C4612C"/>
    <w:rsid w:val="00C47307"/>
    <w:rsid w:val="00C50B8E"/>
    <w:rsid w:val="00C521A5"/>
    <w:rsid w:val="00C5322B"/>
    <w:rsid w:val="00C560D0"/>
    <w:rsid w:val="00C57F89"/>
    <w:rsid w:val="00C607FE"/>
    <w:rsid w:val="00C63681"/>
    <w:rsid w:val="00C661CC"/>
    <w:rsid w:val="00C6642C"/>
    <w:rsid w:val="00C673CC"/>
    <w:rsid w:val="00C700EA"/>
    <w:rsid w:val="00C71AB0"/>
    <w:rsid w:val="00C723AA"/>
    <w:rsid w:val="00C72CD2"/>
    <w:rsid w:val="00C74476"/>
    <w:rsid w:val="00C773C6"/>
    <w:rsid w:val="00C77E02"/>
    <w:rsid w:val="00C8275F"/>
    <w:rsid w:val="00C82AA4"/>
    <w:rsid w:val="00C82D66"/>
    <w:rsid w:val="00C85F7D"/>
    <w:rsid w:val="00C8736B"/>
    <w:rsid w:val="00C87FBF"/>
    <w:rsid w:val="00C9348E"/>
    <w:rsid w:val="00C95E20"/>
    <w:rsid w:val="00C975EF"/>
    <w:rsid w:val="00CA27AA"/>
    <w:rsid w:val="00CA363F"/>
    <w:rsid w:val="00CA58B9"/>
    <w:rsid w:val="00CA72D5"/>
    <w:rsid w:val="00CB0FB4"/>
    <w:rsid w:val="00CB5285"/>
    <w:rsid w:val="00CC0527"/>
    <w:rsid w:val="00CC1AC8"/>
    <w:rsid w:val="00CC3F96"/>
    <w:rsid w:val="00CC4B67"/>
    <w:rsid w:val="00CC6064"/>
    <w:rsid w:val="00CC7185"/>
    <w:rsid w:val="00CD054D"/>
    <w:rsid w:val="00CE3E45"/>
    <w:rsid w:val="00CE53B3"/>
    <w:rsid w:val="00CE63DF"/>
    <w:rsid w:val="00CF166C"/>
    <w:rsid w:val="00CF7196"/>
    <w:rsid w:val="00D0199A"/>
    <w:rsid w:val="00D026BE"/>
    <w:rsid w:val="00D02AA1"/>
    <w:rsid w:val="00D02E60"/>
    <w:rsid w:val="00D031FB"/>
    <w:rsid w:val="00D03306"/>
    <w:rsid w:val="00D05E34"/>
    <w:rsid w:val="00D06B14"/>
    <w:rsid w:val="00D109E7"/>
    <w:rsid w:val="00D110D8"/>
    <w:rsid w:val="00D11C7E"/>
    <w:rsid w:val="00D12100"/>
    <w:rsid w:val="00D13286"/>
    <w:rsid w:val="00D13486"/>
    <w:rsid w:val="00D16562"/>
    <w:rsid w:val="00D16792"/>
    <w:rsid w:val="00D2042B"/>
    <w:rsid w:val="00D2054A"/>
    <w:rsid w:val="00D210F1"/>
    <w:rsid w:val="00D21975"/>
    <w:rsid w:val="00D2255B"/>
    <w:rsid w:val="00D24545"/>
    <w:rsid w:val="00D31912"/>
    <w:rsid w:val="00D34387"/>
    <w:rsid w:val="00D34ADD"/>
    <w:rsid w:val="00D40751"/>
    <w:rsid w:val="00D40A17"/>
    <w:rsid w:val="00D42589"/>
    <w:rsid w:val="00D42D9D"/>
    <w:rsid w:val="00D44369"/>
    <w:rsid w:val="00D447AB"/>
    <w:rsid w:val="00D44B66"/>
    <w:rsid w:val="00D47ED3"/>
    <w:rsid w:val="00D54D43"/>
    <w:rsid w:val="00D56706"/>
    <w:rsid w:val="00D63699"/>
    <w:rsid w:val="00D6525C"/>
    <w:rsid w:val="00D67C74"/>
    <w:rsid w:val="00D71D41"/>
    <w:rsid w:val="00D73824"/>
    <w:rsid w:val="00D74025"/>
    <w:rsid w:val="00D749C3"/>
    <w:rsid w:val="00D74A2B"/>
    <w:rsid w:val="00D768F2"/>
    <w:rsid w:val="00D76D0D"/>
    <w:rsid w:val="00D778B9"/>
    <w:rsid w:val="00D808A5"/>
    <w:rsid w:val="00D8105B"/>
    <w:rsid w:val="00D828CE"/>
    <w:rsid w:val="00D836AA"/>
    <w:rsid w:val="00D863A8"/>
    <w:rsid w:val="00D86636"/>
    <w:rsid w:val="00D909E4"/>
    <w:rsid w:val="00D9222C"/>
    <w:rsid w:val="00D92D4D"/>
    <w:rsid w:val="00D94115"/>
    <w:rsid w:val="00D950C0"/>
    <w:rsid w:val="00D95763"/>
    <w:rsid w:val="00D95BC8"/>
    <w:rsid w:val="00D97C46"/>
    <w:rsid w:val="00DA102C"/>
    <w:rsid w:val="00DA33E7"/>
    <w:rsid w:val="00DA474F"/>
    <w:rsid w:val="00DA50B4"/>
    <w:rsid w:val="00DA6438"/>
    <w:rsid w:val="00DA6797"/>
    <w:rsid w:val="00DB05AB"/>
    <w:rsid w:val="00DB0908"/>
    <w:rsid w:val="00DB3392"/>
    <w:rsid w:val="00DB3FA9"/>
    <w:rsid w:val="00DB4261"/>
    <w:rsid w:val="00DB5FC6"/>
    <w:rsid w:val="00DC1496"/>
    <w:rsid w:val="00DC1E4B"/>
    <w:rsid w:val="00DC4858"/>
    <w:rsid w:val="00DC5AA2"/>
    <w:rsid w:val="00DC61F7"/>
    <w:rsid w:val="00DD11DB"/>
    <w:rsid w:val="00DD13EC"/>
    <w:rsid w:val="00DD3093"/>
    <w:rsid w:val="00DD365F"/>
    <w:rsid w:val="00DD44DC"/>
    <w:rsid w:val="00DD6660"/>
    <w:rsid w:val="00DD7656"/>
    <w:rsid w:val="00DD77F1"/>
    <w:rsid w:val="00DE499E"/>
    <w:rsid w:val="00DE5E1A"/>
    <w:rsid w:val="00DF5E5B"/>
    <w:rsid w:val="00DF6CA5"/>
    <w:rsid w:val="00DF7731"/>
    <w:rsid w:val="00DF7DE3"/>
    <w:rsid w:val="00E0083F"/>
    <w:rsid w:val="00E02513"/>
    <w:rsid w:val="00E04EF3"/>
    <w:rsid w:val="00E067A7"/>
    <w:rsid w:val="00E07189"/>
    <w:rsid w:val="00E07841"/>
    <w:rsid w:val="00E24F41"/>
    <w:rsid w:val="00E27AF6"/>
    <w:rsid w:val="00E30D49"/>
    <w:rsid w:val="00E3400F"/>
    <w:rsid w:val="00E35992"/>
    <w:rsid w:val="00E37016"/>
    <w:rsid w:val="00E37607"/>
    <w:rsid w:val="00E400ED"/>
    <w:rsid w:val="00E40EDA"/>
    <w:rsid w:val="00E42423"/>
    <w:rsid w:val="00E464E9"/>
    <w:rsid w:val="00E47E15"/>
    <w:rsid w:val="00E507E3"/>
    <w:rsid w:val="00E508C2"/>
    <w:rsid w:val="00E53F57"/>
    <w:rsid w:val="00E54001"/>
    <w:rsid w:val="00E5414D"/>
    <w:rsid w:val="00E543FE"/>
    <w:rsid w:val="00E55102"/>
    <w:rsid w:val="00E60AEF"/>
    <w:rsid w:val="00E60DFD"/>
    <w:rsid w:val="00E61A90"/>
    <w:rsid w:val="00E62578"/>
    <w:rsid w:val="00E626C9"/>
    <w:rsid w:val="00E66D49"/>
    <w:rsid w:val="00E7022B"/>
    <w:rsid w:val="00E72A99"/>
    <w:rsid w:val="00E74B8D"/>
    <w:rsid w:val="00E74E1F"/>
    <w:rsid w:val="00E7676C"/>
    <w:rsid w:val="00E77157"/>
    <w:rsid w:val="00E77816"/>
    <w:rsid w:val="00E8032C"/>
    <w:rsid w:val="00E80FB7"/>
    <w:rsid w:val="00E83517"/>
    <w:rsid w:val="00E83C23"/>
    <w:rsid w:val="00E858E6"/>
    <w:rsid w:val="00E905F0"/>
    <w:rsid w:val="00E90D40"/>
    <w:rsid w:val="00E923B2"/>
    <w:rsid w:val="00E94C25"/>
    <w:rsid w:val="00E9529F"/>
    <w:rsid w:val="00E954C0"/>
    <w:rsid w:val="00E9663F"/>
    <w:rsid w:val="00E96763"/>
    <w:rsid w:val="00E97173"/>
    <w:rsid w:val="00EA12A2"/>
    <w:rsid w:val="00EA2337"/>
    <w:rsid w:val="00EA4680"/>
    <w:rsid w:val="00EA5EF4"/>
    <w:rsid w:val="00EA62B3"/>
    <w:rsid w:val="00EA78A9"/>
    <w:rsid w:val="00EA7D2F"/>
    <w:rsid w:val="00EB0338"/>
    <w:rsid w:val="00EB0BF6"/>
    <w:rsid w:val="00EB0C55"/>
    <w:rsid w:val="00EB1021"/>
    <w:rsid w:val="00EB40D7"/>
    <w:rsid w:val="00EB4E2D"/>
    <w:rsid w:val="00EB621C"/>
    <w:rsid w:val="00EB65BA"/>
    <w:rsid w:val="00EB7A02"/>
    <w:rsid w:val="00EC1F44"/>
    <w:rsid w:val="00EC28E8"/>
    <w:rsid w:val="00EC3162"/>
    <w:rsid w:val="00EC36C2"/>
    <w:rsid w:val="00EC3B56"/>
    <w:rsid w:val="00EC57DE"/>
    <w:rsid w:val="00EC7B3C"/>
    <w:rsid w:val="00ED00F2"/>
    <w:rsid w:val="00ED1316"/>
    <w:rsid w:val="00ED3A00"/>
    <w:rsid w:val="00ED5EF1"/>
    <w:rsid w:val="00EE0C3B"/>
    <w:rsid w:val="00EE0F76"/>
    <w:rsid w:val="00EE0F95"/>
    <w:rsid w:val="00EE19FE"/>
    <w:rsid w:val="00EE209A"/>
    <w:rsid w:val="00EE2819"/>
    <w:rsid w:val="00EE33BC"/>
    <w:rsid w:val="00EE3EB6"/>
    <w:rsid w:val="00EE4F08"/>
    <w:rsid w:val="00EE55CC"/>
    <w:rsid w:val="00EE5F05"/>
    <w:rsid w:val="00EE7D33"/>
    <w:rsid w:val="00EE7FC1"/>
    <w:rsid w:val="00EF082D"/>
    <w:rsid w:val="00EF1F2B"/>
    <w:rsid w:val="00EF3B8A"/>
    <w:rsid w:val="00EF47A6"/>
    <w:rsid w:val="00EF60AD"/>
    <w:rsid w:val="00EF79DF"/>
    <w:rsid w:val="00F02C18"/>
    <w:rsid w:val="00F040D4"/>
    <w:rsid w:val="00F05D50"/>
    <w:rsid w:val="00F06520"/>
    <w:rsid w:val="00F07071"/>
    <w:rsid w:val="00F101C8"/>
    <w:rsid w:val="00F10B64"/>
    <w:rsid w:val="00F1409A"/>
    <w:rsid w:val="00F1612A"/>
    <w:rsid w:val="00F17470"/>
    <w:rsid w:val="00F200EF"/>
    <w:rsid w:val="00F21D35"/>
    <w:rsid w:val="00F26F4E"/>
    <w:rsid w:val="00F2700A"/>
    <w:rsid w:val="00F31597"/>
    <w:rsid w:val="00F31A52"/>
    <w:rsid w:val="00F32144"/>
    <w:rsid w:val="00F33C93"/>
    <w:rsid w:val="00F35534"/>
    <w:rsid w:val="00F3770E"/>
    <w:rsid w:val="00F40633"/>
    <w:rsid w:val="00F409C9"/>
    <w:rsid w:val="00F440DF"/>
    <w:rsid w:val="00F447A4"/>
    <w:rsid w:val="00F4523E"/>
    <w:rsid w:val="00F4734A"/>
    <w:rsid w:val="00F5036F"/>
    <w:rsid w:val="00F53C6C"/>
    <w:rsid w:val="00F54595"/>
    <w:rsid w:val="00F54AEB"/>
    <w:rsid w:val="00F66EBA"/>
    <w:rsid w:val="00F70AE8"/>
    <w:rsid w:val="00F710E3"/>
    <w:rsid w:val="00F72405"/>
    <w:rsid w:val="00F7269D"/>
    <w:rsid w:val="00F76EDB"/>
    <w:rsid w:val="00F80CDE"/>
    <w:rsid w:val="00F84487"/>
    <w:rsid w:val="00F849D8"/>
    <w:rsid w:val="00F90821"/>
    <w:rsid w:val="00F927D6"/>
    <w:rsid w:val="00F92C11"/>
    <w:rsid w:val="00F9367C"/>
    <w:rsid w:val="00F9390D"/>
    <w:rsid w:val="00F9741D"/>
    <w:rsid w:val="00F97A28"/>
    <w:rsid w:val="00FA16DE"/>
    <w:rsid w:val="00FA1F87"/>
    <w:rsid w:val="00FA30C1"/>
    <w:rsid w:val="00FA499C"/>
    <w:rsid w:val="00FA59E9"/>
    <w:rsid w:val="00FA755C"/>
    <w:rsid w:val="00FB0161"/>
    <w:rsid w:val="00FB290C"/>
    <w:rsid w:val="00FB2FA8"/>
    <w:rsid w:val="00FB6384"/>
    <w:rsid w:val="00FB6DC9"/>
    <w:rsid w:val="00FC1F07"/>
    <w:rsid w:val="00FC2812"/>
    <w:rsid w:val="00FC3734"/>
    <w:rsid w:val="00FC3EE3"/>
    <w:rsid w:val="00FC3F36"/>
    <w:rsid w:val="00FC46C3"/>
    <w:rsid w:val="00FC5FB3"/>
    <w:rsid w:val="00FC72AC"/>
    <w:rsid w:val="00FD09CA"/>
    <w:rsid w:val="00FD237E"/>
    <w:rsid w:val="00FD2752"/>
    <w:rsid w:val="00FD2D9B"/>
    <w:rsid w:val="00FD6688"/>
    <w:rsid w:val="00FD6719"/>
    <w:rsid w:val="00FD7EDF"/>
    <w:rsid w:val="00FE146B"/>
    <w:rsid w:val="00FE1CB2"/>
    <w:rsid w:val="00FE21D2"/>
    <w:rsid w:val="00FE2EF0"/>
    <w:rsid w:val="00FE3BD1"/>
    <w:rsid w:val="00FE5019"/>
    <w:rsid w:val="00FE5A20"/>
    <w:rsid w:val="00FF02CC"/>
    <w:rsid w:val="00FF06A7"/>
    <w:rsid w:val="00FF3A6E"/>
    <w:rsid w:val="00FF480B"/>
    <w:rsid w:val="00FF6A62"/>
    <w:rsid w:val="00FF6E5B"/>
    <w:rsid w:val="010A75E4"/>
    <w:rsid w:val="01260E98"/>
    <w:rsid w:val="021E44BA"/>
    <w:rsid w:val="027C62EA"/>
    <w:rsid w:val="033F3B43"/>
    <w:rsid w:val="036F6B27"/>
    <w:rsid w:val="03764359"/>
    <w:rsid w:val="04C410F4"/>
    <w:rsid w:val="04DD5D12"/>
    <w:rsid w:val="05590F10"/>
    <w:rsid w:val="05B1769D"/>
    <w:rsid w:val="064918B1"/>
    <w:rsid w:val="067D77AC"/>
    <w:rsid w:val="072C44ED"/>
    <w:rsid w:val="07CC09EB"/>
    <w:rsid w:val="07F40D0C"/>
    <w:rsid w:val="0827362C"/>
    <w:rsid w:val="091F2D9D"/>
    <w:rsid w:val="09714747"/>
    <w:rsid w:val="098C05B9"/>
    <w:rsid w:val="0A014251"/>
    <w:rsid w:val="0A136152"/>
    <w:rsid w:val="0B113DED"/>
    <w:rsid w:val="0B21158B"/>
    <w:rsid w:val="0B21413D"/>
    <w:rsid w:val="0BC419DA"/>
    <w:rsid w:val="0D965AC4"/>
    <w:rsid w:val="0DE325EB"/>
    <w:rsid w:val="0EA47F8C"/>
    <w:rsid w:val="0EAA4EB7"/>
    <w:rsid w:val="10C427C7"/>
    <w:rsid w:val="11117AA6"/>
    <w:rsid w:val="118B5BFE"/>
    <w:rsid w:val="11BC2C2C"/>
    <w:rsid w:val="12C94B24"/>
    <w:rsid w:val="12CE5855"/>
    <w:rsid w:val="142C45C0"/>
    <w:rsid w:val="14683EA9"/>
    <w:rsid w:val="14896BCF"/>
    <w:rsid w:val="156C55BC"/>
    <w:rsid w:val="159D39C7"/>
    <w:rsid w:val="15E97F60"/>
    <w:rsid w:val="174A5489"/>
    <w:rsid w:val="17C53862"/>
    <w:rsid w:val="17F7246E"/>
    <w:rsid w:val="17F81389"/>
    <w:rsid w:val="18DF508A"/>
    <w:rsid w:val="198F1879"/>
    <w:rsid w:val="1B4548E5"/>
    <w:rsid w:val="1B493FBB"/>
    <w:rsid w:val="1C446D11"/>
    <w:rsid w:val="1C536B8E"/>
    <w:rsid w:val="1D0B1216"/>
    <w:rsid w:val="1D7F468C"/>
    <w:rsid w:val="1DAF4298"/>
    <w:rsid w:val="1E5411DB"/>
    <w:rsid w:val="1F0D64DA"/>
    <w:rsid w:val="1F301408"/>
    <w:rsid w:val="1F505606"/>
    <w:rsid w:val="202045CD"/>
    <w:rsid w:val="20214D6D"/>
    <w:rsid w:val="203942EC"/>
    <w:rsid w:val="211A2370"/>
    <w:rsid w:val="21AC30CE"/>
    <w:rsid w:val="225134CE"/>
    <w:rsid w:val="226D730A"/>
    <w:rsid w:val="22B67BED"/>
    <w:rsid w:val="235356C5"/>
    <w:rsid w:val="23CD31CE"/>
    <w:rsid w:val="24263942"/>
    <w:rsid w:val="248F097F"/>
    <w:rsid w:val="2762237B"/>
    <w:rsid w:val="276A7481"/>
    <w:rsid w:val="27B92902"/>
    <w:rsid w:val="28A47D4E"/>
    <w:rsid w:val="29295523"/>
    <w:rsid w:val="29563A48"/>
    <w:rsid w:val="29BC6D25"/>
    <w:rsid w:val="2B8770C3"/>
    <w:rsid w:val="2D9214E0"/>
    <w:rsid w:val="2DE57862"/>
    <w:rsid w:val="2E445169"/>
    <w:rsid w:val="2F551307"/>
    <w:rsid w:val="2F9E3E69"/>
    <w:rsid w:val="2FBF5C51"/>
    <w:rsid w:val="303F4C94"/>
    <w:rsid w:val="309C4B4F"/>
    <w:rsid w:val="31CA6035"/>
    <w:rsid w:val="32E97DF4"/>
    <w:rsid w:val="34362BC5"/>
    <w:rsid w:val="34731D56"/>
    <w:rsid w:val="355C3B1F"/>
    <w:rsid w:val="362B124F"/>
    <w:rsid w:val="37A147F9"/>
    <w:rsid w:val="385C2E16"/>
    <w:rsid w:val="38F372D7"/>
    <w:rsid w:val="39F53EB6"/>
    <w:rsid w:val="3BE8748C"/>
    <w:rsid w:val="3C6D114E"/>
    <w:rsid w:val="3D67E275"/>
    <w:rsid w:val="3D6E1773"/>
    <w:rsid w:val="3D970B1A"/>
    <w:rsid w:val="3EE6343A"/>
    <w:rsid w:val="3FF5D5DB"/>
    <w:rsid w:val="3FFB7A3A"/>
    <w:rsid w:val="412B4376"/>
    <w:rsid w:val="417C1E33"/>
    <w:rsid w:val="42E35BCE"/>
    <w:rsid w:val="43FF197F"/>
    <w:rsid w:val="450665E4"/>
    <w:rsid w:val="454E255C"/>
    <w:rsid w:val="458F6464"/>
    <w:rsid w:val="46DA3884"/>
    <w:rsid w:val="47307948"/>
    <w:rsid w:val="47A125F4"/>
    <w:rsid w:val="47F646ED"/>
    <w:rsid w:val="47FC5A7C"/>
    <w:rsid w:val="48051636"/>
    <w:rsid w:val="480A63EB"/>
    <w:rsid w:val="48D9607B"/>
    <w:rsid w:val="4A427058"/>
    <w:rsid w:val="4AD11442"/>
    <w:rsid w:val="4AF55130"/>
    <w:rsid w:val="4C742085"/>
    <w:rsid w:val="4CD7176C"/>
    <w:rsid w:val="4DD7403B"/>
    <w:rsid w:val="4EFB083B"/>
    <w:rsid w:val="4FE70DC0"/>
    <w:rsid w:val="518F68B4"/>
    <w:rsid w:val="51B00003"/>
    <w:rsid w:val="52D54BB0"/>
    <w:rsid w:val="53963229"/>
    <w:rsid w:val="53B86CFB"/>
    <w:rsid w:val="53CB1124"/>
    <w:rsid w:val="53FC47B6"/>
    <w:rsid w:val="54805F39"/>
    <w:rsid w:val="54E16C3F"/>
    <w:rsid w:val="566656F2"/>
    <w:rsid w:val="57F64296"/>
    <w:rsid w:val="58883870"/>
    <w:rsid w:val="59C56616"/>
    <w:rsid w:val="5A4B325F"/>
    <w:rsid w:val="5CEB6393"/>
    <w:rsid w:val="5DF68335"/>
    <w:rsid w:val="5EA93E10"/>
    <w:rsid w:val="5F217E4A"/>
    <w:rsid w:val="5F5C5326"/>
    <w:rsid w:val="5F69359F"/>
    <w:rsid w:val="60790506"/>
    <w:rsid w:val="609E03D5"/>
    <w:rsid w:val="60F15F42"/>
    <w:rsid w:val="60FF7953"/>
    <w:rsid w:val="62DD6A26"/>
    <w:rsid w:val="62F97A8D"/>
    <w:rsid w:val="631C2003"/>
    <w:rsid w:val="63312626"/>
    <w:rsid w:val="635D4DA2"/>
    <w:rsid w:val="63D77671"/>
    <w:rsid w:val="63EB0A27"/>
    <w:rsid w:val="661B24AE"/>
    <w:rsid w:val="66466D93"/>
    <w:rsid w:val="675C5930"/>
    <w:rsid w:val="69D6607A"/>
    <w:rsid w:val="6AC206A5"/>
    <w:rsid w:val="6B7F71AF"/>
    <w:rsid w:val="6BEC32C6"/>
    <w:rsid w:val="6C196B12"/>
    <w:rsid w:val="6CE52309"/>
    <w:rsid w:val="6D8141AA"/>
    <w:rsid w:val="6D9627AC"/>
    <w:rsid w:val="6DD10C8D"/>
    <w:rsid w:val="6E1B4C67"/>
    <w:rsid w:val="6E4803B1"/>
    <w:rsid w:val="6F084B83"/>
    <w:rsid w:val="6F270127"/>
    <w:rsid w:val="6FEE510A"/>
    <w:rsid w:val="70F61E34"/>
    <w:rsid w:val="71494E20"/>
    <w:rsid w:val="72E8393C"/>
    <w:rsid w:val="737D59D6"/>
    <w:rsid w:val="74BB0155"/>
    <w:rsid w:val="75C37A55"/>
    <w:rsid w:val="760F40D7"/>
    <w:rsid w:val="77644920"/>
    <w:rsid w:val="78B35B57"/>
    <w:rsid w:val="78FD33FB"/>
    <w:rsid w:val="793543E5"/>
    <w:rsid w:val="79AC612F"/>
    <w:rsid w:val="79CB12C3"/>
    <w:rsid w:val="7A1402F1"/>
    <w:rsid w:val="7AE71AF0"/>
    <w:rsid w:val="7B6A5565"/>
    <w:rsid w:val="7BBD0AA3"/>
    <w:rsid w:val="7BCDA0C3"/>
    <w:rsid w:val="7CC06A9D"/>
    <w:rsid w:val="7D197F5B"/>
    <w:rsid w:val="7D6308BF"/>
    <w:rsid w:val="7E7D7AB7"/>
    <w:rsid w:val="7E8F5854"/>
    <w:rsid w:val="7E941FD6"/>
    <w:rsid w:val="7F5745F4"/>
    <w:rsid w:val="7F5FEE76"/>
    <w:rsid w:val="7F852D46"/>
    <w:rsid w:val="7FCB7500"/>
    <w:rsid w:val="7FCC5758"/>
    <w:rsid w:val="7FDF831A"/>
    <w:rsid w:val="7FFB350E"/>
    <w:rsid w:val="AB3D985D"/>
    <w:rsid w:val="B7EFB8B7"/>
    <w:rsid w:val="BDEEE5BE"/>
    <w:rsid w:val="BFB98539"/>
    <w:rsid w:val="BFDFF84E"/>
    <w:rsid w:val="CEB2658C"/>
    <w:rsid w:val="CFFEC27B"/>
    <w:rsid w:val="DD74F49B"/>
    <w:rsid w:val="E7FB2A90"/>
    <w:rsid w:val="EA97AAE1"/>
    <w:rsid w:val="EEFAF24B"/>
    <w:rsid w:val="F4FFADCB"/>
    <w:rsid w:val="F5EDD42B"/>
    <w:rsid w:val="FCB6A9E8"/>
    <w:rsid w:val="FF72F4F7"/>
    <w:rsid w:val="FF9D616E"/>
    <w:rsid w:val="FFCFA276"/>
    <w:rsid w:val="FFEF75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rFonts w:ascii="Times New Roman" w:hAnsi="Times New Roman" w:eastAsia="仿宋_GB2312" w:cs="Times New Roman"/>
      <w:sz w:val="32"/>
      <w:szCs w:val="32"/>
    </w:rPr>
  </w:style>
  <w:style w:type="paragraph" w:styleId="3">
    <w:name w:val="annotation text"/>
    <w:basedOn w:val="1"/>
    <w:autoRedefine/>
    <w:semiHidden/>
    <w:unhideWhenUsed/>
    <w:qFormat/>
    <w:uiPriority w:val="99"/>
    <w:pPr>
      <w:jc w:val="left"/>
    </w:pPr>
  </w:style>
  <w:style w:type="paragraph" w:styleId="4">
    <w:name w:val="Body Text"/>
    <w:basedOn w:val="1"/>
    <w:autoRedefine/>
    <w:qFormat/>
    <w:uiPriority w:val="1"/>
    <w:pPr>
      <w:widowControl w:val="0"/>
      <w:adjustRightInd/>
      <w:snapToGrid/>
      <w:spacing w:after="0"/>
      <w:jc w:val="both"/>
    </w:pPr>
    <w:rPr>
      <w:rFonts w:ascii="仿宋" w:hAnsi="仿宋" w:eastAsia="仿宋" w:cs="仿宋"/>
      <w:kern w:val="2"/>
      <w:sz w:val="32"/>
      <w:szCs w:val="32"/>
      <w:lang w:val="zh-CN" w:bidi="zh-CN"/>
    </w:rPr>
  </w:style>
  <w:style w:type="paragraph" w:styleId="5">
    <w:name w:val="Body Text Indent"/>
    <w:basedOn w:val="1"/>
    <w:next w:val="2"/>
    <w:autoRedefine/>
    <w:qFormat/>
    <w:uiPriority w:val="0"/>
    <w:pPr>
      <w:ind w:firstLine="645"/>
    </w:pPr>
    <w:rPr>
      <w:rFonts w:eastAsia="仿宋_GB2312"/>
      <w:sz w:val="32"/>
    </w:rPr>
  </w:style>
  <w:style w:type="paragraph" w:styleId="6">
    <w:name w:val="Date"/>
    <w:basedOn w:val="1"/>
    <w:next w:val="1"/>
    <w:link w:val="27"/>
    <w:autoRedefine/>
    <w:semiHidden/>
    <w:unhideWhenUsed/>
    <w:qFormat/>
    <w:uiPriority w:val="99"/>
    <w:pPr>
      <w:ind w:left="100" w:leftChars="2500"/>
    </w:pPr>
  </w:style>
  <w:style w:type="paragraph" w:styleId="7">
    <w:name w:val="Balloon Text"/>
    <w:basedOn w:val="1"/>
    <w:link w:val="24"/>
    <w:autoRedefine/>
    <w:semiHidden/>
    <w:unhideWhenUsed/>
    <w:qFormat/>
    <w:uiPriority w:val="99"/>
    <w:rPr>
      <w:sz w:val="18"/>
      <w:szCs w:val="18"/>
    </w:rPr>
  </w:style>
  <w:style w:type="paragraph" w:styleId="8">
    <w:name w:val="footer"/>
    <w:basedOn w:val="1"/>
    <w:link w:val="21"/>
    <w:autoRedefine/>
    <w:unhideWhenUsed/>
    <w:qFormat/>
    <w:uiPriority w:val="99"/>
    <w:pPr>
      <w:tabs>
        <w:tab w:val="center" w:pos="4153"/>
        <w:tab w:val="right" w:pos="8306"/>
      </w:tabs>
      <w:snapToGrid w:val="0"/>
      <w:jc w:val="left"/>
    </w:pPr>
    <w:rPr>
      <w:sz w:val="18"/>
      <w:szCs w:val="18"/>
    </w:rPr>
  </w:style>
  <w:style w:type="paragraph" w:styleId="9">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4"/>
    <w:autoRedefine/>
    <w:unhideWhenUsed/>
    <w:qFormat/>
    <w:uiPriority w:val="99"/>
    <w:pPr>
      <w:ind w:firstLine="420" w:firstLineChars="100"/>
    </w:pPr>
  </w:style>
  <w:style w:type="paragraph" w:styleId="11">
    <w:name w:val="Body Text First Indent 2"/>
    <w:basedOn w:val="5"/>
    <w:next w:val="12"/>
    <w:autoRedefine/>
    <w:unhideWhenUsed/>
    <w:qFormat/>
    <w:uiPriority w:val="99"/>
    <w:pPr>
      <w:ind w:firstLine="420"/>
    </w:pPr>
  </w:style>
  <w:style w:type="paragraph" w:customStyle="1" w:styleId="12">
    <w:name w:val="正文1"/>
    <w:basedOn w:val="13"/>
    <w:next w:val="11"/>
    <w:autoRedefine/>
    <w:unhideWhenUsed/>
    <w:qFormat/>
    <w:uiPriority w:val="99"/>
    <w:pPr>
      <w:spacing w:beforeLines="0" w:afterLines="0"/>
      <w:ind w:firstLine="454"/>
    </w:pPr>
    <w:rPr>
      <w:rFonts w:hint="eastAsia"/>
      <w:sz w:val="20"/>
      <w:szCs w:val="24"/>
    </w:rPr>
  </w:style>
  <w:style w:type="paragraph" w:customStyle="1" w:styleId="13">
    <w:name w:val="[基本段落]"/>
    <w:basedOn w:val="14"/>
    <w:autoRedefine/>
    <w:unhideWhenUsed/>
    <w:qFormat/>
    <w:uiPriority w:val="99"/>
    <w:pPr>
      <w:spacing w:beforeLines="0" w:afterLines="0" w:line="280" w:lineRule="atLeast"/>
    </w:pPr>
    <w:rPr>
      <w:rFonts w:hint="eastAsia"/>
      <w:sz w:val="22"/>
      <w:szCs w:val="24"/>
    </w:rPr>
  </w:style>
  <w:style w:type="paragraph" w:customStyle="1" w:styleId="14">
    <w:name w:val="[无段落样式]"/>
    <w:autoRedefine/>
    <w:unhideWhenUsed/>
    <w:qFormat/>
    <w:uiPriority w:val="99"/>
    <w:pPr>
      <w:widowControl w:val="0"/>
      <w:autoSpaceDE w:val="0"/>
      <w:autoSpaceDN w:val="0"/>
      <w:adjustRightInd w:val="0"/>
      <w:spacing w:beforeLines="0" w:afterLines="0" w:line="288" w:lineRule="auto"/>
      <w:jc w:val="both"/>
      <w:textAlignment w:val="center"/>
    </w:pPr>
    <w:rPr>
      <w:rFonts w:hint="eastAsia" w:ascii="宋体" w:hAnsi="宋体" w:eastAsia="宋体" w:cs="Times New Roman"/>
      <w:color w:val="000000"/>
      <w:sz w:val="24"/>
      <w:szCs w:val="24"/>
      <w:lang w:val="zh-CN"/>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rPr>
      <w:rFonts w:ascii="Times New Roman" w:hAnsi="Times New Roman" w:eastAsia="宋体" w:cs="Times New Roman"/>
    </w:rPr>
  </w:style>
  <w:style w:type="character" w:styleId="19">
    <w:name w:val="Emphasis"/>
    <w:basedOn w:val="17"/>
    <w:autoRedefine/>
    <w:qFormat/>
    <w:uiPriority w:val="20"/>
    <w:rPr>
      <w:i/>
      <w:iCs/>
    </w:rPr>
  </w:style>
  <w:style w:type="character" w:customStyle="1" w:styleId="20">
    <w:name w:val="页眉 字符"/>
    <w:link w:val="9"/>
    <w:autoRedefine/>
    <w:qFormat/>
    <w:uiPriority w:val="99"/>
    <w:rPr>
      <w:kern w:val="2"/>
      <w:sz w:val="18"/>
      <w:szCs w:val="18"/>
    </w:rPr>
  </w:style>
  <w:style w:type="character" w:customStyle="1" w:styleId="21">
    <w:name w:val="页脚 字符"/>
    <w:link w:val="8"/>
    <w:autoRedefine/>
    <w:qFormat/>
    <w:uiPriority w:val="99"/>
    <w:rPr>
      <w:kern w:val="2"/>
      <w:sz w:val="18"/>
      <w:szCs w:val="18"/>
    </w:rPr>
  </w:style>
  <w:style w:type="paragraph" w:customStyle="1" w:styleId="22">
    <w:name w:val="p0"/>
    <w:basedOn w:val="1"/>
    <w:autoRedefine/>
    <w:qFormat/>
    <w:uiPriority w:val="0"/>
    <w:pPr>
      <w:widowControl/>
    </w:pPr>
    <w:rPr>
      <w:rFonts w:ascii="Times New Roman" w:hAnsi="Times New Roman"/>
      <w:szCs w:val="21"/>
    </w:rPr>
  </w:style>
  <w:style w:type="paragraph" w:customStyle="1" w:styleId="23">
    <w:name w:val="Char"/>
    <w:basedOn w:val="1"/>
    <w:autoRedefine/>
    <w:semiHidden/>
    <w:qFormat/>
    <w:uiPriority w:val="0"/>
    <w:pPr>
      <w:widowControl/>
      <w:spacing w:after="160" w:line="240" w:lineRule="exact"/>
      <w:jc w:val="left"/>
    </w:pPr>
    <w:rPr>
      <w:rFonts w:ascii="Verdana" w:hAnsi="Verdana" w:eastAsia="仿宋_GB2312"/>
      <w:spacing w:val="20"/>
      <w:kern w:val="0"/>
      <w:sz w:val="20"/>
      <w:szCs w:val="20"/>
      <w:lang w:eastAsia="en-US"/>
    </w:rPr>
  </w:style>
  <w:style w:type="character" w:customStyle="1" w:styleId="24">
    <w:name w:val="批注框文本 字符"/>
    <w:link w:val="7"/>
    <w:autoRedefine/>
    <w:semiHidden/>
    <w:qFormat/>
    <w:uiPriority w:val="99"/>
    <w:rPr>
      <w:kern w:val="2"/>
      <w:sz w:val="18"/>
      <w:szCs w:val="18"/>
    </w:rPr>
  </w:style>
  <w:style w:type="paragraph" w:styleId="25">
    <w:name w:val="Quote"/>
    <w:basedOn w:val="1"/>
    <w:next w:val="1"/>
    <w:link w:val="26"/>
    <w:autoRedefine/>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6">
    <w:name w:val="引用 字符"/>
    <w:basedOn w:val="17"/>
    <w:link w:val="25"/>
    <w:autoRedefine/>
    <w:qFormat/>
    <w:uiPriority w:val="29"/>
    <w:rPr>
      <w:i/>
      <w:iCs/>
      <w:color w:val="404040" w:themeColor="text1" w:themeTint="BF"/>
      <w:kern w:val="2"/>
      <w:sz w:val="21"/>
      <w:szCs w:val="22"/>
      <w14:textFill>
        <w14:solidFill>
          <w14:schemeClr w14:val="tx1">
            <w14:lumMod w14:val="75000"/>
            <w14:lumOff w14:val="25000"/>
          </w14:schemeClr>
        </w14:solidFill>
      </w14:textFill>
    </w:rPr>
  </w:style>
  <w:style w:type="character" w:customStyle="1" w:styleId="27">
    <w:name w:val="日期 字符"/>
    <w:basedOn w:val="17"/>
    <w:link w:val="6"/>
    <w:autoRedefine/>
    <w:semiHidden/>
    <w:qFormat/>
    <w:uiPriority w:val="99"/>
    <w:rPr>
      <w:kern w:val="2"/>
      <w:sz w:val="21"/>
      <w:szCs w:val="22"/>
    </w:rPr>
  </w:style>
  <w:style w:type="paragraph" w:customStyle="1" w:styleId="28">
    <w:name w:val="目录宋体"/>
    <w:basedOn w:val="29"/>
    <w:autoRedefine/>
    <w:unhideWhenUsed/>
    <w:qFormat/>
    <w:uiPriority w:val="99"/>
    <w:pPr>
      <w:widowControl w:val="0"/>
      <w:autoSpaceDE w:val="0"/>
      <w:autoSpaceDN w:val="0"/>
      <w:adjustRightInd w:val="0"/>
      <w:spacing w:beforeLines="0" w:afterLines="0" w:line="280" w:lineRule="atLeast"/>
      <w:ind w:left="227" w:firstLine="0"/>
      <w:jc w:val="left"/>
      <w:textAlignment w:val="center"/>
    </w:pPr>
    <w:rPr>
      <w:rFonts w:hint="eastAsia" w:ascii="宋体" w:hAnsi="宋体" w:eastAsia="宋体" w:cs="Times New Roman"/>
      <w:color w:val="000000"/>
      <w:sz w:val="20"/>
      <w:szCs w:val="24"/>
      <w:lang w:val="zh-CN"/>
    </w:rPr>
  </w:style>
  <w:style w:type="paragraph" w:customStyle="1" w:styleId="29">
    <w:name w:val="目录楷体"/>
    <w:basedOn w:val="12"/>
    <w:autoRedefine/>
    <w:unhideWhenUsed/>
    <w:qFormat/>
    <w:uiPriority w:val="99"/>
    <w:pPr>
      <w:widowControl w:val="0"/>
      <w:autoSpaceDE w:val="0"/>
      <w:autoSpaceDN w:val="0"/>
      <w:adjustRightInd w:val="0"/>
      <w:spacing w:beforeLines="0" w:afterLines="0" w:line="280" w:lineRule="atLeast"/>
      <w:ind w:firstLine="0"/>
      <w:jc w:val="both"/>
      <w:textAlignment w:val="center"/>
    </w:pPr>
    <w:rPr>
      <w:rFonts w:hint="eastAsia" w:ascii="方正楷体简体" w:hAnsi="方正楷体简体" w:eastAsia="方正楷体简体" w:cs="Times New Roman"/>
      <w:color w:val="000000"/>
      <w:sz w:val="20"/>
      <w:szCs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2A5F8-A1F9-4E0F-A481-2D282982EAAE}">
  <ds:schemaRefs/>
</ds:datastoreItem>
</file>

<file path=docProps/app.xml><?xml version="1.0" encoding="utf-8"?>
<Properties xmlns="http://schemas.openxmlformats.org/officeDocument/2006/extended-properties" xmlns:vt="http://schemas.openxmlformats.org/officeDocument/2006/docPropsVTypes">
  <Pages>15</Pages>
  <Words>6905</Words>
  <Characters>8123</Characters>
  <Lines>52</Lines>
  <Paragraphs>14</Paragraphs>
  <TotalTime>9726</TotalTime>
  <ScaleCrop>false</ScaleCrop>
  <LinksUpToDate>false</LinksUpToDate>
  <CharactersWithSpaces>8181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2019-01-26T17:54:00Z</dcterms:created>
  <dc:creator>heechankim</dc:creator>
  <cp:lastModifiedBy>杨洋</cp:lastModifiedBy>
  <cp:lastPrinted>2026-06-12T02:34:00Z</cp:lastPrinted>
  <dcterms:modified xsi:type="dcterms:W3CDTF">2026-06-17T02:32:22Z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C1B232D4D8DC44148FC40A5C7ED139E0_13</vt:lpwstr>
  </property>
  <property fmtid="{D5CDD505-2E9C-101B-9397-08002B2CF9AE}" pid="4" name="KSOTemplateDocerSaveRecord">
    <vt:lpwstr>eyJoZGlkIjoiNzZiZTQ3ZmI1OTFmODUzNzgwMGRlNDBmMWZiZDQzMjEiLCJ1c2VySWQiOiIyMzQ0MjI2NjQifQ==</vt:lpwstr>
  </property>
</Properties>
</file>