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18"/>
        </w:tabs>
        <w:spacing w:before="190" w:line="168" w:lineRule="auto"/>
        <w:ind w:firstLine="1746"/>
        <w:rPr>
          <w:rFonts w:ascii="仿宋" w:hAnsi="仿宋" w:eastAsia="仿宋" w:cs="仿宋"/>
          <w:b/>
          <w:bCs/>
          <w:sz w:val="44"/>
          <w:szCs w:val="44"/>
        </w:rPr>
      </w:pPr>
      <w:r>
        <w:rPr>
          <w:rFonts w:hint="eastAsia" w:ascii="仿宋" w:hAnsi="仿宋" w:eastAsia="仿宋" w:cs="仿宋"/>
          <w:b/>
          <w:bCs/>
          <w:spacing w:val="-2"/>
          <w:sz w:val="44"/>
          <w:szCs w:val="44"/>
        </w:rPr>
        <w:t>沈阳市浑南区市场监督管理局</w:t>
      </w:r>
    </w:p>
    <w:p>
      <w:pPr>
        <w:spacing w:before="1" w:line="204" w:lineRule="auto"/>
        <w:ind w:firstLine="2637"/>
        <w:rPr>
          <w:rFonts w:ascii="仿宋" w:hAnsi="仿宋" w:eastAsia="仿宋" w:cs="仿宋"/>
          <w:b/>
          <w:bCs/>
          <w:sz w:val="44"/>
          <w:szCs w:val="44"/>
        </w:rPr>
      </w:pPr>
      <w:r>
        <w:rPr>
          <w:rFonts w:hint="eastAsia" w:ascii="仿宋" w:hAnsi="仿宋" w:eastAsia="仿宋" w:cs="仿宋"/>
          <w:b/>
          <w:bCs/>
          <w:spacing w:val="-2"/>
          <w:sz w:val="44"/>
          <w:szCs w:val="44"/>
        </w:rPr>
        <w:t>行政处罚决定书</w:t>
      </w:r>
    </w:p>
    <w:p>
      <w:pPr>
        <w:tabs>
          <w:tab w:val="left" w:pos="2725"/>
        </w:tabs>
        <w:spacing w:before="38" w:line="183" w:lineRule="auto"/>
        <w:ind w:firstLine="2151" w:firstLineChars="700"/>
        <w:rPr>
          <w:rFonts w:ascii="仿宋" w:hAnsi="仿宋" w:eastAsia="仿宋" w:cs="仿宋"/>
          <w:sz w:val="32"/>
          <w:szCs w:val="32"/>
        </w:rPr>
      </w:pPr>
      <w:r>
        <w:rPr>
          <w:rFonts w:hint="eastAsia" w:ascii="仿宋" w:hAnsi="仿宋" w:eastAsia="仿宋" w:cs="仿宋"/>
          <w:b/>
          <w:bCs/>
          <w:spacing w:val="-7"/>
          <w:sz w:val="32"/>
          <w:szCs w:val="32"/>
        </w:rPr>
        <w:t>沈浑南市监处罚〔</w:t>
      </w:r>
      <w:r>
        <w:rPr>
          <w:rFonts w:hint="eastAsia" w:ascii="仿宋" w:hAnsi="仿宋" w:eastAsia="仿宋" w:cs="仿宋"/>
          <w:b/>
          <w:bCs/>
          <w:spacing w:val="18"/>
          <w:sz w:val="32"/>
          <w:szCs w:val="32"/>
        </w:rPr>
        <w:t>2022</w:t>
      </w:r>
      <w:r>
        <w:rPr>
          <w:rFonts w:hint="eastAsia" w:ascii="仿宋" w:hAnsi="仿宋" w:eastAsia="仿宋" w:cs="仿宋"/>
          <w:b/>
          <w:bCs/>
          <w:spacing w:val="-7"/>
          <w:sz w:val="32"/>
          <w:szCs w:val="32"/>
        </w:rPr>
        <w:t>〕131号</w:t>
      </w:r>
    </w:p>
    <w:p>
      <w:pPr>
        <w:spacing w:line="414" w:lineRule="auto"/>
        <w:rPr>
          <w:rFonts w:ascii="仿宋" w:hAnsi="仿宋" w:eastAsia="仿宋" w:cs="仿宋"/>
        </w:rPr>
      </w:pPr>
    </w:p>
    <w:p>
      <w:pPr>
        <w:spacing w:line="440" w:lineRule="exact"/>
        <w:jc w:val="both"/>
        <w:textAlignment w:val="center"/>
        <w:rPr>
          <w:rFonts w:ascii="仿宋" w:hAnsi="仿宋" w:eastAsia="仿宋" w:cs="仿宋"/>
          <w:sz w:val="32"/>
          <w:szCs w:val="32"/>
        </w:rPr>
      </w:pPr>
      <w:r>
        <w:rPr>
          <w:rFonts w:hint="eastAsia" w:ascii="仿宋" w:hAnsi="仿宋" w:eastAsia="仿宋" w:cs="仿宋"/>
          <w:sz w:val="32"/>
          <w:szCs w:val="32"/>
        </w:rPr>
        <w:t>经营者名称：沈阳浑南王旭口腔诊所</w:t>
      </w:r>
    </w:p>
    <w:p>
      <w:pPr>
        <w:spacing w:line="440" w:lineRule="exact"/>
        <w:jc w:val="both"/>
        <w:textAlignment w:val="center"/>
        <w:rPr>
          <w:rFonts w:hint="eastAsia" w:ascii="仿宋" w:hAnsi="仿宋" w:eastAsia="仿宋" w:cs="仿宋"/>
          <w:sz w:val="32"/>
          <w:szCs w:val="32"/>
        </w:rPr>
      </w:pPr>
      <w:r>
        <w:rPr>
          <w:rFonts w:hint="eastAsia" w:ascii="仿宋" w:hAnsi="仿宋" w:eastAsia="仿宋" w:cs="仿宋"/>
          <w:sz w:val="32"/>
          <w:szCs w:val="32"/>
        </w:rPr>
        <w:t>社会信用代码:</w:t>
      </w:r>
    </w:p>
    <w:p>
      <w:pPr>
        <w:spacing w:line="440" w:lineRule="exact"/>
        <w:jc w:val="both"/>
        <w:textAlignment w:val="center"/>
        <w:rPr>
          <w:rFonts w:ascii="仿宋" w:hAnsi="仿宋" w:eastAsia="仿宋" w:cs="仿宋"/>
          <w:sz w:val="32"/>
          <w:szCs w:val="32"/>
        </w:rPr>
      </w:pPr>
      <w:r>
        <w:rPr>
          <w:rFonts w:hint="eastAsia" w:ascii="仿宋" w:hAnsi="仿宋" w:eastAsia="仿宋" w:cs="仿宋"/>
          <w:sz w:val="32"/>
          <w:szCs w:val="32"/>
        </w:rPr>
        <w:t>负责人：王旭；</w:t>
      </w:r>
    </w:p>
    <w:p>
      <w:pPr>
        <w:spacing w:line="440" w:lineRule="exact"/>
        <w:jc w:val="both"/>
        <w:textAlignment w:val="center"/>
        <w:rPr>
          <w:rFonts w:hint="eastAsia" w:ascii="仿宋" w:hAnsi="仿宋" w:eastAsia="仿宋" w:cs="仿宋"/>
          <w:sz w:val="32"/>
          <w:szCs w:val="32"/>
        </w:rPr>
      </w:pPr>
      <w:r>
        <w:rPr>
          <w:rFonts w:hint="eastAsia" w:ascii="仿宋" w:hAnsi="仿宋" w:eastAsia="仿宋" w:cs="仿宋"/>
          <w:sz w:val="32"/>
          <w:szCs w:val="32"/>
        </w:rPr>
        <w:t>联系电话：</w:t>
      </w:r>
    </w:p>
    <w:p>
      <w:pPr>
        <w:spacing w:line="440" w:lineRule="exact"/>
        <w:jc w:val="both"/>
        <w:textAlignment w:val="center"/>
        <w:rPr>
          <w:rFonts w:hint="eastAsia" w:ascii="仿宋" w:hAnsi="仿宋" w:eastAsia="仿宋" w:cs="仿宋"/>
          <w:sz w:val="32"/>
          <w:szCs w:val="32"/>
        </w:rPr>
      </w:pPr>
      <w:r>
        <w:rPr>
          <w:rFonts w:hint="eastAsia" w:ascii="仿宋" w:hAnsi="仿宋" w:eastAsia="仿宋" w:cs="仿宋"/>
          <w:sz w:val="32"/>
          <w:szCs w:val="32"/>
        </w:rPr>
        <w:t>住所：</w:t>
      </w:r>
    </w:p>
    <w:p>
      <w:pPr>
        <w:spacing w:line="440" w:lineRule="exact"/>
        <w:jc w:val="both"/>
        <w:textAlignment w:val="center"/>
        <w:rPr>
          <w:rFonts w:ascii="仿宋" w:hAnsi="仿宋" w:eastAsia="仿宋" w:cs="仿宋"/>
          <w:sz w:val="32"/>
          <w:szCs w:val="32"/>
        </w:rPr>
      </w:pPr>
      <w:bookmarkStart w:id="0" w:name="_GoBack"/>
      <w:bookmarkEnd w:id="0"/>
      <w:r>
        <w:rPr>
          <w:rFonts w:hint="eastAsia" w:ascii="仿宋" w:hAnsi="仿宋" w:eastAsia="仿宋" w:cs="仿宋"/>
          <w:sz w:val="32"/>
          <w:szCs w:val="32"/>
        </w:rPr>
        <w:t>主体类型：个体工商户</w:t>
      </w:r>
    </w:p>
    <w:p>
      <w:pPr>
        <w:spacing w:line="440" w:lineRule="exact"/>
        <w:jc w:val="both"/>
        <w:textAlignment w:val="center"/>
        <w:rPr>
          <w:rFonts w:ascii="仿宋" w:hAnsi="仿宋" w:eastAsia="仿宋" w:cs="仿宋"/>
          <w:sz w:val="32"/>
          <w:szCs w:val="32"/>
        </w:rPr>
      </w:pPr>
      <w:r>
        <w:rPr>
          <w:rFonts w:hint="eastAsia" w:ascii="仿宋" w:hAnsi="仿宋" w:eastAsia="仿宋" w:cs="仿宋"/>
          <w:sz w:val="32"/>
          <w:szCs w:val="32"/>
        </w:rPr>
        <w:t>经营范围：口腔诊疗（依法须经批准的项目，经相关部门批准后方可开展经营活动，具体经营项目以审批结果为准）。</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2022年10月21日，我局执法人员对沈阳浑南王旭口腔诊所经营场所进行检查，发现当事人处置室内有一次性使用医用口罩（规格：平面挂耳型17.5cm*9.5cm，生产批号：20200901，生产日期：2020年9月1日，有效期：2022年9月1日，注册证编号：豫械注准20202140072，生产企业：濮阳市舒康医疗器械有限公司），当事人现场提供了四川牙易在线网络科技有限公司送货及对账确认单，标示注册证号：豫械注准20202140072，生产批号20200901，有效期2022年9月1日）。执法人员立即下达《责令改正通知书》，要求当事人立即停止使用过期的医疗器械。</w:t>
      </w:r>
    </w:p>
    <w:p>
      <w:pPr>
        <w:spacing w:line="44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2022年10月21日，经主管局长批准，以当事人使用过期的医疗器械为由立案。</w:t>
      </w:r>
    </w:p>
    <w:p>
      <w:pPr>
        <w:spacing w:line="44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2022年10月21日，经主管局长批准对涉案医疗器械实施了扣押行政强制措施。</w:t>
      </w:r>
    </w:p>
    <w:p>
      <w:pPr>
        <w:spacing w:line="44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2022年10月27日执法人员在沈阳市浑南区李相市场监督管理所303室对当事人执业医师王旭进行询问调查,并制作了询问笔录。</w:t>
      </w:r>
    </w:p>
    <w:p>
      <w:pPr>
        <w:tabs>
          <w:tab w:val="left" w:pos="4380"/>
        </w:tabs>
        <w:spacing w:before="104" w:line="500" w:lineRule="atLeast"/>
        <w:ind w:right="16" w:firstLine="600" w:firstLineChars="200"/>
        <w:textAlignment w:val="center"/>
        <w:rPr>
          <w:rFonts w:ascii="仿宋" w:hAnsi="仿宋" w:eastAsia="仿宋" w:cs="仿宋"/>
          <w:sz w:val="30"/>
          <w:szCs w:val="30"/>
        </w:rPr>
      </w:pPr>
      <w:r>
        <w:rPr>
          <w:rFonts w:hint="eastAsia" w:ascii="仿宋" w:hAnsi="仿宋" w:eastAsia="仿宋" w:cs="仿宋"/>
          <w:sz w:val="30"/>
          <w:szCs w:val="30"/>
        </w:rPr>
        <w:t>经调查，2020年10月1日，沈阳市浑南区朱明志口腔诊所从四川牙易在线网络科技有限公司购进一次性使用医用口罩1箱（注册证编号：豫械注准20202140072，产品批号20200901，有效期2022年9月1日，器械标签标示有：一次性使用医用口罩），200元/箱，每箱共有100包，每包10枚口罩，每枚价格0.2元。2022年7月，朱明志诊所不再经营，将部分医疗器械（包括涉案医疗器械）转给了当事人。由于刚接手，赶上疫情期间没有及时查看日期，造成涉案医疗器械过期并使用，截至2022年10月21日，使用9枚，剩余1枚，共计10枚，医疗器械货值金额0.2元/枚X10枚=2元。</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sz w:val="32"/>
          <w:szCs w:val="32"/>
        </w:rPr>
        <w:t>上述事实，</w:t>
      </w:r>
      <w:r>
        <w:rPr>
          <w:rFonts w:hint="eastAsia" w:ascii="仿宋" w:hAnsi="仿宋" w:eastAsia="仿宋" w:cs="仿宋"/>
          <w:bCs/>
          <w:color w:val="231F20"/>
          <w:sz w:val="32"/>
          <w:szCs w:val="32"/>
        </w:rPr>
        <w:t>主要有以下证据证明：</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1、当事人营业执照复印件1份、负责人身份证复印件1份，授权委托书1份，委托人身份证复印件1份，证明当事人合法经营主体资格；</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2、现场笔录2份，证明执法人员对当事人住所进行检查和复查情况；</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3、《场所/设施/财务清单》（沈浑南市监强制[2022]022号）1份，证明执法人员实施扣押证据的情况；</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4、《实施行政强制措施决定书》（沈浑南市监强制[2022]022号），证明执法人员扣押过期的医疗器械情况；</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5、《责令整改通知书》（沈浑南市监责改[2022]12-024号）1份，证明执法人员责令当事人停止使用过期医疗器械情况；</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6、《询问通知书》（沈浑南市监询问通[2022]12-026号）</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1份，询问笔录一份，证明当事人使用过期医疗器械的事实；</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7、四川牙易在线网络科技有限公司购送货及对账确认单复印件1份、四川牙易在线网络科技有限公司营业执照复印件1份，一次性使用医用口罩医疗器械注册证复印件1份，医疗机构药品、器械验收记录表复印件1份，情况说明1份，证明一次性使用医口罩用来源合法；</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8、已扣押一次性使用医用口罩1枚，证明当事人违法事实；</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9、医疗机构药品、器械验收记录表复印件1份，证明当事人履行验收义务；</w:t>
      </w:r>
    </w:p>
    <w:p>
      <w:pPr>
        <w:spacing w:before="104" w:line="440" w:lineRule="exact"/>
        <w:ind w:left="34" w:right="17" w:firstLine="688" w:firstLineChars="215"/>
        <w:jc w:val="both"/>
        <w:rPr>
          <w:rFonts w:ascii="仿宋" w:hAnsi="仿宋" w:eastAsia="仿宋" w:cs="仿宋"/>
          <w:bCs/>
          <w:color w:val="231F20"/>
          <w:sz w:val="32"/>
          <w:szCs w:val="32"/>
        </w:rPr>
      </w:pPr>
      <w:r>
        <w:rPr>
          <w:rFonts w:hint="eastAsia" w:ascii="仿宋" w:hAnsi="仿宋" w:eastAsia="仿宋" w:cs="仿宋"/>
          <w:bCs/>
          <w:color w:val="231F20"/>
          <w:sz w:val="32"/>
          <w:szCs w:val="32"/>
        </w:rPr>
        <w:t>10、执法录像刻录光盘一份，证明执法人员执法情况。</w:t>
      </w:r>
    </w:p>
    <w:p>
      <w:pPr>
        <w:spacing w:before="104" w:line="440" w:lineRule="exact"/>
        <w:ind w:left="34" w:right="17" w:firstLine="688" w:firstLineChars="215"/>
        <w:jc w:val="both"/>
        <w:rPr>
          <w:rFonts w:ascii="仿宋" w:hAnsi="仿宋" w:eastAsia="仿宋" w:cs="仿宋"/>
          <w:sz w:val="32"/>
          <w:szCs w:val="32"/>
        </w:rPr>
      </w:pPr>
      <w:r>
        <w:rPr>
          <w:rFonts w:hint="eastAsia" w:ascii="仿宋" w:hAnsi="仿宋" w:eastAsia="仿宋" w:cs="仿宋"/>
          <w:color w:val="auto"/>
          <w:sz w:val="32"/>
          <w:szCs w:val="32"/>
        </w:rPr>
        <w:t>2022年11月3日</w:t>
      </w:r>
      <w:r>
        <w:rPr>
          <w:rFonts w:hint="eastAsia" w:ascii="仿宋" w:hAnsi="仿宋" w:eastAsia="仿宋" w:cs="仿宋"/>
          <w:sz w:val="32"/>
          <w:szCs w:val="32"/>
        </w:rPr>
        <w:t>，</w:t>
      </w:r>
      <w:r>
        <w:rPr>
          <w:rFonts w:hint="eastAsia" w:ascii="仿宋" w:hAnsi="仿宋" w:eastAsia="仿宋" w:cs="仿宋"/>
          <w:bCs/>
          <w:color w:val="231F20"/>
          <w:sz w:val="32"/>
          <w:szCs w:val="32"/>
        </w:rPr>
        <w:t>我局向当事人送达了《行政处罚告知书》（沈浑南市监罚告〔2022〕12-011号），当事人在法定期限内未提出听证申请及陈述、申辩理由。</w:t>
      </w:r>
    </w:p>
    <w:p>
      <w:pPr>
        <w:pStyle w:val="5"/>
        <w:shd w:val="clear" w:color="auto" w:fill="FFFFFF"/>
        <w:spacing w:beforeAutospacing="0" w:afterAutospacing="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我局认为，当事人使用过期的疗器械的行为反《医疗器械监督管理条例》第五十五条“医疗器械经营企业、使用单位不得经营、使用未依法注册或者备案、无合格证明文件以及过期、失效、淘汰的医疗器械。”的规定，构成使用过期的医疗器械的行为，应当给予当事人行政处罚。</w:t>
      </w:r>
    </w:p>
    <w:p>
      <w:pPr>
        <w:spacing w:line="440" w:lineRule="exact"/>
        <w:ind w:firstLine="640" w:firstLineChars="200"/>
        <w:jc w:val="both"/>
        <w:textAlignment w:val="center"/>
        <w:rPr>
          <w:rFonts w:ascii="仿宋" w:hAnsi="仿宋" w:eastAsia="仿宋" w:cs="仿宋"/>
          <w:sz w:val="32"/>
          <w:szCs w:val="32"/>
        </w:rPr>
      </w:pPr>
      <w:r>
        <w:rPr>
          <w:rFonts w:hint="eastAsia" w:ascii="仿宋" w:hAnsi="仿宋" w:eastAsia="仿宋" w:cs="仿宋"/>
          <w:sz w:val="32"/>
          <w:szCs w:val="32"/>
        </w:rPr>
        <w:t>当事人违法使用医疗器械货值2元，低于一万元。涉案的一次性使用医用口罩来源合法，同时在案件调查过程中当事人积极配合我局执法人员调查，如实陈述违法事实并主动提供证据材料，符合《辽宁省药品监督管理局行政处罚裁量权适用规定》第九条“有下列情形之一的，可以依法从轻或者减轻行政处罚：”第二项“（二）违法行为轻微，社会危害性较小的；”、第四项“（四）积极配合药品监管部门调查，如实陈述违法事实并主动提供证据材料的；”的规定，给予当事人减轻处罚，具有《辽宁省药品监督管理局医疗器械行政处罚裁量基准》编码“Ln-qxcf-006”中减轻裁量因素，可适用减轻裁量基准“货值金额不足1万元的，并处2万元以下罚款；货值金额1万元以上的，并处货值金额5倍以下罚款”。</w:t>
      </w:r>
    </w:p>
    <w:p>
      <w:pPr>
        <w:pStyle w:val="5"/>
        <w:shd w:val="clear" w:color="auto" w:fill="FFFFFF"/>
        <w:spacing w:beforeAutospacing="0" w:afterAutospacing="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依据《医疗器械监督管理条例》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第三项“（三）经营、使用无合格证明文件、过期、失效、淘汰的医疗器械，或者使用未依法注册的医疗器械；”规定，没收违法生经营使用的医疗器械，责令当事人立即停止使用过期的医疗器械。按照《辽宁省药品监督管理局医疗器械行政处罚裁量基准》编码“Ln-qxcf-006”减轻裁量基准之规定，决定给予当事人如下处罚：</w:t>
      </w:r>
    </w:p>
    <w:p>
      <w:pPr>
        <w:pStyle w:val="5"/>
        <w:shd w:val="clear" w:color="auto" w:fill="FFFFFF"/>
        <w:spacing w:beforeAutospacing="0" w:afterAutospacing="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1.没收违法使用的一次性使用医用口罩1枚；</w:t>
      </w:r>
    </w:p>
    <w:p>
      <w:pPr>
        <w:pStyle w:val="5"/>
        <w:shd w:val="clear" w:color="auto" w:fill="FFFFFF"/>
        <w:spacing w:beforeAutospacing="0" w:afterAutospacing="0" w:line="44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2.罚款4000元整。</w:t>
      </w:r>
    </w:p>
    <w:p>
      <w:pPr>
        <w:adjustRightInd/>
        <w:snapToGrid/>
        <w:spacing w:line="4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当事人</w:t>
      </w:r>
      <w:r>
        <w:rPr>
          <w:rFonts w:hint="eastAsia" w:ascii="仿宋" w:hAnsi="仿宋" w:eastAsia="仿宋" w:cs="仿宋"/>
          <w:bCs/>
          <w:sz w:val="32"/>
          <w:szCs w:val="32"/>
        </w:rPr>
        <w:t>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七十二条第一款第（一）项、第（四）项和</w:t>
      </w:r>
      <w:r>
        <w:rPr>
          <w:rFonts w:hint="eastAsia" w:ascii="仿宋" w:hAnsi="仿宋" w:eastAsia="仿宋" w:cs="仿宋"/>
          <w:color w:val="auto"/>
          <w:sz w:val="32"/>
          <w:szCs w:val="32"/>
        </w:rPr>
        <w:t>《中华人民共和国行政强制法》第四十五条</w:t>
      </w:r>
      <w:r>
        <w:rPr>
          <w:rFonts w:hint="eastAsia" w:ascii="仿宋" w:hAnsi="仿宋" w:eastAsia="仿宋" w:cs="仿宋"/>
          <w:bCs/>
          <w:sz w:val="32"/>
          <w:szCs w:val="32"/>
        </w:rPr>
        <w:t>的规定，每日按罚款数额的百分之三加处罚款并申请人民法院强制执行。</w:t>
      </w:r>
      <w:r>
        <w:rPr>
          <w:rFonts w:hint="eastAsia" w:ascii="仿宋" w:hAnsi="仿宋" w:eastAsia="仿宋" w:cs="仿宋"/>
          <w:color w:val="auto"/>
          <w:sz w:val="32"/>
          <w:szCs w:val="32"/>
        </w:rPr>
        <w:t xml:space="preserve"> </w:t>
      </w:r>
    </w:p>
    <w:p>
      <w:pPr>
        <w:adjustRightInd/>
        <w:snapToGrid/>
        <w:spacing w:line="440" w:lineRule="exac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rPr>
        <w:t>当事人如对本行政处罚决定不服，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w:t>
      </w:r>
    </w:p>
    <w:p>
      <w:pPr>
        <w:spacing w:before="104" w:line="240" w:lineRule="atLeast"/>
        <w:ind w:left="34" w:right="17" w:firstLine="602" w:firstLineChars="215"/>
        <w:rPr>
          <w:rFonts w:ascii="仿宋" w:hAnsi="仿宋" w:eastAsia="仿宋" w:cs="仿宋"/>
          <w:sz w:val="28"/>
          <w:szCs w:val="28"/>
        </w:rPr>
      </w:pPr>
    </w:p>
    <w:p>
      <w:pPr>
        <w:spacing w:line="600" w:lineRule="exact"/>
        <w:ind w:firstLine="640" w:firstLineChars="200"/>
        <w:rPr>
          <w:rFonts w:ascii="Times New Roman" w:hAnsi="Times New Roman" w:eastAsia="仿宋_GB2312" w:cs="仿宋_GB2312"/>
          <w:bCs/>
          <w:snapToGrid/>
          <w:kern w:val="2"/>
          <w:sz w:val="32"/>
          <w:szCs w:val="32"/>
        </w:rPr>
      </w:pPr>
      <w:r>
        <w:rPr>
          <w:rFonts w:hint="eastAsia" w:ascii="仿宋_GB2312" w:hAnsi="Times New Roman" w:eastAsia="仿宋_GB2312" w:cs="仿宋_GB2312"/>
          <w:snapToGrid/>
          <w:kern w:val="2"/>
          <w:sz w:val="32"/>
          <w:szCs w:val="32"/>
        </w:rPr>
        <w:t xml:space="preserve">  </w:t>
      </w:r>
      <w:r>
        <w:rPr>
          <w:rFonts w:hint="eastAsia" w:ascii="Times New Roman" w:hAnsi="Times New Roman" w:eastAsia="仿宋_GB2312" w:cs="仿宋_GB2312"/>
          <w:bCs/>
          <w:snapToGrid/>
          <w:kern w:val="2"/>
          <w:sz w:val="32"/>
          <w:szCs w:val="32"/>
        </w:rPr>
        <w:t xml:space="preserve">  </w:t>
      </w:r>
    </w:p>
    <w:p>
      <w:pPr>
        <w:tabs>
          <w:tab w:val="left" w:pos="5667"/>
        </w:tabs>
        <w:spacing w:before="104" w:line="240" w:lineRule="atLeast"/>
        <w:ind w:right="861" w:firstLine="3744" w:firstLineChars="1200"/>
        <w:rPr>
          <w:rFonts w:ascii="仿宋" w:hAnsi="仿宋" w:eastAsia="仿宋" w:cs="仿宋"/>
          <w:spacing w:val="-4"/>
          <w:sz w:val="32"/>
          <w:szCs w:val="32"/>
        </w:rPr>
      </w:pPr>
    </w:p>
    <w:p>
      <w:pPr>
        <w:tabs>
          <w:tab w:val="left" w:pos="5667"/>
        </w:tabs>
        <w:spacing w:before="104" w:line="240" w:lineRule="atLeast"/>
        <w:ind w:right="861" w:firstLine="3744" w:firstLineChars="1200"/>
        <w:rPr>
          <w:rFonts w:ascii="仿宋" w:hAnsi="仿宋" w:eastAsia="仿宋" w:cs="仿宋"/>
          <w:spacing w:val="-4"/>
          <w:sz w:val="32"/>
          <w:szCs w:val="32"/>
        </w:rPr>
      </w:pPr>
      <w:r>
        <w:rPr>
          <w:rFonts w:hint="eastAsia" w:ascii="仿宋" w:hAnsi="仿宋" w:eastAsia="仿宋" w:cs="仿宋"/>
          <w:spacing w:val="-4"/>
          <w:sz w:val="32"/>
          <w:szCs w:val="32"/>
        </w:rPr>
        <w:t>沈阳市浑南区</w:t>
      </w:r>
      <w:r>
        <w:rPr>
          <w:rFonts w:ascii="仿宋" w:hAnsi="仿宋" w:eastAsia="仿宋" w:cs="仿宋"/>
          <w:spacing w:val="-4"/>
          <w:sz w:val="32"/>
          <w:szCs w:val="32"/>
        </w:rPr>
        <w:t>市场监督管理局</w:t>
      </w:r>
    </w:p>
    <w:p>
      <w:pPr>
        <w:tabs>
          <w:tab w:val="left" w:pos="2593"/>
        </w:tabs>
        <w:spacing w:line="240" w:lineRule="atLeast"/>
        <w:ind w:firstLine="4608" w:firstLineChars="1600"/>
        <w:rPr>
          <w:rFonts w:ascii="黑体" w:hAnsi="黑体" w:eastAsia="仿宋" w:cs="黑体"/>
          <w:color w:val="231F20"/>
          <w:sz w:val="28"/>
          <w:szCs w:val="28"/>
        </w:rPr>
      </w:pPr>
      <w:r>
        <w:rPr>
          <w:rFonts w:hint="eastAsia" w:ascii="仿宋" w:hAnsi="仿宋" w:eastAsia="仿宋" w:cs="仿宋"/>
          <w:spacing w:val="-16"/>
          <w:sz w:val="32"/>
          <w:szCs w:val="32"/>
        </w:rPr>
        <w:t>2022</w:t>
      </w:r>
      <w:r>
        <w:rPr>
          <w:rFonts w:ascii="仿宋" w:hAnsi="仿宋" w:eastAsia="仿宋" w:cs="仿宋"/>
          <w:spacing w:val="-16"/>
          <w:sz w:val="32"/>
          <w:szCs w:val="32"/>
        </w:rPr>
        <w:t>年</w:t>
      </w:r>
      <w:r>
        <w:rPr>
          <w:rFonts w:hint="eastAsia" w:ascii="仿宋" w:hAnsi="仿宋" w:eastAsia="仿宋" w:cs="仿宋"/>
          <w:spacing w:val="10"/>
          <w:sz w:val="32"/>
          <w:szCs w:val="32"/>
        </w:rPr>
        <w:t>11</w:t>
      </w:r>
      <w:r>
        <w:rPr>
          <w:rFonts w:ascii="仿宋" w:hAnsi="仿宋" w:eastAsia="仿宋" w:cs="仿宋"/>
          <w:spacing w:val="-16"/>
          <w:sz w:val="32"/>
          <w:szCs w:val="32"/>
        </w:rPr>
        <w:t>月</w:t>
      </w:r>
      <w:r>
        <w:rPr>
          <w:rFonts w:hint="eastAsia" w:ascii="仿宋" w:hAnsi="仿宋" w:eastAsia="仿宋" w:cs="仿宋"/>
          <w:spacing w:val="24"/>
          <w:sz w:val="32"/>
          <w:szCs w:val="32"/>
        </w:rPr>
        <w:t>11日</w:t>
      </w:r>
    </w:p>
    <w:p>
      <w:pPr>
        <w:tabs>
          <w:tab w:val="left" w:pos="2593"/>
        </w:tabs>
        <w:spacing w:line="240" w:lineRule="atLeast"/>
        <w:ind w:firstLine="4760" w:firstLineChars="1700"/>
        <w:rPr>
          <w:rFonts w:ascii="黑体" w:hAnsi="黑体" w:eastAsia="黑体" w:cs="黑体"/>
          <w:color w:val="231F20"/>
          <w:sz w:val="28"/>
          <w:szCs w:val="28"/>
        </w:rPr>
      </w:pPr>
    </w:p>
    <w:p>
      <w:pPr>
        <w:tabs>
          <w:tab w:val="left" w:pos="2593"/>
        </w:tabs>
        <w:spacing w:line="240" w:lineRule="atLeast"/>
        <w:ind w:firstLine="4760" w:firstLineChars="1700"/>
        <w:rPr>
          <w:rFonts w:ascii="黑体" w:hAnsi="黑体" w:eastAsia="黑体" w:cs="黑体"/>
          <w:color w:val="231F20"/>
          <w:sz w:val="28"/>
          <w:szCs w:val="28"/>
        </w:rPr>
      </w:pPr>
    </w:p>
    <w:p>
      <w:pPr>
        <w:tabs>
          <w:tab w:val="left" w:pos="2593"/>
        </w:tabs>
        <w:spacing w:line="240" w:lineRule="atLeast"/>
        <w:ind w:firstLine="4760" w:firstLineChars="1700"/>
        <w:rPr>
          <w:rFonts w:ascii="黑体" w:hAnsi="黑体" w:eastAsia="黑体" w:cs="黑体"/>
          <w:color w:val="231F20"/>
          <w:sz w:val="28"/>
          <w:szCs w:val="28"/>
        </w:rPr>
      </w:pPr>
    </w:p>
    <w:p>
      <w:pPr>
        <w:tabs>
          <w:tab w:val="left" w:pos="2593"/>
        </w:tabs>
        <w:spacing w:line="240" w:lineRule="atLeast"/>
        <w:ind w:firstLine="4760" w:firstLineChars="1700"/>
        <w:rPr>
          <w:rFonts w:ascii="黑体" w:hAnsi="黑体" w:eastAsia="黑体" w:cs="黑体"/>
          <w:color w:val="231F20"/>
          <w:sz w:val="28"/>
          <w:szCs w:val="28"/>
        </w:rPr>
      </w:pPr>
    </w:p>
    <w:p>
      <w:pPr>
        <w:tabs>
          <w:tab w:val="left" w:pos="2593"/>
        </w:tabs>
        <w:spacing w:line="240" w:lineRule="atLeast"/>
        <w:rPr>
          <w:rFonts w:ascii="黑体" w:hAnsi="黑体" w:eastAsia="黑体" w:cs="黑体"/>
          <w:color w:val="231F20"/>
          <w:sz w:val="32"/>
          <w:szCs w:val="32"/>
        </w:rPr>
      </w:pPr>
    </w:p>
    <w:p>
      <w:pPr>
        <w:tabs>
          <w:tab w:val="left" w:pos="2593"/>
        </w:tabs>
        <w:spacing w:line="240" w:lineRule="atLeast"/>
      </w:pPr>
      <w:r>
        <w:rPr>
          <w:rFonts w:ascii="黑体" w:hAnsi="黑体" w:eastAsia="黑体" w:cs="黑体"/>
          <w:color w:val="231F20"/>
          <w:sz w:val="32"/>
          <w:szCs w:val="32"/>
        </w:rPr>
        <w:t>（市场监督管理部门将依法向社会公开行政处罚决定信息）</w:t>
      </w:r>
    </w:p>
    <w:sectPr>
      <w:footerReference r:id="rId3" w:type="default"/>
      <w:pgSz w:w="11906" w:h="16838"/>
      <w:pgMar w:top="1043" w:right="1519" w:bottom="1043"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textAlignment w:val="center"/>
      <w:rPr>
        <w:sz w:val="20"/>
        <w:szCs w:val="20"/>
      </w:rPr>
    </w:pPr>
    <w:r>
      <w:rPr>
        <w:sz w:val="20"/>
        <w:szCs w:val="20"/>
      </w:rPr>
      <w:drawing>
        <wp:inline distT="0" distB="0" distL="0" distR="0">
          <wp:extent cx="5549900" cy="15875"/>
          <wp:effectExtent l="0" t="0" r="0" b="0"/>
          <wp:docPr id="216" name="IM 216"/>
          <wp:cNvGraphicFramePr/>
          <a:graphic xmlns:a="http://schemas.openxmlformats.org/drawingml/2006/main">
            <a:graphicData uri="http://schemas.openxmlformats.org/drawingml/2006/picture">
              <pic:pic xmlns:pic="http://schemas.openxmlformats.org/drawingml/2006/picture">
                <pic:nvPicPr>
                  <pic:cNvPr id="216" name="IM 216"/>
                  <pic:cNvPicPr/>
                </pic:nvPicPr>
                <pic:blipFill>
                  <a:blip r:embed="rId1"/>
                  <a:stretch>
                    <a:fillRect/>
                  </a:stretch>
                </pic:blipFill>
                <pic:spPr>
                  <a:xfrm>
                    <a:off x="0" y="0"/>
                    <a:ext cx="5550534" cy="16509"/>
                  </a:xfrm>
                  <a:prstGeom prst="rect">
                    <a:avLst/>
                  </a:prstGeom>
                </pic:spPr>
              </pic:pic>
            </a:graphicData>
          </a:graphic>
        </wp:inline>
      </w:drawing>
    </w:r>
  </w:p>
  <w:p>
    <w:pPr>
      <w:pStyle w:val="3"/>
    </w:pPr>
    <w:r>
      <w:rPr>
        <w:rFonts w:ascii="仿宋" w:hAnsi="仿宋" w:eastAsia="仿宋" w:cs="仿宋"/>
        <w:spacing w:val="-10"/>
        <w:sz w:val="28"/>
        <w:szCs w:val="28"/>
      </w:rPr>
      <w:t>本文书一式</w:t>
    </w:r>
    <w:r>
      <w:rPr>
        <w:rFonts w:hint="eastAsia" w:ascii="仿宋" w:hAnsi="仿宋" w:eastAsia="仿宋" w:cs="仿宋"/>
        <w:spacing w:val="6"/>
        <w:sz w:val="28"/>
        <w:szCs w:val="28"/>
      </w:rPr>
      <w:t>四</w:t>
    </w:r>
    <w:r>
      <w:rPr>
        <w:rFonts w:ascii="仿宋" w:hAnsi="仿宋" w:eastAsia="仿宋" w:cs="仿宋"/>
        <w:spacing w:val="-10"/>
        <w:sz w:val="28"/>
        <w:szCs w:val="28"/>
      </w:rPr>
      <w:t>份，</w:t>
    </w:r>
    <w:r>
      <w:rPr>
        <w:rFonts w:hint="eastAsia" w:ascii="仿宋" w:hAnsi="仿宋" w:eastAsia="仿宋" w:cs="仿宋"/>
        <w:spacing w:val="20"/>
        <w:sz w:val="28"/>
        <w:szCs w:val="28"/>
      </w:rPr>
      <w:t>一</w:t>
    </w:r>
    <w:r>
      <w:rPr>
        <w:rFonts w:ascii="仿宋" w:hAnsi="仿宋" w:eastAsia="仿宋" w:cs="仿宋"/>
        <w:spacing w:val="-10"/>
        <w:sz w:val="28"/>
        <w:szCs w:val="28"/>
      </w:rPr>
      <w:t>份送达，</w:t>
    </w:r>
    <w:r>
      <w:rPr>
        <w:rFonts w:hint="eastAsia" w:ascii="仿宋" w:hAnsi="仿宋" w:eastAsia="仿宋" w:cs="仿宋"/>
        <w:spacing w:val="-10"/>
        <w:sz w:val="28"/>
        <w:szCs w:val="28"/>
      </w:rPr>
      <w:t>二</w:t>
    </w:r>
    <w:r>
      <w:rPr>
        <w:rFonts w:ascii="仿宋" w:hAnsi="仿宋" w:eastAsia="仿宋" w:cs="仿宋"/>
        <w:spacing w:val="-10"/>
        <w:sz w:val="28"/>
        <w:szCs w:val="28"/>
      </w:rPr>
      <w:t>份归档，</w:t>
    </w:r>
    <w:r>
      <w:rPr>
        <w:rFonts w:hint="eastAsia" w:ascii="仿宋" w:hAnsi="仿宋" w:eastAsia="仿宋" w:cs="仿宋"/>
        <w:spacing w:val="-10"/>
        <w:sz w:val="28"/>
        <w:szCs w:val="28"/>
      </w:rPr>
      <w:t>一份承办部门留存</w:t>
    </w:r>
    <w:r>
      <w:rPr>
        <w:rFonts w:ascii="仿宋" w:hAnsi="仿宋" w:eastAsia="仿宋" w:cs="仿宋"/>
        <w:spacing w:val="-1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RmMmEyN2NiNmVmMzE5ODMwYmNkYzlkMjM1NTk2N2IifQ=="/>
  </w:docVars>
  <w:rsids>
    <w:rsidRoot w:val="19B2158E"/>
    <w:rsid w:val="00067949"/>
    <w:rsid w:val="0007647D"/>
    <w:rsid w:val="000F28E1"/>
    <w:rsid w:val="000F3E78"/>
    <w:rsid w:val="00135135"/>
    <w:rsid w:val="002C4F94"/>
    <w:rsid w:val="0057453A"/>
    <w:rsid w:val="005C430E"/>
    <w:rsid w:val="006725D0"/>
    <w:rsid w:val="007A0F54"/>
    <w:rsid w:val="00806CEF"/>
    <w:rsid w:val="008B7BAD"/>
    <w:rsid w:val="009F6E5E"/>
    <w:rsid w:val="00B70AB1"/>
    <w:rsid w:val="00B77C1A"/>
    <w:rsid w:val="00C81E27"/>
    <w:rsid w:val="00CA4A13"/>
    <w:rsid w:val="00CF3959"/>
    <w:rsid w:val="00F61AC1"/>
    <w:rsid w:val="03262229"/>
    <w:rsid w:val="041871BE"/>
    <w:rsid w:val="047D00F2"/>
    <w:rsid w:val="055D20AC"/>
    <w:rsid w:val="05FF6CB2"/>
    <w:rsid w:val="060A4F41"/>
    <w:rsid w:val="06CD5B5A"/>
    <w:rsid w:val="07DE1A96"/>
    <w:rsid w:val="0826063D"/>
    <w:rsid w:val="0AAE35C0"/>
    <w:rsid w:val="10B16091"/>
    <w:rsid w:val="12014F2C"/>
    <w:rsid w:val="134F6C87"/>
    <w:rsid w:val="164918C3"/>
    <w:rsid w:val="17B5270A"/>
    <w:rsid w:val="196B3EFC"/>
    <w:rsid w:val="19B2158E"/>
    <w:rsid w:val="1B1C538E"/>
    <w:rsid w:val="1CDB4ADE"/>
    <w:rsid w:val="1DDD26CD"/>
    <w:rsid w:val="1F89105F"/>
    <w:rsid w:val="1F9E79C7"/>
    <w:rsid w:val="1FE66DA5"/>
    <w:rsid w:val="20DA0C08"/>
    <w:rsid w:val="26B81C95"/>
    <w:rsid w:val="271355E0"/>
    <w:rsid w:val="27F33FEA"/>
    <w:rsid w:val="286A3F94"/>
    <w:rsid w:val="2C0026DB"/>
    <w:rsid w:val="2D8C6FAE"/>
    <w:rsid w:val="2F7B222C"/>
    <w:rsid w:val="2FD57E95"/>
    <w:rsid w:val="305C7757"/>
    <w:rsid w:val="357C20B2"/>
    <w:rsid w:val="377F1FA9"/>
    <w:rsid w:val="385775AE"/>
    <w:rsid w:val="38BA5478"/>
    <w:rsid w:val="39896207"/>
    <w:rsid w:val="39965EB4"/>
    <w:rsid w:val="3A9367A9"/>
    <w:rsid w:val="3D2404E8"/>
    <w:rsid w:val="3D837EB9"/>
    <w:rsid w:val="3F125FDD"/>
    <w:rsid w:val="42FD7D48"/>
    <w:rsid w:val="45493FAE"/>
    <w:rsid w:val="476F5185"/>
    <w:rsid w:val="49263F5E"/>
    <w:rsid w:val="4AEE089B"/>
    <w:rsid w:val="4D067B4C"/>
    <w:rsid w:val="4E90443B"/>
    <w:rsid w:val="4F811CEE"/>
    <w:rsid w:val="502A587C"/>
    <w:rsid w:val="51D97BDB"/>
    <w:rsid w:val="53E50C2B"/>
    <w:rsid w:val="55BE35BE"/>
    <w:rsid w:val="56FB4FA6"/>
    <w:rsid w:val="5CC52489"/>
    <w:rsid w:val="608D2A8C"/>
    <w:rsid w:val="62502908"/>
    <w:rsid w:val="660F5834"/>
    <w:rsid w:val="66B912B0"/>
    <w:rsid w:val="67386806"/>
    <w:rsid w:val="683C193B"/>
    <w:rsid w:val="6842639B"/>
    <w:rsid w:val="68E32EDD"/>
    <w:rsid w:val="69045C05"/>
    <w:rsid w:val="692F5CE4"/>
    <w:rsid w:val="6A920D4B"/>
    <w:rsid w:val="6B1029FB"/>
    <w:rsid w:val="6C5D2C06"/>
    <w:rsid w:val="6C801107"/>
    <w:rsid w:val="6D7952F5"/>
    <w:rsid w:val="6E34121C"/>
    <w:rsid w:val="6E662FC3"/>
    <w:rsid w:val="70685C01"/>
    <w:rsid w:val="70D170B7"/>
    <w:rsid w:val="71727D91"/>
    <w:rsid w:val="73784C27"/>
    <w:rsid w:val="74744448"/>
    <w:rsid w:val="78AC487A"/>
    <w:rsid w:val="7C4F2043"/>
    <w:rsid w:val="7C6E710D"/>
    <w:rsid w:val="7E5E47BF"/>
    <w:rsid w:val="7EA264BE"/>
    <w:rsid w:val="7EAB3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Autospacing="1" w:afterAutospacing="1"/>
    </w:pPr>
    <w:rPr>
      <w:rFonts w:cs="Times New Roman"/>
      <w:sz w:val="24"/>
    </w:rPr>
  </w:style>
  <w:style w:type="paragraph" w:customStyle="1" w:styleId="8">
    <w:name w:val="Table Paragraph"/>
    <w:basedOn w:val="1"/>
    <w:qFormat/>
    <w:uiPriority w:val="0"/>
    <w:pPr>
      <w:widowControl w:val="0"/>
      <w:kinsoku/>
      <w:autoSpaceDE/>
      <w:autoSpaceDN/>
      <w:snapToGrid/>
      <w:spacing w:line="360" w:lineRule="atLeast"/>
    </w:pPr>
    <w:rPr>
      <w:rFonts w:ascii="Times New Roman" w:hAnsi="Times New Roman" w:eastAsia="宋体" w:cs="Times New Roman"/>
      <w:snapToGrid/>
      <w:color w:val="auto"/>
      <w:sz w:val="24"/>
      <w:szCs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unhideWhenUsed/>
    <w:qFormat/>
    <w:uiPriority w:val="99"/>
    <w:pPr>
      <w:ind w:firstLine="420" w:firstLineChars="200"/>
    </w:pPr>
  </w:style>
  <w:style w:type="character" w:customStyle="1" w:styleId="11">
    <w:name w:val="批注框文本 Char"/>
    <w:basedOn w:val="7"/>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420</Words>
  <Characters>2398</Characters>
  <Lines>19</Lines>
  <Paragraphs>5</Paragraphs>
  <TotalTime>17</TotalTime>
  <ScaleCrop>false</ScaleCrop>
  <LinksUpToDate>false</LinksUpToDate>
  <CharactersWithSpaces>2813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2022-11-11T06:12:00Z</cp:lastPrinted>
  <dcterms:modified xsi:type="dcterms:W3CDTF">2022-11-14T06:28:44Z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1FB60E1B08AD4E1F957025A723E3D31B</vt:lpwstr>
  </property>
</Properties>
</file>