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18"/>
        </w:tabs>
        <w:spacing w:before="190" w:line="168" w:lineRule="auto"/>
        <w:ind w:firstLine="1746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44"/>
          <w:szCs w:val="44"/>
          <w:lang w:eastAsia="zh-CN"/>
        </w:rPr>
        <w:t>沈阳市浑南区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2637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44"/>
          <w:szCs w:val="44"/>
        </w:rPr>
        <w:t>行政处罚决定书</w:t>
      </w:r>
    </w:p>
    <w:p>
      <w:pPr>
        <w:tabs>
          <w:tab w:val="left" w:pos="2725"/>
        </w:tabs>
        <w:spacing w:before="38" w:line="183" w:lineRule="auto"/>
        <w:ind w:firstLine="2151" w:firstLineChars="7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32"/>
          <w:szCs w:val="32"/>
          <w:lang w:eastAsia="zh-CN"/>
        </w:rPr>
        <w:t>沈浑南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32"/>
          <w:szCs w:val="32"/>
        </w:rPr>
        <w:t>市监处罚〔</w:t>
      </w:r>
      <w:r>
        <w:rPr>
          <w:rFonts w:hint="eastAsia" w:ascii="仿宋" w:hAnsi="仿宋" w:eastAsia="仿宋" w:cs="仿宋"/>
          <w:b/>
          <w:bCs/>
          <w:color w:val="auto"/>
          <w:spacing w:val="18"/>
          <w:sz w:val="32"/>
          <w:szCs w:val="32"/>
          <w:u w:val="none" w:color="auto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32"/>
          <w:szCs w:val="32"/>
          <w:u w:val="none" w:color="auto"/>
        </w:rPr>
        <w:t>〕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32"/>
          <w:szCs w:val="32"/>
          <w:u w:val="none" w:color="auto"/>
          <w:lang w:val="en-US" w:eastAsia="zh-CN"/>
        </w:rPr>
        <w:t>134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32"/>
          <w:szCs w:val="32"/>
        </w:rPr>
        <w:t>号</w:t>
      </w:r>
    </w:p>
    <w:p>
      <w:pPr>
        <w:spacing w:line="414" w:lineRule="auto"/>
        <w:rPr>
          <w:rFonts w:hint="eastAsia" w:ascii="仿宋" w:hAnsi="仿宋" w:eastAsia="仿宋" w:cs="仿宋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经营者名称：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沈阳祥瑞商业购物广场王金华眼镜经销部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center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社会信用代码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:负责人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王金华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住所：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主体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类型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个体工商户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center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范围：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钟表、眼镜零售及维修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center"/>
        <w:rPr>
          <w:rFonts w:hint="default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tLeast"/>
        <w:ind w:firstLine="6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2022年10月12日，执法人员到当事人经营场所检查，发现列入《实施强制管理的计量器具目录》验光仪（型号：FA-6500，制造商：太原中北新缘科技中心）、验光镜片箱（型号：232型，制造商：丹阳市健鹏光学器材厂）未粘贴检定标识，现场也未提供有效的检定证明。执法人员现场下达了《责令整改通知书》，责令当事人立即停止使用涉案的计量器具，并在2022年10月19日前完成检定；当日现场下达《限期提供材料通知书》，要求当事人限期提供涉案计量器具有效检定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tLeast"/>
        <w:ind w:firstLine="6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2022年10月21日，执法人员对当事人经营场所进行检查，发现涉案计量器具仍未按规定申请检定，当事人未完成行整改。当事人在规定的期限内为提供涉案计量器具有效的检定证明。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tLeast"/>
        <w:ind w:firstLine="6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2022年10月21日，经主管领导批准，以使用属于强制检定的计量器具，未按照规定申请检定为由立案。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2022年10月24日，执法人员在沈阳市浑南区营城子路8-2号1门303室（浑南区李相市场监管所）对当事人经营者王金华进行调查询问，并制作了询问笔录。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ind w:firstLine="6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经查询，验光仪、验光镜片箱分别为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《实施强制管理的计量器具目录》二级序号30、31器具，应按要求进行强制检定。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ind w:firstLine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 xml:space="preserve">经查，2019年8月，当事人购买了涉案计量器具并投入使用，认为都是合格产品，不需要检定。2022年10月12日，虽接到责令整改通知书，但思想不够重视，截至2022年10月21日，当事人仍未按规定申请检定，且继续使用，导致配置眼镜度数不准确，给配置眼镜的消费者眼部健康造成一定的影响。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640" w:firstLineChars="200"/>
        <w:jc w:val="left"/>
        <w:textAlignment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2022年10月28日，我局执法人员再次对当事人进行检查，当事人已经取得了验光仪和验光镜片箱的检定证书。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上述事实，主要有以下证据证明：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-3" w:leftChars="0" w:right="0" w:firstLine="643" w:firstLineChars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当事人营业执照复印件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1份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  <w:t>，证明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当事人合法经营主体资格；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-3" w:leftChars="0" w:right="0" w:rightChars="0" w:firstLine="643" w:firstLineChars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现场笔录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3份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  <w:t>，证明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执法人员对当事人住所进行检查及复查的情况；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0" w:leftChars="0" w:right="0" w:rightChars="0" w:firstLine="681" w:firstLineChars="213"/>
        <w:jc w:val="both"/>
        <w:textAlignment w:val="baseline"/>
        <w:rPr>
          <w:rFonts w:hint="default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3.《限期提供材料通知书》（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沈浑南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  <w:t>市监限提〔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2012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  <w:t>〕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012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  <w:t>号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）1份，证明执法人员要求当事人限期提供涉案计量器具检定证明情况；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0" w:leftChars="0" w:right="0" w:rightChars="0" w:firstLine="681" w:firstLineChars="213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  <w:t>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浑南区市场监督管理局询问通知书（沈浑南市监询通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〕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12-027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）1份、浑南区市场监督管理局询问笔录1份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</w:rPr>
        <w:t>，证明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当时人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使用属于强制检定的计量器具，未按照规定申请检定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eastAsia="zh-CN"/>
        </w:rPr>
        <w:t>的事实；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tLeast"/>
        <w:ind w:left="0" w:leftChars="0" w:right="0" w:rightChars="0" w:firstLine="681" w:firstLineChars="213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5.浑南区市场监督管理局责令整改通知书（沈浑南责改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〕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12-24号）1份，证明我局责令当时人改正违法行为的事实；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440" w:lineRule="exact"/>
        <w:ind w:right="17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6.执法录像光盘1张，证明我局依法调查的事实。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440" w:lineRule="exact"/>
        <w:ind w:left="34" w:right="17" w:firstLine="688" w:firstLineChars="215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2022年11月3日，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 w:color="auto"/>
          <w:lang w:val="en-US" w:eastAsia="zh-CN"/>
        </w:rPr>
        <w:t>我局向当事人送达了《行政处罚告知书》（沈浑南市监罚告〔2022〕12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-012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 w:color="auto"/>
          <w:lang w:val="en-US" w:eastAsia="zh-CN"/>
        </w:rPr>
        <w:t>号），当事人在法定期限内未提出申请及陈述、申辩理由。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4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我局认为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94"/>
          <w:sz w:val="32"/>
          <w:szCs w:val="32"/>
          <w:u w:val="none" w:color="auto"/>
          <w:lang w:eastAsia="zh-CN"/>
        </w:rPr>
        <w:t>当事人使用属于强制检定的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验光仪、验光镜片箱，截至2022年10月21日未按规定申请检定，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违反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眼镜配置计量监督管理办法》第四条“眼镜制配者应当遵守以下规定:”第四项“（四）不得使用未经检定、超过检定周期或者经检定不合格的计量器具。”之规定，构成使用属于强制检定的计量器具，未按照规定申请检定的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u w:val="none" w:color="auto"/>
          <w:lang w:eastAsia="zh-CN"/>
        </w:rPr>
        <w:t>当事人未按要求进行整改，对验光仪和验光镜片箱进行检定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。符合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《辽宁省市场监督管理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&lt;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眼镜配置计量监督管理办法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&gt;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行政处罚裁量基准》序号“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”一般情形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“未及时改正或者停止使用，造成一定影响的。”规定的情形，可适用一般裁量基准“使用属于强制检定的计量器具，未按照规定申请检定或者超过检定周期继续使用的，责令停止使用，可以并处300-700元罚款；”进行裁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u w:val="none" w:color="auto"/>
          <w:lang w:eastAsia="zh-CN"/>
        </w:rPr>
        <w:t>依据《眼镜配置计量监督管理办法》第九条“眼镜制配者违反本办法第四条有关规定，应当按照下列规定进行处罚：”第（一）项“（一）使用属于强制检定的计量器具，未按照规定申请检定或者超过检定周期继续使用的，责令停止使用，可以并处1000元以下罚款；使用属于强制检定的计量器具，经检定不合格继续使用的，责令停止使用，可以并处2000元以下罚款；使用属于非强制检定的计量器具，未按照规定定期检定以及经检定不合格继续使用的，责令停止使用，可以并处1000元以下罚款。”之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0"/>
          <w:sz w:val="32"/>
          <w:szCs w:val="32"/>
          <w:u w:val="none" w:color="auto"/>
          <w:lang w:eastAsia="zh-CN"/>
        </w:rPr>
        <w:t>责令当事人立即停止使用涉案的计量器具。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u w:val="none" w:color="auto"/>
          <w:lang w:eastAsia="zh-CN"/>
        </w:rPr>
        <w:t>按照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《辽宁省市场监督管理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&lt;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眼镜配置计量监督管理办法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&gt;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行政处罚裁量基准》序号“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snapToGrid w:val="0"/>
          <w:color w:val="auto"/>
          <w:spacing w:val="0"/>
          <w:kern w:val="0"/>
          <w:sz w:val="32"/>
          <w:szCs w:val="32"/>
          <w:u w:val="none" w:color="auto"/>
          <w:lang w:val="zh-CN" w:eastAsia="zh-CN" w:bidi="ar"/>
        </w:rPr>
        <w:t>”一般裁量标准之规定，决定作出如下处罚：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u w:val="none" w:color="auto"/>
          <w:lang w:val="en-US" w:eastAsia="zh-CN"/>
        </w:rPr>
        <w:t>罚款300元整。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当事人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应当自收到本处罚决定书之日起十五日内，到我局科技与财务科开具《辽宁省非税收入电子缴款通知书》，并将罚款缴至非税收入财政汇缴专户，帐户名称：辽宁省非税收入待解缴帐户。逾期不缴纳罚款，本局将根据《中华人民共和国行政处罚法》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七十二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条第一款第（一）项、第（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）项的规定，每日按罚款数额的百分之三加处罚款并申请人民法院强制执行。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 w:color="auto"/>
          <w:lang w:val="en-US" w:eastAsia="zh-CN"/>
        </w:rPr>
        <w:t>当事人如对本行政处罚决定不服，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以在收到本决定之日起60日内向沈阳市浑南区人民政府申请复议；也可以在收到本处罚决定书之日起6个月内依法向沈阳高新技术产业开发区人民法院提起行政诉讼。当事人对行政处罚决定不服申请行政复议或者提起行政诉讼的，行政处罚不停止执行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Cs/>
          <w:snapToGrid/>
          <w:color w:val="auto"/>
          <w:kern w:val="2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40" w:lineRule="atLeast"/>
        <w:ind w:right="861" w:firstLine="3744" w:firstLineChars="1200"/>
        <w:textAlignment w:val="baseline"/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40" w:lineRule="atLeast"/>
        <w:ind w:right="861" w:firstLine="3744" w:firstLineChars="1200"/>
        <w:textAlignment w:val="baseline"/>
        <w:rPr>
          <w:rFonts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沈阳市浑南区</w:t>
      </w:r>
      <w:r>
        <w:rPr>
          <w:rFonts w:ascii="仿宋" w:hAnsi="仿宋" w:eastAsia="仿宋" w:cs="仿宋"/>
          <w:color w:val="auto"/>
          <w:spacing w:val="-4"/>
          <w:sz w:val="32"/>
          <w:szCs w:val="32"/>
        </w:rPr>
        <w:t>市场监督管理局</w:t>
      </w:r>
    </w:p>
    <w:p>
      <w:pPr>
        <w:keepNext w:val="0"/>
        <w:keepLines w:val="0"/>
        <w:pageBreakBefore w:val="0"/>
        <w:widowControl/>
        <w:tabs>
          <w:tab w:val="left" w:pos="259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firstLine="4896" w:firstLineChars="1700"/>
        <w:jc w:val="left"/>
        <w:textAlignment w:val="baseline"/>
        <w:rPr>
          <w:rFonts w:hint="default" w:ascii="黑体" w:hAnsi="黑体" w:eastAsia="仿宋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6"/>
          <w:sz w:val="32"/>
          <w:szCs w:val="32"/>
          <w:lang w:val="en-US" w:eastAsia="zh-CN"/>
        </w:rPr>
        <w:t>2022</w:t>
      </w:r>
      <w:r>
        <w:rPr>
          <w:rFonts w:ascii="仿宋" w:hAnsi="仿宋" w:eastAsia="仿宋" w:cs="仿宋"/>
          <w:color w:val="auto"/>
          <w:spacing w:val="-16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spacing w:val="-16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tabs>
          <w:tab w:val="left" w:pos="259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left"/>
        <w:textAlignment w:val="baseline"/>
        <w:rPr>
          <w:rFonts w:hint="eastAsia"/>
          <w:color w:val="auto"/>
          <w:lang w:eastAsia="zh-CN"/>
        </w:rPr>
      </w:pPr>
      <w:r>
        <w:rPr>
          <w:rFonts w:ascii="黑体" w:hAnsi="黑体" w:eastAsia="黑体" w:cs="黑体"/>
          <w:color w:val="auto"/>
          <w:spacing w:val="0"/>
          <w:sz w:val="32"/>
          <w:szCs w:val="32"/>
        </w:rPr>
        <w:t>（市场监督管理部门将依法向社会公开行政处罚决定信息）</w:t>
      </w:r>
    </w:p>
    <w:sectPr>
      <w:footerReference r:id="rId5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 w:val="0"/>
      <w:wordWrap/>
      <w:overflowPunct/>
      <w:topLinePunct w:val="0"/>
      <w:autoSpaceDE w:val="0"/>
      <w:autoSpaceDN w:val="0"/>
      <w:bidi w:val="0"/>
      <w:adjustRightInd w:val="0"/>
      <w:snapToGrid w:val="0"/>
      <w:spacing w:line="240" w:lineRule="atLeast"/>
      <w:textAlignment w:val="center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5549900" cy="15875"/>
          <wp:effectExtent l="0" t="0" r="0" b="0"/>
          <wp:docPr id="216" name="IM 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IM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0534" cy="1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</w:pPr>
    <w:r>
      <w:rPr>
        <w:rFonts w:ascii="仿宋" w:hAnsi="仿宋" w:eastAsia="仿宋" w:cs="仿宋"/>
        <w:spacing w:val="-10"/>
        <w:sz w:val="28"/>
        <w:szCs w:val="28"/>
      </w:rPr>
      <w:t>本</w:t>
    </w:r>
    <w:r>
      <w:rPr>
        <w:rFonts w:ascii="仿宋" w:hAnsi="仿宋" w:eastAsia="仿宋" w:cs="仿宋"/>
        <w:spacing w:val="-10"/>
        <w:sz w:val="28"/>
        <w:szCs w:val="28"/>
        <w:u w:val="none" w:color="auto"/>
      </w:rPr>
      <w:t>文书一式</w:t>
    </w:r>
    <w:r>
      <w:rPr>
        <w:rFonts w:hint="eastAsia" w:ascii="仿宋" w:hAnsi="仿宋" w:eastAsia="仿宋" w:cs="仿宋"/>
        <w:spacing w:val="6"/>
        <w:sz w:val="28"/>
        <w:szCs w:val="28"/>
        <w:u w:val="none" w:color="auto"/>
        <w:lang w:eastAsia="zh-CN"/>
      </w:rPr>
      <w:t>四</w:t>
    </w:r>
    <w:r>
      <w:rPr>
        <w:rFonts w:ascii="仿宋" w:hAnsi="仿宋" w:eastAsia="仿宋" w:cs="仿宋"/>
        <w:spacing w:val="-10"/>
        <w:sz w:val="28"/>
        <w:szCs w:val="28"/>
        <w:u w:val="none" w:color="auto"/>
      </w:rPr>
      <w:t>份，</w:t>
    </w:r>
    <w:r>
      <w:rPr>
        <w:rFonts w:hint="eastAsia" w:ascii="仿宋" w:hAnsi="仿宋" w:eastAsia="仿宋" w:cs="仿宋"/>
        <w:spacing w:val="20"/>
        <w:sz w:val="28"/>
        <w:szCs w:val="28"/>
        <w:u w:val="none" w:color="auto"/>
        <w:lang w:eastAsia="zh-CN"/>
      </w:rPr>
      <w:t>一</w:t>
    </w:r>
    <w:r>
      <w:rPr>
        <w:rFonts w:ascii="仿宋" w:hAnsi="仿宋" w:eastAsia="仿宋" w:cs="仿宋"/>
        <w:spacing w:val="-10"/>
        <w:sz w:val="28"/>
        <w:szCs w:val="28"/>
        <w:u w:val="none" w:color="auto"/>
      </w:rPr>
      <w:t>份送达，</w:t>
    </w:r>
    <w:r>
      <w:rPr>
        <w:rFonts w:hint="eastAsia" w:ascii="仿宋" w:hAnsi="仿宋" w:eastAsia="仿宋" w:cs="仿宋"/>
        <w:spacing w:val="-10"/>
        <w:sz w:val="28"/>
        <w:szCs w:val="28"/>
        <w:u w:val="none" w:color="auto"/>
        <w:lang w:eastAsia="zh-CN"/>
      </w:rPr>
      <w:t>二</w:t>
    </w:r>
    <w:r>
      <w:rPr>
        <w:rFonts w:ascii="仿宋" w:hAnsi="仿宋" w:eastAsia="仿宋" w:cs="仿宋"/>
        <w:spacing w:val="-10"/>
        <w:sz w:val="28"/>
        <w:szCs w:val="28"/>
        <w:u w:val="none" w:color="auto"/>
      </w:rPr>
      <w:t>份归档，</w:t>
    </w:r>
    <w:r>
      <w:rPr>
        <w:rFonts w:hint="eastAsia" w:ascii="仿宋" w:hAnsi="仿宋" w:eastAsia="仿宋" w:cs="仿宋"/>
        <w:spacing w:val="-10"/>
        <w:sz w:val="28"/>
        <w:szCs w:val="28"/>
        <w:u w:val="none" w:color="auto"/>
        <w:lang w:eastAsia="zh-CN"/>
      </w:rPr>
      <w:t>一份承办部门留存</w:t>
    </w:r>
    <w:r>
      <w:rPr>
        <w:rFonts w:ascii="仿宋" w:hAnsi="仿宋" w:eastAsia="仿宋" w:cs="仿宋"/>
        <w:spacing w:val="-10"/>
        <w:sz w:val="28"/>
        <w:szCs w:val="28"/>
        <w:u w:val="none" w:color="auto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B3715"/>
    <w:multiLevelType w:val="singleLevel"/>
    <w:tmpl w:val="F08B37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TdlNjVhMTEwZjQ5MGRmZDI0ZmZiZTM2NDY5ZjMifQ=="/>
  </w:docVars>
  <w:rsids>
    <w:rsidRoot w:val="19B2158E"/>
    <w:rsid w:val="00135135"/>
    <w:rsid w:val="00773916"/>
    <w:rsid w:val="01437C9C"/>
    <w:rsid w:val="03262229"/>
    <w:rsid w:val="041871BE"/>
    <w:rsid w:val="047D00F2"/>
    <w:rsid w:val="055D20AC"/>
    <w:rsid w:val="05FF6CB2"/>
    <w:rsid w:val="060A4F41"/>
    <w:rsid w:val="06CD5B5A"/>
    <w:rsid w:val="07DE1A96"/>
    <w:rsid w:val="0826063D"/>
    <w:rsid w:val="0AAE35C0"/>
    <w:rsid w:val="10B16091"/>
    <w:rsid w:val="12014F2C"/>
    <w:rsid w:val="134F6C87"/>
    <w:rsid w:val="164918C3"/>
    <w:rsid w:val="17B5270A"/>
    <w:rsid w:val="196B3EFC"/>
    <w:rsid w:val="19B2158E"/>
    <w:rsid w:val="1B1C538E"/>
    <w:rsid w:val="1CDB4ADE"/>
    <w:rsid w:val="1DDD26CD"/>
    <w:rsid w:val="1F89105F"/>
    <w:rsid w:val="1F9E79C7"/>
    <w:rsid w:val="1FE66DA5"/>
    <w:rsid w:val="20DA0C08"/>
    <w:rsid w:val="271355E0"/>
    <w:rsid w:val="2729330D"/>
    <w:rsid w:val="27F33FEA"/>
    <w:rsid w:val="286A3F94"/>
    <w:rsid w:val="2C0026DB"/>
    <w:rsid w:val="2D8C6FAE"/>
    <w:rsid w:val="2F7B222C"/>
    <w:rsid w:val="2FD57E95"/>
    <w:rsid w:val="305C7757"/>
    <w:rsid w:val="35397B93"/>
    <w:rsid w:val="357C20B2"/>
    <w:rsid w:val="377F1FA9"/>
    <w:rsid w:val="385775AE"/>
    <w:rsid w:val="38BA5478"/>
    <w:rsid w:val="39896207"/>
    <w:rsid w:val="39965EB4"/>
    <w:rsid w:val="3A9367A9"/>
    <w:rsid w:val="3D1C0E2D"/>
    <w:rsid w:val="3D2404E8"/>
    <w:rsid w:val="3D837EB9"/>
    <w:rsid w:val="3F125FDD"/>
    <w:rsid w:val="42A66A3B"/>
    <w:rsid w:val="42FD7D48"/>
    <w:rsid w:val="45493FAE"/>
    <w:rsid w:val="476F5185"/>
    <w:rsid w:val="49263F5E"/>
    <w:rsid w:val="4AEE089B"/>
    <w:rsid w:val="4D067B4C"/>
    <w:rsid w:val="4E90443B"/>
    <w:rsid w:val="4F811CEE"/>
    <w:rsid w:val="502A587C"/>
    <w:rsid w:val="504D156B"/>
    <w:rsid w:val="51D97BDB"/>
    <w:rsid w:val="53E50C2B"/>
    <w:rsid w:val="55BE35BE"/>
    <w:rsid w:val="56FB4FA6"/>
    <w:rsid w:val="5C7C0C62"/>
    <w:rsid w:val="5CC52489"/>
    <w:rsid w:val="608D2A8C"/>
    <w:rsid w:val="62502908"/>
    <w:rsid w:val="66B912B0"/>
    <w:rsid w:val="67386806"/>
    <w:rsid w:val="683C193B"/>
    <w:rsid w:val="6842639B"/>
    <w:rsid w:val="68E32EDD"/>
    <w:rsid w:val="69045C05"/>
    <w:rsid w:val="69D050A5"/>
    <w:rsid w:val="6A920D4B"/>
    <w:rsid w:val="6C5D2C06"/>
    <w:rsid w:val="6C801107"/>
    <w:rsid w:val="6D7952F5"/>
    <w:rsid w:val="6E34121C"/>
    <w:rsid w:val="6E662FC3"/>
    <w:rsid w:val="70685C01"/>
    <w:rsid w:val="70D170B7"/>
    <w:rsid w:val="71727D91"/>
    <w:rsid w:val="73784C27"/>
    <w:rsid w:val="74744448"/>
    <w:rsid w:val="78252B16"/>
    <w:rsid w:val="78AC487A"/>
    <w:rsid w:val="7C4F2043"/>
    <w:rsid w:val="7C6E710D"/>
    <w:rsid w:val="7E5E47BF"/>
    <w:rsid w:val="7E976CF0"/>
    <w:rsid w:val="7EA264BE"/>
    <w:rsid w:val="7EA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0"/>
    <w:pPr>
      <w:widowControl w:val="0"/>
      <w:kinsoku/>
      <w:autoSpaceDE/>
      <w:autoSpaceDN/>
      <w:snapToGrid/>
      <w:spacing w:line="360" w:lineRule="atLeast"/>
    </w:pPr>
    <w:rPr>
      <w:rFonts w:ascii="Times New Roman" w:hAnsi="Times New Roman" w:eastAsia="宋体" w:cs="Times New Roman"/>
      <w:snapToGrid/>
      <w:color w:val="auto"/>
      <w:sz w:val="24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2050</Words>
  <Characters>2211</Characters>
  <Lines>0</Lines>
  <Paragraphs>0</Paragraphs>
  <TotalTime>15</TotalTime>
  <ScaleCrop>false</ScaleCrop>
  <LinksUpToDate>false</LinksUpToDate>
  <CharactersWithSpaces>2230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2021-08-30T06:03:00Z</dcterms:created>
  <dc:creator>刘小➰粘</dc:creator>
  <cp:lastModifiedBy>Administrator</cp:lastModifiedBy>
  <cp:lastPrinted>2022-11-03T07:06:00Z</cp:lastPrinted>
  <dcterms:modified xsi:type="dcterms:W3CDTF">2022-11-14T05:40:49Z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1FB60E1B08AD4E1F957025A723E3D31B</vt:lpwstr>
  </property>
</Properties>
</file>