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line="168" w:lineRule="auto"/>
        <w:ind w:firstLine="1746"/>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pacing w:val="-2"/>
          <w:sz w:val="44"/>
          <w:szCs w:val="44"/>
          <w14:textFill>
            <w14:solidFill>
              <w14:schemeClr w14:val="tx1"/>
            </w14:solidFill>
          </w14:textFill>
        </w:rPr>
        <w:t>沈阳市浑南区市场监督管理局</w:t>
      </w:r>
    </w:p>
    <w:p>
      <w:pPr>
        <w:spacing w:before="1" w:line="204" w:lineRule="auto"/>
        <w:ind w:firstLine="2637"/>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pacing w:val="-2"/>
          <w:sz w:val="44"/>
          <w:szCs w:val="44"/>
          <w14:textFill>
            <w14:solidFill>
              <w14:schemeClr w14:val="tx1"/>
            </w14:solidFill>
          </w14:textFill>
        </w:rPr>
        <w:t>行政处罚决定书</w:t>
      </w:r>
    </w:p>
    <w:p>
      <w:pPr>
        <w:spacing w:line="352"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ab/>
      </w:r>
      <w:r>
        <w:rPr>
          <w:rFonts w:hint="eastAsia" w:ascii="仿宋" w:hAnsi="仿宋" w:eastAsia="仿宋" w:cs="仿宋"/>
          <w:color w:val="000000" w:themeColor="text1"/>
          <w:sz w:val="30"/>
          <w:szCs w:val="30"/>
          <w14:textFill>
            <w14:solidFill>
              <w14:schemeClr w14:val="tx1"/>
            </w14:solidFill>
          </w14:textFill>
        </w:rPr>
        <w:t xml:space="preserve">        </w:t>
      </w:r>
      <w:r>
        <w:rPr>
          <w:rFonts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沈浑南市监处罚〔2022〕</w:t>
      </w:r>
      <w:r>
        <w:rPr>
          <w:rFonts w:ascii="仿宋" w:hAnsi="仿宋" w:eastAsia="仿宋" w:cs="仿宋"/>
          <w:color w:val="000000" w:themeColor="text1"/>
          <w:sz w:val="30"/>
          <w:szCs w:val="30"/>
          <w14:textFill>
            <w14:solidFill>
              <w14:schemeClr w14:val="tx1"/>
            </w14:solidFill>
          </w14:textFill>
        </w:rPr>
        <w:t>084</w:t>
      </w:r>
      <w:r>
        <w:rPr>
          <w:rFonts w:hint="eastAsia" w:ascii="仿宋" w:hAnsi="仿宋" w:eastAsia="仿宋" w:cs="仿宋"/>
          <w:color w:val="000000" w:themeColor="text1"/>
          <w:sz w:val="30"/>
          <w:szCs w:val="30"/>
          <w14:textFill>
            <w14:solidFill>
              <w14:schemeClr w14:val="tx1"/>
            </w14:solidFill>
          </w14:textFill>
        </w:rPr>
        <w:t>号</w:t>
      </w:r>
    </w:p>
    <w:p>
      <w:pPr>
        <w:spacing w:line="352" w:lineRule="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当事人：沈阳海王星辰医药有限公司金帆中路分店 </w:t>
      </w:r>
    </w:p>
    <w:p>
      <w:pPr>
        <w:spacing w:line="352" w:lineRule="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注册地址：                                     </w:t>
      </w:r>
    </w:p>
    <w:p>
      <w:pPr>
        <w:spacing w:line="352" w:lineRule="auto"/>
        <w:rPr>
          <w:rFonts w:ascii="仿宋" w:hAnsi="仿宋" w:eastAsia="仿宋" w:cs="仿宋"/>
          <w:color w:val="000000" w:themeColor="text1"/>
          <w:sz w:val="30"/>
          <w:szCs w:val="30"/>
          <w14:textFill>
            <w14:solidFill>
              <w14:schemeClr w14:val="tx1"/>
            </w14:solidFill>
          </w14:textFill>
        </w:rPr>
      </w:pPr>
      <w:bookmarkStart w:id="0" w:name="_GoBack"/>
      <w:bookmarkEnd w:id="0"/>
      <w:r>
        <w:rPr>
          <w:rFonts w:hint="eastAsia" w:ascii="仿宋" w:hAnsi="仿宋" w:eastAsia="仿宋" w:cs="仿宋"/>
          <w:color w:val="000000" w:themeColor="text1"/>
          <w:sz w:val="30"/>
          <w:szCs w:val="30"/>
          <w14:textFill>
            <w14:solidFill>
              <w14:schemeClr w14:val="tx1"/>
            </w14:solidFill>
          </w14:textFill>
        </w:rPr>
        <w:t xml:space="preserve">主体资格证照名称：营业执照                               </w:t>
      </w:r>
    </w:p>
    <w:p>
      <w:pPr>
        <w:spacing w:line="352" w:lineRule="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统一社会信用代码：               </w:t>
      </w:r>
    </w:p>
    <w:p>
      <w:pPr>
        <w:spacing w:line="352" w:lineRule="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法定代表人（负责人、经营者）：谢凤日                          </w:t>
      </w:r>
    </w:p>
    <w:p>
      <w:pPr>
        <w:spacing w:line="352" w:lineRule="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身份证件号码：                                              </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2022年</w:t>
      </w:r>
      <w:r>
        <w:rPr>
          <w:rFonts w:ascii="仿宋" w:hAnsi="仿宋" w:eastAsia="仿宋" w:cs="仿宋"/>
          <w:color w:val="000000" w:themeColor="text1"/>
          <w:sz w:val="30"/>
          <w:szCs w:val="30"/>
          <w14:textFill>
            <w14:solidFill>
              <w14:schemeClr w14:val="tx1"/>
            </w14:solidFill>
          </w14:textFill>
        </w:rPr>
        <w:t>8</w:t>
      </w:r>
      <w:r>
        <w:rPr>
          <w:rFonts w:hint="eastAsia" w:ascii="仿宋" w:hAnsi="仿宋" w:eastAsia="仿宋" w:cs="仿宋"/>
          <w:color w:val="000000" w:themeColor="text1"/>
          <w:sz w:val="30"/>
          <w:szCs w:val="30"/>
          <w14:textFill>
            <w14:solidFill>
              <w14:schemeClr w14:val="tx1"/>
            </w14:solidFill>
          </w14:textFill>
        </w:rPr>
        <w:t>月</w:t>
      </w:r>
      <w:r>
        <w:rPr>
          <w:rFonts w:ascii="仿宋" w:hAnsi="仿宋" w:eastAsia="仿宋" w:cs="仿宋"/>
          <w:color w:val="000000" w:themeColor="text1"/>
          <w:sz w:val="30"/>
          <w:szCs w:val="30"/>
          <w14:textFill>
            <w14:solidFill>
              <w14:schemeClr w14:val="tx1"/>
            </w14:solidFill>
          </w14:textFill>
        </w:rPr>
        <w:t>25</w:t>
      </w:r>
      <w:r>
        <w:rPr>
          <w:rFonts w:hint="eastAsia" w:ascii="仿宋" w:hAnsi="仿宋" w:eastAsia="仿宋" w:cs="仿宋"/>
          <w:color w:val="000000" w:themeColor="text1"/>
          <w:sz w:val="30"/>
          <w:szCs w:val="30"/>
          <w14:textFill>
            <w14:solidFill>
              <w14:schemeClr w14:val="tx1"/>
            </w14:solidFill>
          </w14:textFill>
        </w:rPr>
        <w:t>日，我局执法人员对沈阳海王星辰医药有限公司金帆中路分店（以下简称“该店”）进行检查，发现该店执业药师或者其他依法经过资格认定的药学技术人员不在岗，该店销售了处方药</w:t>
      </w:r>
      <w:r>
        <w:rPr>
          <w:rFonts w:hint="eastAsia" w:ascii="仿宋" w:hAnsi="仿宋" w:eastAsia="仿宋" w:cs="仿宋"/>
          <w:color w:val="000000" w:themeColor="text1"/>
          <w:spacing w:val="-7"/>
          <w:sz w:val="32"/>
          <w:szCs w:val="32"/>
          <w14:textFill>
            <w14:solidFill>
              <w14:schemeClr w14:val="tx1"/>
            </w14:solidFill>
          </w14:textFill>
        </w:rPr>
        <w:t>阿奇霉素分散片1盒</w:t>
      </w:r>
      <w:r>
        <w:rPr>
          <w:rFonts w:hint="eastAsia" w:ascii="仿宋" w:hAnsi="仿宋" w:eastAsia="仿宋" w:cs="仿宋"/>
          <w:color w:val="000000" w:themeColor="text1"/>
          <w:sz w:val="30"/>
          <w:szCs w:val="30"/>
          <w14:textFill>
            <w14:solidFill>
              <w14:schemeClr w14:val="tx1"/>
            </w14:solidFill>
          </w14:textFill>
        </w:rPr>
        <w:t>。执法人员责令该店立即改正违法行为，并下达了当场行政处罚决定书（沈浑南市监当罚〔2022〕</w:t>
      </w:r>
      <w:r>
        <w:rPr>
          <w:rFonts w:ascii="仿宋" w:hAnsi="仿宋" w:eastAsia="仿宋" w:cs="仿宋"/>
          <w:color w:val="000000" w:themeColor="text1"/>
          <w:sz w:val="30"/>
          <w:szCs w:val="30"/>
          <w14:textFill>
            <w14:solidFill>
              <w14:schemeClr w14:val="tx1"/>
            </w14:solidFill>
          </w14:textFill>
        </w:rPr>
        <w:t>07</w:t>
      </w:r>
      <w:r>
        <w:rPr>
          <w:rFonts w:hint="eastAsia" w:ascii="仿宋" w:hAnsi="仿宋" w:eastAsia="仿宋" w:cs="仿宋"/>
          <w:color w:val="000000" w:themeColor="text1"/>
          <w:sz w:val="30"/>
          <w:szCs w:val="30"/>
          <w14:textFill>
            <w14:solidFill>
              <w14:schemeClr w14:val="tx1"/>
            </w14:solidFill>
          </w14:textFill>
        </w:rPr>
        <w:t>-0</w:t>
      </w:r>
      <w:r>
        <w:rPr>
          <w:rFonts w:ascii="仿宋" w:hAnsi="仿宋" w:eastAsia="仿宋" w:cs="仿宋"/>
          <w:color w:val="000000" w:themeColor="text1"/>
          <w:sz w:val="30"/>
          <w:szCs w:val="30"/>
          <w14:textFill>
            <w14:solidFill>
              <w14:schemeClr w14:val="tx1"/>
            </w14:solidFill>
          </w14:textFill>
        </w:rPr>
        <w:t>37</w:t>
      </w:r>
      <w:r>
        <w:rPr>
          <w:rFonts w:hint="eastAsia" w:ascii="仿宋" w:hAnsi="仿宋" w:eastAsia="仿宋" w:cs="仿宋"/>
          <w:color w:val="000000" w:themeColor="text1"/>
          <w:sz w:val="30"/>
          <w:szCs w:val="30"/>
          <w14:textFill>
            <w14:solidFill>
              <w14:schemeClr w14:val="tx1"/>
            </w14:solidFill>
          </w14:textFill>
        </w:rPr>
        <w:t>警告），要求进行改正执业药师不在岗销售处方药行为；2022年</w:t>
      </w:r>
      <w:r>
        <w:rPr>
          <w:rFonts w:ascii="仿宋" w:hAnsi="仿宋" w:eastAsia="仿宋" w:cs="仿宋"/>
          <w:color w:val="000000" w:themeColor="text1"/>
          <w:sz w:val="30"/>
          <w:szCs w:val="30"/>
          <w14:textFill>
            <w14:solidFill>
              <w14:schemeClr w14:val="tx1"/>
            </w14:solidFill>
          </w14:textFill>
        </w:rPr>
        <w:t>8</w:t>
      </w:r>
      <w:r>
        <w:rPr>
          <w:rFonts w:hint="eastAsia" w:ascii="仿宋" w:hAnsi="仿宋" w:eastAsia="仿宋" w:cs="仿宋"/>
          <w:color w:val="000000" w:themeColor="text1"/>
          <w:sz w:val="30"/>
          <w:szCs w:val="30"/>
          <w14:textFill>
            <w14:solidFill>
              <w14:schemeClr w14:val="tx1"/>
            </w14:solidFill>
          </w14:textFill>
        </w:rPr>
        <w:t>月</w:t>
      </w:r>
      <w:r>
        <w:rPr>
          <w:rFonts w:ascii="仿宋" w:hAnsi="仿宋" w:eastAsia="仿宋" w:cs="仿宋"/>
          <w:color w:val="000000" w:themeColor="text1"/>
          <w:sz w:val="30"/>
          <w:szCs w:val="30"/>
          <w14:textFill>
            <w14:solidFill>
              <w14:schemeClr w14:val="tx1"/>
            </w14:solidFill>
          </w14:textFill>
        </w:rPr>
        <w:t>31</w:t>
      </w:r>
      <w:r>
        <w:rPr>
          <w:rFonts w:hint="eastAsia" w:ascii="仿宋" w:hAnsi="仿宋" w:eastAsia="仿宋" w:cs="仿宋"/>
          <w:color w:val="000000" w:themeColor="text1"/>
          <w:sz w:val="30"/>
          <w:szCs w:val="30"/>
          <w14:textFill>
            <w14:solidFill>
              <w14:schemeClr w14:val="tx1"/>
            </w14:solidFill>
          </w14:textFill>
        </w:rPr>
        <w:t>日执法人员再次检查该店药品销售情况时仍存在药师不在岗销售处方药头孢克肟分散片的行为。2022年</w:t>
      </w:r>
      <w:r>
        <w:rPr>
          <w:rFonts w:ascii="仿宋" w:hAnsi="仿宋" w:eastAsia="仿宋" w:cs="仿宋"/>
          <w:color w:val="000000" w:themeColor="text1"/>
          <w:sz w:val="30"/>
          <w:szCs w:val="30"/>
          <w14:textFill>
            <w14:solidFill>
              <w14:schemeClr w14:val="tx1"/>
            </w14:solidFill>
          </w14:textFill>
        </w:rPr>
        <w:t>9</w:t>
      </w:r>
      <w:r>
        <w:rPr>
          <w:rFonts w:hint="eastAsia" w:ascii="仿宋" w:hAnsi="仿宋" w:eastAsia="仿宋" w:cs="仿宋"/>
          <w:color w:val="000000" w:themeColor="text1"/>
          <w:sz w:val="30"/>
          <w:szCs w:val="30"/>
          <w14:textFill>
            <w14:solidFill>
              <w14:schemeClr w14:val="tx1"/>
            </w14:solidFill>
          </w14:textFill>
        </w:rPr>
        <w:t>月</w:t>
      </w:r>
      <w:r>
        <w:rPr>
          <w:rFonts w:ascii="仿宋" w:hAnsi="仿宋" w:eastAsia="仿宋" w:cs="仿宋"/>
          <w:color w:val="000000" w:themeColor="text1"/>
          <w:sz w:val="30"/>
          <w:szCs w:val="30"/>
          <w14:textFill>
            <w14:solidFill>
              <w14:schemeClr w14:val="tx1"/>
            </w14:solidFill>
          </w14:textFill>
        </w:rPr>
        <w:t>13</w:t>
      </w:r>
      <w:r>
        <w:rPr>
          <w:rFonts w:hint="eastAsia" w:ascii="仿宋" w:hAnsi="仿宋" w:eastAsia="仿宋" w:cs="仿宋"/>
          <w:color w:val="000000" w:themeColor="text1"/>
          <w:sz w:val="30"/>
          <w:szCs w:val="30"/>
          <w14:textFill>
            <w14:solidFill>
              <w14:schemeClr w14:val="tx1"/>
            </w14:solidFill>
          </w14:textFill>
        </w:rPr>
        <w:t>日经主管局长批准对该店进行立案调查。2022年</w:t>
      </w:r>
      <w:r>
        <w:rPr>
          <w:rFonts w:ascii="仿宋" w:hAnsi="仿宋" w:eastAsia="仿宋" w:cs="仿宋"/>
          <w:color w:val="000000" w:themeColor="text1"/>
          <w:sz w:val="30"/>
          <w:szCs w:val="30"/>
          <w14:textFill>
            <w14:solidFill>
              <w14:schemeClr w14:val="tx1"/>
            </w14:solidFill>
          </w14:textFill>
        </w:rPr>
        <w:t>9</w:t>
      </w:r>
      <w:r>
        <w:rPr>
          <w:rFonts w:hint="eastAsia" w:ascii="仿宋" w:hAnsi="仿宋" w:eastAsia="仿宋" w:cs="仿宋"/>
          <w:color w:val="000000" w:themeColor="text1"/>
          <w:sz w:val="30"/>
          <w:szCs w:val="30"/>
          <w14:textFill>
            <w14:solidFill>
              <w14:schemeClr w14:val="tx1"/>
            </w14:solidFill>
          </w14:textFill>
        </w:rPr>
        <w:t>月</w:t>
      </w:r>
      <w:r>
        <w:rPr>
          <w:rFonts w:ascii="仿宋" w:hAnsi="仿宋" w:eastAsia="仿宋" w:cs="仿宋"/>
          <w:color w:val="000000" w:themeColor="text1"/>
          <w:sz w:val="30"/>
          <w:szCs w:val="30"/>
          <w14:textFill>
            <w14:solidFill>
              <w14:schemeClr w14:val="tx1"/>
            </w14:solidFill>
          </w14:textFill>
        </w:rPr>
        <w:t>20</w:t>
      </w:r>
      <w:r>
        <w:rPr>
          <w:rFonts w:hint="eastAsia" w:ascii="仿宋" w:hAnsi="仿宋" w:eastAsia="仿宋" w:cs="仿宋"/>
          <w:color w:val="000000" w:themeColor="text1"/>
          <w:sz w:val="30"/>
          <w:szCs w:val="30"/>
          <w14:textFill>
            <w14:solidFill>
              <w14:schemeClr w14:val="tx1"/>
            </w14:solidFill>
          </w14:textFill>
        </w:rPr>
        <w:t>日，在沈阳市浑南区世纪路2</w:t>
      </w:r>
      <w:r>
        <w:rPr>
          <w:rFonts w:ascii="仿宋" w:hAnsi="仿宋" w:eastAsia="仿宋" w:cs="仿宋"/>
          <w:color w:val="000000" w:themeColor="text1"/>
          <w:sz w:val="30"/>
          <w:szCs w:val="30"/>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号火炬信息园6</w:t>
      </w:r>
      <w:r>
        <w:rPr>
          <w:rFonts w:ascii="仿宋" w:hAnsi="仿宋" w:eastAsia="仿宋" w:cs="仿宋"/>
          <w:color w:val="000000" w:themeColor="text1"/>
          <w:sz w:val="30"/>
          <w:szCs w:val="30"/>
          <w14:textFill>
            <w14:solidFill>
              <w14:schemeClr w14:val="tx1"/>
            </w14:solidFill>
          </w14:textFill>
        </w:rPr>
        <w:t>04</w:t>
      </w:r>
      <w:r>
        <w:rPr>
          <w:rFonts w:hint="eastAsia" w:ascii="仿宋" w:hAnsi="仿宋" w:eastAsia="仿宋" w:cs="仿宋"/>
          <w:color w:val="000000" w:themeColor="text1"/>
          <w:sz w:val="30"/>
          <w:szCs w:val="30"/>
          <w14:textFill>
            <w14:solidFill>
              <w14:schemeClr w14:val="tx1"/>
            </w14:solidFill>
          </w14:textFill>
        </w:rPr>
        <w:t>室对</w:t>
      </w:r>
      <w:r>
        <w:rPr>
          <w:rFonts w:hint="eastAsia" w:ascii="仿宋" w:hAnsi="仿宋" w:eastAsia="仿宋" w:cs="仿宋"/>
          <w:color w:val="000000" w:themeColor="text1"/>
          <w:sz w:val="32"/>
          <w:szCs w:val="32"/>
          <w14:textFill>
            <w14:solidFill>
              <w14:schemeClr w14:val="tx1"/>
            </w14:solidFill>
          </w14:textFill>
        </w:rPr>
        <w:t>该店负责人谢凤日的委托代理人李荣鑫</w:t>
      </w:r>
      <w:r>
        <w:rPr>
          <w:rFonts w:hint="eastAsia" w:ascii="仿宋" w:hAnsi="仿宋" w:eastAsia="仿宋" w:cs="仿宋"/>
          <w:color w:val="000000" w:themeColor="text1"/>
          <w:sz w:val="30"/>
          <w:szCs w:val="30"/>
          <w14:textFill>
            <w14:solidFill>
              <w14:schemeClr w14:val="tx1"/>
            </w14:solidFill>
          </w14:textFill>
        </w:rPr>
        <w:t>进行了与本案有关情况的询问调查，并制作《询问笔录》。</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2022年</w:t>
      </w:r>
      <w:r>
        <w:rPr>
          <w:rFonts w:ascii="仿宋" w:hAnsi="仿宋" w:eastAsia="仿宋" w:cs="仿宋"/>
          <w:color w:val="000000" w:themeColor="text1"/>
          <w:sz w:val="32"/>
          <w:szCs w:val="32"/>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月</w:t>
      </w:r>
      <w:r>
        <w:rPr>
          <w:rFonts w:ascii="仿宋" w:hAnsi="仿宋" w:eastAsia="仿宋" w:cs="仿宋"/>
          <w:color w:val="000000" w:themeColor="text1"/>
          <w:sz w:val="32"/>
          <w:szCs w:val="32"/>
          <w14:textFill>
            <w14:solidFill>
              <w14:schemeClr w14:val="tx1"/>
            </w14:solidFill>
          </w14:textFill>
        </w:rPr>
        <w:t>25</w:t>
      </w:r>
      <w:r>
        <w:rPr>
          <w:rFonts w:hint="eastAsia" w:ascii="仿宋" w:hAnsi="仿宋" w:eastAsia="仿宋" w:cs="仿宋"/>
          <w:color w:val="000000" w:themeColor="text1"/>
          <w:sz w:val="32"/>
          <w:szCs w:val="32"/>
          <w14:textFill>
            <w14:solidFill>
              <w14:schemeClr w14:val="tx1"/>
            </w14:solidFill>
          </w14:textFill>
        </w:rPr>
        <w:t>日我局执法人员对该店检查时发现执业药师不在岗，检查时发现该店销售了</w:t>
      </w:r>
      <w:r>
        <w:rPr>
          <w:rFonts w:hint="eastAsia" w:ascii="仿宋" w:hAnsi="仿宋" w:eastAsia="仿宋" w:cs="仿宋"/>
          <w:color w:val="000000" w:themeColor="text1"/>
          <w:spacing w:val="-7"/>
          <w:sz w:val="32"/>
          <w:szCs w:val="32"/>
          <w14:textFill>
            <w14:solidFill>
              <w14:schemeClr w14:val="tx1"/>
            </w14:solidFill>
          </w14:textFill>
        </w:rPr>
        <w:t>阿奇霉素分散片1盒</w:t>
      </w:r>
      <w:r>
        <w:rPr>
          <w:rFonts w:hint="eastAsia" w:ascii="仿宋" w:hAnsi="仿宋" w:eastAsia="仿宋" w:cs="仿宋"/>
          <w:color w:val="000000" w:themeColor="text1"/>
          <w:sz w:val="32"/>
          <w:szCs w:val="32"/>
          <w14:textFill>
            <w14:solidFill>
              <w14:schemeClr w14:val="tx1"/>
            </w14:solidFill>
          </w14:textFill>
        </w:rPr>
        <w:t>；执法人员当场对该店下达责令改正通知书，要求其立即整改违法行为，并对该店作出“警告</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行政处罚。2022年</w:t>
      </w:r>
      <w:r>
        <w:rPr>
          <w:rFonts w:ascii="仿宋" w:hAnsi="仿宋" w:eastAsia="仿宋" w:cs="仿宋"/>
          <w:color w:val="000000" w:themeColor="text1"/>
          <w:sz w:val="32"/>
          <w:szCs w:val="32"/>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月</w:t>
      </w:r>
      <w:r>
        <w:rPr>
          <w:rFonts w:ascii="仿宋" w:hAnsi="仿宋" w:eastAsia="仿宋" w:cs="仿宋"/>
          <w:color w:val="000000" w:themeColor="text1"/>
          <w:sz w:val="32"/>
          <w:szCs w:val="32"/>
          <w14:textFill>
            <w14:solidFill>
              <w14:schemeClr w14:val="tx1"/>
            </w14:solidFill>
          </w14:textFill>
        </w:rPr>
        <w:t>31</w:t>
      </w:r>
      <w:r>
        <w:rPr>
          <w:rFonts w:hint="eastAsia" w:ascii="仿宋" w:hAnsi="仿宋" w:eastAsia="仿宋" w:cs="仿宋"/>
          <w:color w:val="000000" w:themeColor="text1"/>
          <w:sz w:val="32"/>
          <w:szCs w:val="32"/>
          <w14:textFill>
            <w14:solidFill>
              <w14:schemeClr w14:val="tx1"/>
            </w14:solidFill>
          </w14:textFill>
        </w:rPr>
        <w:t>日，我局执法人员再次对该店售药情况进行检查，发现该企业仍存有上述违法行为。在执业药师不在岗的情况下，该店仍然销售</w:t>
      </w:r>
      <w:r>
        <w:rPr>
          <w:rFonts w:hint="eastAsia" w:ascii="仿宋" w:hAnsi="仿宋" w:eastAsia="仿宋" w:cs="仿宋"/>
          <w:color w:val="000000" w:themeColor="text1"/>
          <w:sz w:val="30"/>
          <w:szCs w:val="30"/>
          <w14:textFill>
            <w14:solidFill>
              <w14:schemeClr w14:val="tx1"/>
            </w14:solidFill>
          </w14:textFill>
        </w:rPr>
        <w:t>处方药头孢克肟分散片</w:t>
      </w:r>
      <w:r>
        <w:rPr>
          <w:rFonts w:hint="eastAsia" w:ascii="仿宋" w:hAnsi="仿宋" w:eastAsia="仿宋" w:cs="仿宋"/>
          <w:color w:val="000000" w:themeColor="text1"/>
          <w:sz w:val="32"/>
          <w:szCs w:val="32"/>
          <w14:textFill>
            <w14:solidFill>
              <w14:schemeClr w14:val="tx1"/>
            </w14:solidFill>
          </w14:textFill>
        </w:rPr>
        <w:t>。该店提供了对应的处方和销售小票，违法事实清楚。</w:t>
      </w:r>
    </w:p>
    <w:p>
      <w:pPr>
        <w:spacing w:line="560" w:lineRule="exact"/>
        <w:ind w:firstLine="64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2022年</w:t>
      </w:r>
      <w:r>
        <w:rPr>
          <w:rFonts w:ascii="仿宋" w:hAnsi="仿宋" w:eastAsia="仿宋" w:cs="仿宋"/>
          <w:color w:val="000000" w:themeColor="text1"/>
          <w:sz w:val="32"/>
          <w:szCs w:val="32"/>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月</w:t>
      </w:r>
      <w:r>
        <w:rPr>
          <w:rFonts w:ascii="仿宋" w:hAnsi="仿宋" w:eastAsia="仿宋" w:cs="仿宋"/>
          <w:color w:val="000000" w:themeColor="text1"/>
          <w:sz w:val="32"/>
          <w:szCs w:val="32"/>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日，我局执法人员再次对该店进行现场检查，该店责令改正内容已得到有效改正。</w:t>
      </w:r>
      <w:r>
        <w:rPr>
          <w:rFonts w:hint="eastAsia" w:ascii="仿宋" w:hAnsi="仿宋" w:eastAsia="仿宋" w:cs="仿宋"/>
          <w:color w:val="000000" w:themeColor="text1"/>
          <w:sz w:val="30"/>
          <w:szCs w:val="30"/>
          <w14:textFill>
            <w14:solidFill>
              <w14:schemeClr w14:val="tx1"/>
            </w14:solidFill>
          </w14:textFill>
        </w:rPr>
        <w:t xml:space="preserve">             </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上述事实，主要有以下证据证明：</w:t>
      </w:r>
    </w:p>
    <w:p>
      <w:pPr>
        <w:spacing w:line="560" w:lineRule="exact"/>
        <w:ind w:firstLine="64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1.营业执照、药品经营许可证复印件各一份</w:t>
      </w:r>
      <w:r>
        <w:rPr>
          <w:rFonts w:ascii="仿宋" w:hAnsi="仿宋" w:eastAsia="仿宋" w:cs="仿宋"/>
          <w:color w:val="000000" w:themeColor="text1"/>
          <w:sz w:val="32"/>
          <w:szCs w:val="32"/>
          <w14:textFill>
            <w14:solidFill>
              <w14:schemeClr w14:val="tx1"/>
            </w14:solidFill>
          </w14:textFill>
        </w:rPr>
        <w:t>，证明</w:t>
      </w:r>
      <w:r>
        <w:rPr>
          <w:rFonts w:hint="eastAsia" w:ascii="仿宋" w:hAnsi="仿宋" w:eastAsia="仿宋" w:cs="仿宋"/>
          <w:color w:val="000000" w:themeColor="text1"/>
          <w:sz w:val="32"/>
          <w:szCs w:val="32"/>
          <w14:textFill>
            <w14:solidFill>
              <w14:schemeClr w14:val="tx1"/>
            </w14:solidFill>
          </w14:textFill>
        </w:rPr>
        <w:t>该店的主体资格</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w:t>
      </w:r>
      <w:r>
        <w:rPr>
          <w:rFonts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w:t>
      </w:r>
      <w:r>
        <w:rPr>
          <w:rFonts w:ascii="仿宋" w:hAnsi="仿宋" w:eastAsia="仿宋" w:cs="仿宋"/>
          <w:color w:val="000000" w:themeColor="text1"/>
          <w:sz w:val="30"/>
          <w:szCs w:val="30"/>
          <w14:textFill>
            <w14:solidFill>
              <w14:schemeClr w14:val="tx1"/>
            </w14:solidFill>
          </w14:textFill>
        </w:rPr>
        <w:t xml:space="preserve"> </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负责人身份证复印件一份</w:t>
      </w:r>
      <w:r>
        <w:rPr>
          <w:rFonts w:ascii="仿宋" w:hAnsi="仿宋" w:eastAsia="仿宋" w:cs="仿宋"/>
          <w:color w:val="000000" w:themeColor="text1"/>
          <w:sz w:val="30"/>
          <w:szCs w:val="30"/>
          <w14:textFill>
            <w14:solidFill>
              <w14:schemeClr w14:val="tx1"/>
            </w14:solidFill>
          </w14:textFill>
        </w:rPr>
        <w:t>，证明</w:t>
      </w:r>
      <w:r>
        <w:rPr>
          <w:rFonts w:hint="eastAsia" w:ascii="仿宋" w:hAnsi="仿宋" w:eastAsia="仿宋" w:cs="仿宋"/>
          <w:color w:val="000000" w:themeColor="text1"/>
          <w:sz w:val="30"/>
          <w:szCs w:val="30"/>
          <w14:textFill>
            <w14:solidFill>
              <w14:schemeClr w14:val="tx1"/>
            </w14:solidFill>
          </w14:textFill>
        </w:rPr>
        <w:t>负责人身份</w:t>
      </w:r>
      <w:r>
        <w:rPr>
          <w:rFonts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处方和售药小票两份</w:t>
      </w:r>
      <w:r>
        <w:rPr>
          <w:rFonts w:ascii="仿宋" w:hAnsi="仿宋" w:eastAsia="仿宋" w:cs="仿宋"/>
          <w:color w:val="000000" w:themeColor="text1"/>
          <w:sz w:val="30"/>
          <w:szCs w:val="30"/>
          <w14:textFill>
            <w14:solidFill>
              <w14:schemeClr w14:val="tx1"/>
            </w14:solidFill>
          </w14:textFill>
        </w:rPr>
        <w:t>，证明</w:t>
      </w:r>
      <w:r>
        <w:rPr>
          <w:rFonts w:hint="eastAsia" w:ascii="仿宋" w:hAnsi="仿宋" w:eastAsia="仿宋" w:cs="仿宋"/>
          <w:color w:val="000000" w:themeColor="text1"/>
          <w:sz w:val="30"/>
          <w:szCs w:val="30"/>
          <w14:textFill>
            <w14:solidFill>
              <w14:schemeClr w14:val="tx1"/>
            </w14:solidFill>
          </w14:textFill>
        </w:rPr>
        <w:t>该店违法销售药品事实；</w:t>
      </w:r>
      <w:r>
        <w:rPr>
          <w:rFonts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w:t>
      </w:r>
      <w:r>
        <w:rPr>
          <w:rFonts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4.现场笔录两份，证明执法人员检查情况；</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5.执法过程音像资料刻录的光盘一份，证明该店药师不在岗违法销售处方药的事实；</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6.该店执业药师注册证复印件一份，证明该店执业药师为马金微；</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7.《责令改正通知书》（沈浑南市监责改[2022]</w:t>
      </w:r>
      <w:r>
        <w:rPr>
          <w:rFonts w:ascii="仿宋" w:hAnsi="仿宋" w:eastAsia="仿宋" w:cs="仿宋"/>
          <w:color w:val="000000" w:themeColor="text1"/>
          <w:sz w:val="30"/>
          <w:szCs w:val="30"/>
          <w14:textFill>
            <w14:solidFill>
              <w14:schemeClr w14:val="tx1"/>
            </w14:solidFill>
          </w14:textFill>
        </w:rPr>
        <w:t>07</w:t>
      </w:r>
      <w:r>
        <w:rPr>
          <w:rFonts w:hint="eastAsia" w:ascii="仿宋" w:hAnsi="仿宋" w:eastAsia="仿宋" w:cs="仿宋"/>
          <w:color w:val="000000" w:themeColor="text1"/>
          <w:sz w:val="30"/>
          <w:szCs w:val="30"/>
          <w14:textFill>
            <w14:solidFill>
              <w14:schemeClr w14:val="tx1"/>
            </w14:solidFill>
          </w14:textFill>
        </w:rPr>
        <w:t>-0</w:t>
      </w:r>
      <w:r>
        <w:rPr>
          <w:rFonts w:ascii="仿宋" w:hAnsi="仿宋" w:eastAsia="仿宋" w:cs="仿宋"/>
          <w:color w:val="000000" w:themeColor="text1"/>
          <w:sz w:val="30"/>
          <w:szCs w:val="30"/>
          <w14:textFill>
            <w14:solidFill>
              <w14:schemeClr w14:val="tx1"/>
            </w14:solidFill>
          </w14:textFill>
        </w:rPr>
        <w:t>37</w:t>
      </w:r>
      <w:r>
        <w:rPr>
          <w:rFonts w:hint="eastAsia" w:ascii="仿宋" w:hAnsi="仿宋" w:eastAsia="仿宋" w:cs="仿宋"/>
          <w:color w:val="000000" w:themeColor="text1"/>
          <w:sz w:val="30"/>
          <w:szCs w:val="30"/>
          <w14:textFill>
            <w14:solidFill>
              <w14:schemeClr w14:val="tx1"/>
            </w14:solidFill>
          </w14:textFill>
        </w:rPr>
        <w:t>号）和《当场行政处罚决定书》（沈浑南市监当罚[2022]</w:t>
      </w:r>
      <w:r>
        <w:rPr>
          <w:rFonts w:ascii="仿宋" w:hAnsi="仿宋" w:eastAsia="仿宋" w:cs="仿宋"/>
          <w:color w:val="000000" w:themeColor="text1"/>
          <w:sz w:val="30"/>
          <w:szCs w:val="30"/>
          <w14:textFill>
            <w14:solidFill>
              <w14:schemeClr w14:val="tx1"/>
            </w14:solidFill>
          </w14:textFill>
        </w:rPr>
        <w:t>07</w:t>
      </w:r>
      <w:r>
        <w:rPr>
          <w:rFonts w:hint="eastAsia" w:ascii="仿宋" w:hAnsi="仿宋" w:eastAsia="仿宋" w:cs="仿宋"/>
          <w:color w:val="000000" w:themeColor="text1"/>
          <w:sz w:val="30"/>
          <w:szCs w:val="30"/>
          <w14:textFill>
            <w14:solidFill>
              <w14:schemeClr w14:val="tx1"/>
            </w14:solidFill>
          </w14:textFill>
        </w:rPr>
        <w:t>-</w:t>
      </w:r>
      <w:r>
        <w:rPr>
          <w:rFonts w:ascii="仿宋" w:hAnsi="仿宋" w:eastAsia="仿宋" w:cs="仿宋"/>
          <w:color w:val="000000" w:themeColor="text1"/>
          <w:sz w:val="30"/>
          <w:szCs w:val="30"/>
          <w14:textFill>
            <w14:solidFill>
              <w14:schemeClr w14:val="tx1"/>
            </w14:solidFill>
          </w14:textFill>
        </w:rPr>
        <w:t>037</w:t>
      </w:r>
      <w:r>
        <w:rPr>
          <w:rFonts w:hint="eastAsia" w:ascii="仿宋" w:hAnsi="仿宋" w:eastAsia="仿宋" w:cs="仿宋"/>
          <w:color w:val="000000" w:themeColor="text1"/>
          <w:sz w:val="30"/>
          <w:szCs w:val="30"/>
          <w14:textFill>
            <w14:solidFill>
              <w14:schemeClr w14:val="tx1"/>
            </w14:solidFill>
          </w14:textFill>
        </w:rPr>
        <w:t>号）的复印件，证明执法人员责令该店改正违法行为和当场处罚的情况。</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2022 年11月3日，执法人员将拟对该单位作出处罚的事项对当事人进行了书面告知。当事人未提出陈述和申辩。                                  </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本局认为，该店的上述行为涉嫌违反《药品流通监督管理办法》第十八条第二款“经营处方药和甲类非处方药的药品零售企业，执业药师或者其他依法经资格认定的药学技术人员不在岗时，应当挂牌告知，并停止销售处方药和甲类非处方药。”之规定。涉嫌构成在执业药师或者其他依法经过资格认定的药学技术人员不在岗时销售处方药的行为。                                   </w:t>
      </w:r>
    </w:p>
    <w:p>
      <w:pPr>
        <w:spacing w:line="560" w:lineRule="exact"/>
        <w:ind w:firstLine="600" w:firstLineChars="200"/>
        <w:rPr>
          <w:rFonts w:ascii="仿宋_GB2312" w:hAnsi="Times New Roman" w:eastAsia="仿宋_GB2312" w:cs="仿宋_GB2312"/>
          <w:snapToGrid/>
          <w:color w:val="000000" w:themeColor="text1"/>
          <w:kern w:val="2"/>
          <w:sz w:val="32"/>
          <w:szCs w:val="32"/>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案中该店抱有侥幸心理，出现了经警告后仍存在在执业药师或者其他依法经过资格认定的药学技术人员不在岗时销售处方药的行为，该店的行为属于主观故意，符合《辽宁省药品监督管理局行政处罚裁量权使用规定》第十条“有下列情形之一的，应当依法从重处罚：”第五项“（五）主观上有故意或者重大过失的；”规定的情形，按照《辽宁省药品监督管理局行政处罚裁量权适用规定》第十五条“对之规定最高罚款数额没有规定最低罚款数额的行政处罚，使用从轻处罚的，按照最高罚款数额的30%以下予以处罚；适用一般处罚的，按照最高罚款数额的30%至70%以下予以处罚；适用从重处罚的，按照最高罚款数额的70%至100%予以处罚。”的规定，应当按照最高罚款数额的70%至100%予以处罚进行裁量。同时，</w:t>
      </w:r>
      <w:r>
        <w:rPr>
          <w:rFonts w:hint="eastAsia" w:ascii="仿宋_GB2312" w:hAnsi="Times New Roman" w:eastAsia="仿宋_GB2312" w:cs="仿宋_GB2312"/>
          <w:snapToGrid/>
          <w:color w:val="000000" w:themeColor="text1"/>
          <w:kern w:val="2"/>
          <w:sz w:val="32"/>
          <w:szCs w:val="32"/>
          <w14:textFill>
            <w14:solidFill>
              <w14:schemeClr w14:val="tx1"/>
            </w14:solidFill>
          </w14:textFill>
        </w:rPr>
        <w:t>该店能够积极配合市场监管部门调查，如实陈述违法事实并主动提供证据材料。符合《辽宁省药品监督管理局行政处罚裁量权适用规定》第九条“</w:t>
      </w:r>
      <w:r>
        <w:rPr>
          <w:rFonts w:ascii="Times New Roman" w:hAnsi="Times New Roman" w:eastAsia="仿宋_GB2312"/>
          <w:color w:val="000000" w:themeColor="text1"/>
          <w:sz w:val="32"/>
          <w:szCs w:val="32"/>
          <w14:textFill>
            <w14:solidFill>
              <w14:schemeClr w14:val="tx1"/>
            </w14:solidFill>
          </w14:textFill>
        </w:rPr>
        <w:t>有下列情形之一的，可以依法从轻或者减轻行政处罚：</w:t>
      </w:r>
      <w:r>
        <w:rPr>
          <w:rFonts w:hint="eastAsia" w:ascii="仿宋_GB2312" w:hAnsi="Times New Roman" w:eastAsia="仿宋_GB2312" w:cs="仿宋_GB2312"/>
          <w:snapToGrid/>
          <w:color w:val="000000" w:themeColor="text1"/>
          <w:kern w:val="2"/>
          <w:sz w:val="32"/>
          <w:szCs w:val="32"/>
          <w14:textFill>
            <w14:solidFill>
              <w14:schemeClr w14:val="tx1"/>
            </w14:solidFill>
          </w14:textFill>
        </w:rPr>
        <w:t>”第四项“（四）</w:t>
      </w:r>
      <w:r>
        <w:rPr>
          <w:rFonts w:ascii="Times New Roman" w:hAnsi="Times New Roman" w:eastAsia="仿宋_GB2312"/>
          <w:color w:val="000000" w:themeColor="text1"/>
          <w:sz w:val="32"/>
          <w:szCs w:val="32"/>
          <w14:textFill>
            <w14:solidFill>
              <w14:schemeClr w14:val="tx1"/>
            </w14:solidFill>
          </w14:textFill>
        </w:rPr>
        <w:t>积极配合药品监管部门调查，如实陈述违法事实并主动提供证据材料的；</w:t>
      </w:r>
      <w:r>
        <w:rPr>
          <w:rFonts w:hint="eastAsia" w:ascii="仿宋_GB2312" w:hAnsi="Times New Roman" w:eastAsia="仿宋_GB2312" w:cs="仿宋_GB2312"/>
          <w:snapToGrid/>
          <w:color w:val="000000" w:themeColor="text1"/>
          <w:kern w:val="2"/>
          <w:sz w:val="32"/>
          <w:szCs w:val="32"/>
          <w14:textFill>
            <w14:solidFill>
              <w14:schemeClr w14:val="tx1"/>
            </w14:solidFill>
          </w14:textFill>
        </w:rPr>
        <w:t>”规定的情形，可以</w:t>
      </w:r>
      <w:r>
        <w:rPr>
          <w:rFonts w:hint="eastAsia" w:ascii="仿宋" w:hAnsi="仿宋" w:eastAsia="仿宋" w:cs="仿宋"/>
          <w:color w:val="000000" w:themeColor="text1"/>
          <w:sz w:val="30"/>
          <w:szCs w:val="30"/>
          <w14:textFill>
            <w14:solidFill>
              <w14:schemeClr w14:val="tx1"/>
            </w14:solidFill>
          </w14:textFill>
        </w:rPr>
        <w:t>按照最高罚款数额的30%以下予以处罚进行裁量</w:t>
      </w:r>
      <w:r>
        <w:rPr>
          <w:rFonts w:hint="eastAsia" w:ascii="仿宋_GB2312" w:hAnsi="Times New Roman" w:eastAsia="仿宋_GB2312" w:cs="仿宋_GB2312"/>
          <w:snapToGrid/>
          <w:color w:val="000000" w:themeColor="text1"/>
          <w:kern w:val="2"/>
          <w:sz w:val="32"/>
          <w:szCs w:val="32"/>
          <w14:textFill>
            <w14:solidFill>
              <w14:schemeClr w14:val="tx1"/>
            </w14:solidFill>
          </w14:textFill>
        </w:rPr>
        <w:t>。综合该店的具体违法情节，按照《辽宁省药品监督管理局行政处罚裁量权适用规定》第十六条“</w:t>
      </w:r>
      <w:r>
        <w:rPr>
          <w:rFonts w:ascii="Times New Roman" w:hAnsi="Times New Roman" w:eastAsia="仿宋_GB2312"/>
          <w:color w:val="000000" w:themeColor="text1"/>
          <w:sz w:val="32"/>
          <w:szCs w:val="32"/>
          <w14:textFill>
            <w14:solidFill>
              <w14:schemeClr w14:val="tx1"/>
            </w14:solidFill>
          </w14:textFill>
        </w:rPr>
        <w:t>除法律、法规、规章另有规定外，同一当事人的一种违法行为具有多种裁量情形的，按照以下规则实施处罚：</w:t>
      </w:r>
      <w:r>
        <w:rPr>
          <w:rFonts w:hint="eastAsia" w:ascii="仿宋_GB2312" w:hAnsi="Times New Roman" w:eastAsia="仿宋_GB2312" w:cs="仿宋_GB2312"/>
          <w:snapToGrid/>
          <w:color w:val="000000" w:themeColor="text1"/>
          <w:kern w:val="2"/>
          <w:sz w:val="32"/>
          <w:szCs w:val="32"/>
          <w14:textFill>
            <w14:solidFill>
              <w14:schemeClr w14:val="tx1"/>
            </w14:solidFill>
          </w14:textFill>
        </w:rPr>
        <w:t>”第三项“（三）</w:t>
      </w:r>
      <w:r>
        <w:rPr>
          <w:rFonts w:ascii="Times New Roman" w:hAnsi="Times New Roman" w:eastAsia="仿宋_GB2312"/>
          <w:color w:val="000000" w:themeColor="text1"/>
          <w:sz w:val="32"/>
          <w:szCs w:val="32"/>
          <w14:textFill>
            <w14:solidFill>
              <w14:schemeClr w14:val="tx1"/>
            </w14:solidFill>
          </w14:textFill>
        </w:rPr>
        <w:t>当事人同时具有从重行政处罚与从轻或者减轻行政处罚情形的，应该结合案情综合裁量，原则上不得减轻行政处罚。 </w:t>
      </w:r>
      <w:r>
        <w:rPr>
          <w:rFonts w:hint="eastAsia" w:ascii="仿宋_GB2312" w:hAnsi="Times New Roman" w:eastAsia="仿宋_GB2312" w:cs="仿宋_GB2312"/>
          <w:snapToGrid/>
          <w:color w:val="000000" w:themeColor="text1"/>
          <w:kern w:val="2"/>
          <w:sz w:val="32"/>
          <w:szCs w:val="32"/>
          <w14:textFill>
            <w14:solidFill>
              <w14:schemeClr w14:val="tx1"/>
            </w14:solidFill>
          </w14:textFill>
        </w:rPr>
        <w:t>”之规定，可以按照“</w:t>
      </w:r>
      <w:r>
        <w:rPr>
          <w:rFonts w:hint="eastAsia" w:ascii="仿宋" w:hAnsi="仿宋" w:eastAsia="仿宋" w:cs="仿宋"/>
          <w:color w:val="000000" w:themeColor="text1"/>
          <w:sz w:val="30"/>
          <w:szCs w:val="30"/>
          <w14:textFill>
            <w14:solidFill>
              <w14:schemeClr w14:val="tx1"/>
            </w14:solidFill>
          </w14:textFill>
        </w:rPr>
        <w:t>适用一般处罚的，按照最高罚款数额的30%至70%以下予以处罚</w:t>
      </w:r>
      <w:r>
        <w:rPr>
          <w:rFonts w:hint="eastAsia" w:ascii="仿宋_GB2312" w:hAnsi="Times New Roman" w:eastAsia="仿宋_GB2312" w:cs="仿宋_GB2312"/>
          <w:snapToGrid/>
          <w:color w:val="000000" w:themeColor="text1"/>
          <w:kern w:val="2"/>
          <w:sz w:val="32"/>
          <w:szCs w:val="32"/>
          <w14:textFill>
            <w14:solidFill>
              <w14:schemeClr w14:val="tx1"/>
            </w14:solidFill>
          </w14:textFill>
        </w:rPr>
        <w:t>”进行裁量。</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综上，该店上述行为违反《药品流通监督管理办法》第十八第二款之规定，依据《药品流通监督管理办法》第三十八条第二款“违反本办法第十八条第二款规定，药品零售企业在执业药师或者其他依法经过资格认定的药学技术人员不在岗时销售处方药和甲类非处方药的，责令限期改正，给予警告；逾期不改正的，处以一千元以下的罚款。”之规定,责令该店立即停止在执业药师或者其他依法经过资格认定的药学技术人员不在岗时销售处方药的行为。按照《辽宁省药品监督管理局行政处罚裁量权适用规定》第十五条“适用一般处罚的，按照最高罚款数额的30%至70%以下予以处罚”之规定,并决定处罚如下： 1.处500元罚款。                                                  </w:t>
      </w:r>
    </w:p>
    <w:p>
      <w:pPr>
        <w:spacing w:line="352"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当事人应当自收到本处罚决定书之日起十五日内，到我局科技与财务科开具《辽宁省非税收入电子缴款通知书》，并将罚款缴至非税收入财政汇缴专户，帐户名称：辽宁省非税收入待解缴帐户。逾期不缴纳罚款，本局将根据《中华人民共和国行政处罚法》第七十二条第一款第（一）项、第（四）项的规定，每日按罚款数额的百分之三加处罚款并申请人民法院强制执行。</w:t>
      </w:r>
    </w:p>
    <w:p>
      <w:pPr>
        <w:spacing w:line="352"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如不服本行政处罚决定，可以在收到本决定之日起60日内向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spacing w:line="352"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沈阳市浑南区市场监督管理局</w:t>
      </w:r>
    </w:p>
    <w:p>
      <w:pPr>
        <w:tabs>
          <w:tab w:val="left" w:pos="5667"/>
        </w:tabs>
        <w:spacing w:before="104" w:line="240" w:lineRule="atLeast"/>
        <w:ind w:right="861" w:firstLine="4608" w:firstLineChars="1600"/>
        <w:rPr>
          <w:rFonts w:ascii="黑体" w:hAnsi="黑体" w:eastAsia="黑体" w:cs="黑体"/>
          <w:color w:val="000000" w:themeColor="text1"/>
          <w:sz w:val="28"/>
          <w:szCs w:val="28"/>
          <w14:textFill>
            <w14:solidFill>
              <w14:schemeClr w14:val="tx1"/>
            </w14:solidFill>
          </w14:textFill>
        </w:rPr>
      </w:pPr>
      <w:r>
        <w:rPr>
          <w:rFonts w:hint="eastAsia" w:ascii="仿宋" w:hAnsi="仿宋" w:eastAsia="仿宋" w:cs="仿宋"/>
          <w:color w:val="000000" w:themeColor="text1"/>
          <w:spacing w:val="-16"/>
          <w:sz w:val="32"/>
          <w:szCs w:val="32"/>
          <w14:textFill>
            <w14:solidFill>
              <w14:schemeClr w14:val="tx1"/>
            </w14:solidFill>
          </w14:textFill>
        </w:rPr>
        <w:t>2022</w:t>
      </w:r>
      <w:r>
        <w:rPr>
          <w:rFonts w:ascii="仿宋" w:hAnsi="仿宋" w:eastAsia="仿宋" w:cs="仿宋"/>
          <w:color w:val="000000" w:themeColor="text1"/>
          <w:spacing w:val="-16"/>
          <w:sz w:val="32"/>
          <w:szCs w:val="32"/>
          <w14:textFill>
            <w14:solidFill>
              <w14:schemeClr w14:val="tx1"/>
            </w14:solidFill>
          </w14:textFill>
        </w:rPr>
        <w:t>年</w:t>
      </w:r>
      <w:r>
        <w:rPr>
          <w:rFonts w:hint="eastAsia" w:ascii="仿宋" w:hAnsi="仿宋" w:eastAsia="仿宋" w:cs="仿宋"/>
          <w:color w:val="000000" w:themeColor="text1"/>
          <w:spacing w:val="10"/>
          <w:sz w:val="32"/>
          <w:szCs w:val="32"/>
          <w14:textFill>
            <w14:solidFill>
              <w14:schemeClr w14:val="tx1"/>
            </w14:solidFill>
          </w14:textFill>
        </w:rPr>
        <w:t>11</w:t>
      </w:r>
      <w:r>
        <w:rPr>
          <w:rFonts w:ascii="仿宋" w:hAnsi="仿宋" w:eastAsia="仿宋" w:cs="仿宋"/>
          <w:color w:val="000000" w:themeColor="text1"/>
          <w:spacing w:val="-16"/>
          <w:sz w:val="32"/>
          <w:szCs w:val="32"/>
          <w14:textFill>
            <w14:solidFill>
              <w14:schemeClr w14:val="tx1"/>
            </w14:solidFill>
          </w14:textFill>
        </w:rPr>
        <w:t>月</w:t>
      </w:r>
      <w:r>
        <w:rPr>
          <w:rFonts w:ascii="仿宋" w:hAnsi="仿宋" w:eastAsia="仿宋" w:cs="仿宋"/>
          <w:color w:val="000000" w:themeColor="text1"/>
          <w:spacing w:val="24"/>
          <w:sz w:val="32"/>
          <w:szCs w:val="32"/>
          <w14:textFill>
            <w14:solidFill>
              <w14:schemeClr w14:val="tx1"/>
            </w14:solidFill>
          </w14:textFill>
        </w:rPr>
        <w:t>23</w:t>
      </w:r>
      <w:r>
        <w:rPr>
          <w:rFonts w:ascii="仿宋" w:hAnsi="仿宋" w:eastAsia="仿宋" w:cs="仿宋"/>
          <w:color w:val="000000" w:themeColor="text1"/>
          <w:spacing w:val="-16"/>
          <w:sz w:val="32"/>
          <w:szCs w:val="32"/>
          <w14:textFill>
            <w14:solidFill>
              <w14:schemeClr w14:val="tx1"/>
            </w14:solidFill>
          </w14:textFill>
        </w:rPr>
        <w:t>日</w:t>
      </w:r>
    </w:p>
    <w:p>
      <w:pPr>
        <w:tabs>
          <w:tab w:val="left" w:pos="2593"/>
        </w:tabs>
        <w:spacing w:line="240" w:lineRule="atLeast"/>
        <w:ind w:firstLine="840" w:firstLineChars="300"/>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z w:val="28"/>
          <w:szCs w:val="28"/>
          <w14:textFill>
            <w14:solidFill>
              <w14:schemeClr w14:val="tx1"/>
            </w14:solidFill>
          </w14:textFill>
        </w:rPr>
        <w:t>（市场监督管理部门将依法向社会公开行政处罚决定信息）</w:t>
      </w:r>
    </w:p>
    <w:p>
      <w:pPr>
        <w:rPr>
          <w:color w:val="000000" w:themeColor="text1"/>
          <w14:textFill>
            <w14:solidFill>
              <w14:schemeClr w14:val="tx1"/>
            </w14:solidFill>
          </w14:textFill>
        </w:rPr>
      </w:pPr>
    </w:p>
    <w:sectPr>
      <w:footerReference r:id="rId3" w:type="default"/>
      <w:pgSz w:w="11906" w:h="16838"/>
      <w:pgMar w:top="1043" w:right="1519"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textAlignment w:val="center"/>
      <w:rPr>
        <w:sz w:val="20"/>
        <w:szCs w:val="20"/>
      </w:rPr>
    </w:pPr>
    <w:r>
      <w:rPr>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pPr>
      <w:pStyle w:val="2"/>
    </w:pPr>
    <w:r>
      <w:rPr>
        <w:rFonts w:ascii="仿宋" w:hAnsi="仿宋" w:eastAsia="仿宋" w:cs="仿宋"/>
        <w:spacing w:val="-10"/>
        <w:sz w:val="28"/>
        <w:szCs w:val="28"/>
      </w:rPr>
      <w:t>本文书一式</w:t>
    </w:r>
    <w:r>
      <w:rPr>
        <w:rFonts w:ascii="仿宋" w:hAnsi="仿宋" w:eastAsia="仿宋" w:cs="仿宋"/>
        <w:spacing w:val="6"/>
        <w:sz w:val="28"/>
        <w:szCs w:val="28"/>
        <w:u w:val="single"/>
      </w:rPr>
      <w:t xml:space="preserve"> </w:t>
    </w:r>
    <w:r>
      <w:rPr>
        <w:rFonts w:hint="eastAsia" w:ascii="仿宋" w:hAnsi="仿宋" w:eastAsia="仿宋" w:cs="仿宋"/>
        <w:spacing w:val="6"/>
        <w:sz w:val="28"/>
        <w:szCs w:val="28"/>
        <w:u w:val="single"/>
      </w:rPr>
      <w:t>四</w:t>
    </w:r>
    <w:r>
      <w:rPr>
        <w:rFonts w:ascii="仿宋" w:hAnsi="仿宋" w:eastAsia="仿宋" w:cs="仿宋"/>
        <w:spacing w:val="6"/>
        <w:sz w:val="28"/>
        <w:szCs w:val="28"/>
        <w:u w:val="single"/>
      </w:rPr>
      <w:t xml:space="preserve"> </w:t>
    </w:r>
    <w:r>
      <w:rPr>
        <w:rFonts w:ascii="仿宋" w:hAnsi="仿宋" w:eastAsia="仿宋" w:cs="仿宋"/>
        <w:spacing w:val="-10"/>
        <w:sz w:val="28"/>
        <w:szCs w:val="28"/>
      </w:rPr>
      <w:t>份，</w:t>
    </w:r>
    <w:r>
      <w:rPr>
        <w:rFonts w:ascii="仿宋" w:hAnsi="仿宋" w:eastAsia="仿宋" w:cs="仿宋"/>
        <w:spacing w:val="20"/>
        <w:sz w:val="28"/>
        <w:szCs w:val="28"/>
        <w:u w:val="single"/>
      </w:rPr>
      <w:t xml:space="preserve"> </w:t>
    </w:r>
    <w:r>
      <w:rPr>
        <w:rFonts w:hint="eastAsia" w:ascii="仿宋" w:hAnsi="仿宋" w:eastAsia="仿宋" w:cs="仿宋"/>
        <w:spacing w:val="20"/>
        <w:sz w:val="28"/>
        <w:szCs w:val="28"/>
        <w:u w:val="single"/>
      </w:rPr>
      <w:t>一</w:t>
    </w:r>
    <w:r>
      <w:rPr>
        <w:rFonts w:ascii="仿宋" w:hAnsi="仿宋" w:eastAsia="仿宋" w:cs="仿宋"/>
        <w:spacing w:val="20"/>
        <w:sz w:val="28"/>
        <w:szCs w:val="28"/>
        <w:u w:val="single"/>
      </w:rPr>
      <w:t xml:space="preserve"> </w:t>
    </w:r>
    <w:r>
      <w:rPr>
        <w:rFonts w:ascii="仿宋" w:hAnsi="仿宋" w:eastAsia="仿宋" w:cs="仿宋"/>
        <w:spacing w:val="-10"/>
        <w:sz w:val="28"/>
        <w:szCs w:val="28"/>
      </w:rPr>
      <w:t>份送达，</w:t>
    </w:r>
    <w:r>
      <w:rPr>
        <w:rFonts w:hint="eastAsia" w:ascii="仿宋" w:hAnsi="仿宋" w:eastAsia="仿宋" w:cs="仿宋"/>
        <w:spacing w:val="-10"/>
        <w:sz w:val="28"/>
        <w:szCs w:val="28"/>
      </w:rPr>
      <w:t>二</w:t>
    </w:r>
    <w:r>
      <w:rPr>
        <w:rFonts w:ascii="仿宋" w:hAnsi="仿宋" w:eastAsia="仿宋" w:cs="仿宋"/>
        <w:spacing w:val="-10"/>
        <w:sz w:val="28"/>
        <w:szCs w:val="28"/>
      </w:rPr>
      <w:t>份归档，</w:t>
    </w:r>
    <w:r>
      <w:rPr>
        <w:rFonts w:ascii="仿宋" w:hAnsi="仿宋" w:eastAsia="仿宋" w:cs="仿宋"/>
        <w:spacing w:val="3"/>
        <w:sz w:val="28"/>
        <w:szCs w:val="28"/>
        <w:u w:val="single"/>
      </w:rPr>
      <w:t xml:space="preserve"> </w:t>
    </w:r>
    <w:r>
      <w:rPr>
        <w:rFonts w:hint="eastAsia" w:ascii="仿宋" w:hAnsi="仿宋" w:eastAsia="仿宋" w:cs="仿宋"/>
        <w:spacing w:val="3"/>
        <w:sz w:val="28"/>
        <w:szCs w:val="28"/>
        <w:u w:val="single"/>
      </w:rPr>
      <w:t xml:space="preserve">一份办案机构留存  </w:t>
    </w:r>
    <w:r>
      <w:rPr>
        <w:rFonts w:ascii="仿宋" w:hAnsi="仿宋" w:eastAsia="仿宋" w:cs="仿宋"/>
        <w:spacing w:val="3"/>
        <w:sz w:val="28"/>
        <w:szCs w:val="28"/>
        <w:u w:val="single"/>
      </w:rPr>
      <w:t xml:space="preserve"> </w:t>
    </w:r>
    <w:r>
      <w:rPr>
        <w:rFonts w:ascii="仿宋" w:hAnsi="仿宋" w:eastAsia="仿宋" w:cs="仿宋"/>
        <w:spacing w:val="-1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iZTQ3ZmI1OTFmODUzNzgwMGRlNDBmMWZiZDQzMjEifQ=="/>
  </w:docVars>
  <w:rsids>
    <w:rsidRoot w:val="19B2158E"/>
    <w:rsid w:val="000B3F25"/>
    <w:rsid w:val="005F2474"/>
    <w:rsid w:val="009B3A13"/>
    <w:rsid w:val="00BF4C13"/>
    <w:rsid w:val="00D76437"/>
    <w:rsid w:val="00FA439C"/>
    <w:rsid w:val="07D72EEC"/>
    <w:rsid w:val="09994B78"/>
    <w:rsid w:val="09E51BF0"/>
    <w:rsid w:val="0A092C6F"/>
    <w:rsid w:val="0A391C3C"/>
    <w:rsid w:val="0E2E3E2B"/>
    <w:rsid w:val="14E93D6B"/>
    <w:rsid w:val="15D025E7"/>
    <w:rsid w:val="19B2158E"/>
    <w:rsid w:val="1AE11F42"/>
    <w:rsid w:val="231E6A0B"/>
    <w:rsid w:val="26E70300"/>
    <w:rsid w:val="31C733C6"/>
    <w:rsid w:val="34322245"/>
    <w:rsid w:val="41444DC2"/>
    <w:rsid w:val="44B26981"/>
    <w:rsid w:val="48517954"/>
    <w:rsid w:val="519613D9"/>
    <w:rsid w:val="551626A3"/>
    <w:rsid w:val="5BC3353E"/>
    <w:rsid w:val="5C236491"/>
    <w:rsid w:val="5EDE5CFF"/>
    <w:rsid w:val="60174F7A"/>
    <w:rsid w:val="60A1435F"/>
    <w:rsid w:val="647F07C5"/>
    <w:rsid w:val="6BCA5A32"/>
    <w:rsid w:val="6C95115E"/>
    <w:rsid w:val="70EA4004"/>
    <w:rsid w:val="73847760"/>
    <w:rsid w:val="7474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441</Words>
  <Characters>2515</Characters>
  <Lines>20</Lines>
  <Paragraphs>5</Paragraphs>
  <TotalTime>6</TotalTime>
  <ScaleCrop>false</ScaleCrop>
  <LinksUpToDate>false</LinksUpToDate>
  <CharactersWithSpaces>2951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2022-11-22T09:05:00Z</dcterms:created>
  <dc:creator>刘小➰粘</dc:creator>
  <cp:lastModifiedBy>杨洋</cp:lastModifiedBy>
  <cp:lastPrinted>2022-11-22T09:06:00Z</cp:lastPrinted>
  <dcterms:modified xsi:type="dcterms:W3CDTF">2022-11-24T06:25:16Z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1FB60E1B08AD4E1F957025A723E3D31B</vt:lpwstr>
  </property>
</Properties>
</file>