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ind w:firstLine="1746"/>
        <w:jc w:val="both"/>
        <w:rPr>
          <w:rFonts w:ascii="仿宋" w:hAnsi="仿宋" w:eastAsia="仿宋" w:cs="仿宋"/>
          <w:b/>
          <w:bCs/>
          <w:sz w:val="44"/>
          <w:szCs w:val="44"/>
        </w:rPr>
      </w:pPr>
      <w:r>
        <w:rPr>
          <w:rFonts w:hint="eastAsia" w:ascii="仿宋" w:hAnsi="仿宋" w:eastAsia="仿宋" w:cs="仿宋"/>
          <w:b/>
          <w:bCs/>
          <w:spacing w:val="-2"/>
          <w:sz w:val="44"/>
          <w:szCs w:val="44"/>
        </w:rPr>
        <w:t>沈阳市浑南区市场监督管理局</w:t>
      </w:r>
    </w:p>
    <w:p>
      <w:pPr>
        <w:spacing w:before="1"/>
        <w:ind w:firstLine="3064" w:firstLineChars="700"/>
        <w:jc w:val="both"/>
        <w:rPr>
          <w:rFonts w:ascii="仿宋" w:hAnsi="仿宋" w:eastAsia="仿宋" w:cs="仿宋"/>
          <w:b/>
          <w:bCs/>
          <w:spacing w:val="-2"/>
          <w:sz w:val="44"/>
          <w:szCs w:val="44"/>
        </w:rPr>
      </w:pPr>
      <w:r>
        <w:rPr>
          <w:rFonts w:hint="eastAsia" w:ascii="仿宋" w:hAnsi="仿宋" w:eastAsia="仿宋" w:cs="仿宋"/>
          <w:b/>
          <w:bCs/>
          <w:spacing w:val="-2"/>
          <w:sz w:val="44"/>
          <w:szCs w:val="44"/>
        </w:rPr>
        <w:t>行政处罚决定书</w:t>
      </w:r>
    </w:p>
    <w:p>
      <w:pPr>
        <w:tabs>
          <w:tab w:val="left" w:pos="2725"/>
        </w:tabs>
        <w:spacing w:before="38"/>
        <w:ind w:firstLine="2448" w:firstLineChars="800"/>
        <w:rPr>
          <w:rFonts w:ascii="仿宋" w:hAnsi="仿宋" w:eastAsia="仿宋" w:cs="仿宋"/>
          <w:color w:val="auto"/>
          <w:spacing w:val="-7"/>
          <w:sz w:val="32"/>
          <w:szCs w:val="32"/>
        </w:rPr>
      </w:pPr>
      <w:r>
        <w:rPr>
          <w:rFonts w:hint="eastAsia" w:ascii="仿宋" w:hAnsi="仿宋" w:eastAsia="仿宋" w:cs="仿宋"/>
          <w:spacing w:val="-7"/>
          <w:sz w:val="32"/>
          <w:szCs w:val="32"/>
        </w:rPr>
        <w:t>沈浑南市监处</w:t>
      </w:r>
      <w:r>
        <w:rPr>
          <w:rFonts w:hint="eastAsia" w:ascii="仿宋" w:hAnsi="仿宋" w:eastAsia="仿宋" w:cs="仿宋"/>
          <w:color w:val="auto"/>
          <w:spacing w:val="-7"/>
          <w:sz w:val="32"/>
          <w:szCs w:val="32"/>
        </w:rPr>
        <w:t>罚〔2022〕155号</w:t>
      </w:r>
    </w:p>
    <w:p>
      <w:pPr>
        <w:spacing w:before="104" w:line="240" w:lineRule="atLeast"/>
        <w:ind w:left="34" w:right="17" w:firstLine="34"/>
        <w:rPr>
          <w:rFonts w:hint="eastAsia" w:ascii="仿宋" w:hAnsi="仿宋" w:eastAsia="仿宋" w:cs="仿宋"/>
          <w:sz w:val="28"/>
          <w:szCs w:val="28"/>
          <w:u w:val="single"/>
        </w:rPr>
      </w:pPr>
      <w:r>
        <w:rPr>
          <w:rFonts w:hint="eastAsia" w:ascii="仿宋" w:hAnsi="仿宋" w:eastAsia="仿宋" w:cs="仿宋"/>
          <w:sz w:val="28"/>
          <w:szCs w:val="28"/>
        </w:rPr>
        <w:t>当事人：</w:t>
      </w:r>
      <w:r>
        <w:rPr>
          <w:rFonts w:hint="eastAsia" w:ascii="仿宋" w:hAnsi="仿宋" w:eastAsia="仿宋"/>
          <w:sz w:val="28"/>
          <w:szCs w:val="28"/>
          <w:u w:val="single"/>
          <w:shd w:val="clear" w:color="auto" w:fill="FFFFFF"/>
        </w:rPr>
        <w:t xml:space="preserve">沈阳山石医疗管理有限公司临波路口腔诊所分公司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主体资格证照名称：</w:t>
      </w:r>
      <w:r>
        <w:rPr>
          <w:rFonts w:hint="eastAsia" w:ascii="仿宋" w:hAnsi="仿宋" w:eastAsia="仿宋" w:cs="仿宋"/>
          <w:sz w:val="28"/>
          <w:szCs w:val="28"/>
          <w:u w:val="single"/>
        </w:rPr>
        <w:t xml:space="preserve">营业执照                                       </w:t>
      </w:r>
      <w:r>
        <w:rPr>
          <w:rFonts w:hint="eastAsia" w:ascii="仿宋" w:hAnsi="仿宋" w:eastAsia="仿宋" w:cs="仿宋"/>
          <w:sz w:val="28"/>
          <w:szCs w:val="28"/>
        </w:rPr>
        <w:t xml:space="preserve">           统一社会信用代码：</w:t>
      </w:r>
      <w:r>
        <w:rPr>
          <w:rFonts w:hint="eastAsia" w:ascii="仿宋" w:hAnsi="仿宋" w:eastAsia="仿宋"/>
          <w:sz w:val="28"/>
          <w:szCs w:val="28"/>
          <w:u w:val="single"/>
          <w:shd w:val="clear" w:color="auto" w:fill="FFFFFF"/>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住所（住址）：</w:t>
      </w:r>
      <w:r>
        <w:rPr>
          <w:rFonts w:hint="eastAsia" w:ascii="仿宋" w:hAnsi="仿宋" w:eastAsia="仿宋"/>
          <w:sz w:val="28"/>
          <w:szCs w:val="28"/>
          <w:u w:val="single"/>
          <w:shd w:val="clear" w:color="auto" w:fill="FFFFFF"/>
        </w:rPr>
        <w:t xml:space="preserve">  </w:t>
      </w:r>
      <w:r>
        <w:rPr>
          <w:rFonts w:hint="eastAsia" w:ascii="仿宋_GB2312" w:hAnsi="仿宋_GB2312" w:eastAsia="仿宋_GB2312" w:cs="仿宋_GB2312"/>
          <w:bCs/>
          <w:sz w:val="28"/>
          <w:szCs w:val="28"/>
          <w:u w:val="single"/>
        </w:rPr>
        <w:t xml:space="preserve">  </w:t>
      </w:r>
      <w:r>
        <w:rPr>
          <w:rFonts w:hint="eastAsia" w:ascii="仿宋" w:hAnsi="仿宋" w:eastAsia="仿宋" w:cs="仿宋"/>
          <w:sz w:val="28"/>
          <w:szCs w:val="28"/>
          <w:u w:val="single"/>
        </w:rPr>
        <w:t xml:space="preserve">                  </w:t>
      </w:r>
    </w:p>
    <w:p>
      <w:pPr>
        <w:spacing w:before="104" w:line="240" w:lineRule="atLeast"/>
        <w:ind w:left="34" w:right="17" w:firstLine="34"/>
        <w:rPr>
          <w:rFonts w:ascii="仿宋" w:hAnsi="仿宋" w:eastAsia="仿宋" w:cs="仿宋"/>
          <w:color w:val="231F20"/>
          <w:spacing w:val="1"/>
          <w:sz w:val="28"/>
          <w:szCs w:val="28"/>
        </w:rPr>
      </w:pPr>
      <w:r>
        <w:rPr>
          <w:rFonts w:hint="eastAsia" w:ascii="仿宋" w:hAnsi="仿宋" w:eastAsia="仿宋" w:cs="仿宋"/>
          <w:sz w:val="28"/>
          <w:szCs w:val="28"/>
        </w:rPr>
        <w:t xml:space="preserve"> 法定代表人（负责人、经营者）：</w:t>
      </w:r>
      <w:r>
        <w:rPr>
          <w:rFonts w:hint="eastAsia" w:ascii="仿宋" w:hAnsi="仿宋" w:eastAsia="仿宋"/>
          <w:sz w:val="28"/>
          <w:szCs w:val="28"/>
          <w:u w:val="single"/>
          <w:shd w:val="clear" w:color="auto" w:fill="FFFFFF"/>
        </w:rPr>
        <w:t xml:space="preserve">刘奕岑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w w:val="98"/>
          <w:sz w:val="28"/>
          <w:szCs w:val="28"/>
        </w:rPr>
        <w:t>身份证件号码：</w:t>
      </w:r>
      <w:bookmarkStart w:id="0" w:name="_GoBack"/>
      <w:bookmarkEnd w:id="0"/>
      <w:r>
        <w:rPr>
          <w:rFonts w:hint="eastAsia" w:ascii="仿宋" w:hAnsi="仿宋" w:eastAsia="仿宋" w:cs="仿宋"/>
          <w:sz w:val="28"/>
          <w:szCs w:val="28"/>
          <w:u w:val="single"/>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rPr>
        <w:t>2022年10月27日，我局执法人员依法对沈阳山石医疗管理有限公司临波路口腔诊所分公司开展日常监督检查。检查中发现，诊所现场工作人员医生刘奕岑、李哲，护士丁久伦3人，不能提供健康检查证明材料，下达《限期提供材料后通知书》（沈浑南市监责改〔2022〕09-304号）。</w:t>
      </w:r>
    </w:p>
    <w:p>
      <w:pPr>
        <w:ind w:firstLine="560" w:firstLineChars="200"/>
        <w:rPr>
          <w:rFonts w:ascii="仿宋" w:hAnsi="仿宋" w:eastAsia="仿宋" w:cs="仿宋"/>
          <w:sz w:val="28"/>
          <w:szCs w:val="28"/>
        </w:rPr>
      </w:pPr>
      <w:r>
        <w:rPr>
          <w:rFonts w:hint="eastAsia" w:ascii="仿宋" w:hAnsi="仿宋" w:eastAsia="仿宋" w:cs="仿宋"/>
          <w:sz w:val="28"/>
          <w:szCs w:val="28"/>
        </w:rPr>
        <w:t>2022年11月2日，逾期不能提供相关证明材料，经报请局领导批准立案调查。</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2022年11月3日，案件承办人在沈阳市浑南区世纪路22号703室，对当事人沈阳山石医疗管理有限公司临波路口腔诊所分公司经营者邓岩进行了与本案有关情况的调查，并制作了《询问笔录》。</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2022年11月8日，经核查，该口腔诊所已整改完毕。</w:t>
      </w:r>
    </w:p>
    <w:p>
      <w:pPr>
        <w:tabs>
          <w:tab w:val="left" w:pos="4380"/>
        </w:tabs>
        <w:spacing w:before="104"/>
        <w:ind w:right="17" w:firstLine="601"/>
        <w:jc w:val="both"/>
        <w:rPr>
          <w:rFonts w:ascii="仿宋" w:hAnsi="仿宋" w:eastAsia="仿宋" w:cs="仿宋"/>
          <w:sz w:val="28"/>
          <w:szCs w:val="28"/>
        </w:rPr>
      </w:pPr>
      <w:r>
        <w:rPr>
          <w:rFonts w:hint="eastAsia" w:ascii="仿宋" w:hAnsi="仿宋" w:eastAsia="仿宋" w:cs="仿宋"/>
          <w:sz w:val="28"/>
          <w:szCs w:val="28"/>
        </w:rPr>
        <w:t>经查，沈阳山石医疗管理有限公司临波路口腔诊所分公司涉嫌安排未取得有效健康证明的医疗人员直接接触无菌医疗器械的行为属实。</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上述事实，主要有以下证据证明：</w:t>
      </w:r>
    </w:p>
    <w:p>
      <w:pPr>
        <w:tabs>
          <w:tab w:val="left" w:pos="4380"/>
        </w:tabs>
        <w:spacing w:before="104"/>
        <w:ind w:right="16" w:firstLine="560" w:firstLineChars="200"/>
        <w:rPr>
          <w:rFonts w:ascii="仿宋" w:hAnsi="仿宋" w:eastAsia="仿宋" w:cs="仿宋"/>
          <w:sz w:val="28"/>
          <w:szCs w:val="28"/>
        </w:rPr>
      </w:pPr>
      <w:r>
        <w:rPr>
          <w:rFonts w:hint="eastAsia" w:ascii="仿宋" w:hAnsi="仿宋" w:eastAsia="仿宋" w:cs="仿宋"/>
          <w:sz w:val="28"/>
          <w:szCs w:val="28"/>
        </w:rPr>
        <w:t>1.当事人营业执照复印件及医疗机构执业许可证复印件各一份，证明其具备经营资格；</w:t>
      </w:r>
    </w:p>
    <w:p>
      <w:pPr>
        <w:tabs>
          <w:tab w:val="left" w:pos="4380"/>
        </w:tabs>
        <w:spacing w:before="104"/>
        <w:ind w:right="16" w:firstLine="560" w:firstLineChars="200"/>
        <w:rPr>
          <w:rFonts w:ascii="仿宋" w:hAnsi="仿宋" w:eastAsia="仿宋" w:cs="仿宋"/>
          <w:sz w:val="28"/>
          <w:szCs w:val="28"/>
        </w:rPr>
      </w:pPr>
      <w:r>
        <w:rPr>
          <w:rFonts w:hint="eastAsia" w:ascii="仿宋" w:hAnsi="仿宋" w:eastAsia="仿宋" w:cs="仿宋"/>
          <w:sz w:val="28"/>
          <w:szCs w:val="28"/>
        </w:rPr>
        <w:t>2. 委托代理人身份证复印件及授权委托书一份，证明其具备接受询问调查的权限；</w:t>
      </w:r>
    </w:p>
    <w:p>
      <w:pPr>
        <w:tabs>
          <w:tab w:val="left" w:pos="4380"/>
        </w:tabs>
        <w:spacing w:before="104"/>
        <w:ind w:right="16" w:firstLine="560" w:firstLineChars="200"/>
        <w:rPr>
          <w:rFonts w:ascii="仿宋" w:hAnsi="仿宋" w:eastAsia="仿宋" w:cs="仿宋"/>
          <w:sz w:val="28"/>
          <w:szCs w:val="28"/>
        </w:rPr>
      </w:pPr>
      <w:r>
        <w:rPr>
          <w:rFonts w:hint="eastAsia" w:ascii="仿宋" w:hAnsi="仿宋" w:eastAsia="仿宋" w:cs="仿宋"/>
          <w:sz w:val="28"/>
          <w:szCs w:val="28"/>
        </w:rPr>
        <w:t>3.《现场笔录》二份，证明案件来源及整改情况；</w:t>
      </w:r>
    </w:p>
    <w:p>
      <w:pPr>
        <w:tabs>
          <w:tab w:val="left" w:pos="4380"/>
        </w:tabs>
        <w:ind w:right="17" w:firstLine="560" w:firstLineChars="200"/>
        <w:rPr>
          <w:rFonts w:ascii="仿宋" w:hAnsi="仿宋" w:eastAsia="仿宋" w:cs="仿宋"/>
          <w:sz w:val="28"/>
          <w:szCs w:val="28"/>
        </w:rPr>
      </w:pPr>
      <w:r>
        <w:rPr>
          <w:rFonts w:hint="eastAsia" w:ascii="仿宋" w:hAnsi="仿宋" w:eastAsia="仿宋" w:cs="仿宋"/>
          <w:sz w:val="28"/>
          <w:szCs w:val="28"/>
        </w:rPr>
        <w:t>4.《限期提供材料通知书》，证明当事人在规定时限内未能提供有效的健康证明材料；</w:t>
      </w:r>
    </w:p>
    <w:p>
      <w:pPr>
        <w:tabs>
          <w:tab w:val="left" w:pos="4380"/>
        </w:tabs>
        <w:ind w:right="17" w:firstLine="560" w:firstLineChars="200"/>
        <w:rPr>
          <w:rFonts w:ascii="仿宋" w:hAnsi="仿宋" w:eastAsia="仿宋" w:cs="仿宋"/>
          <w:sz w:val="28"/>
          <w:szCs w:val="28"/>
        </w:rPr>
      </w:pPr>
      <w:r>
        <w:rPr>
          <w:rFonts w:hint="eastAsia" w:ascii="仿宋" w:hAnsi="仿宋" w:eastAsia="仿宋" w:cs="仿宋"/>
          <w:sz w:val="28"/>
          <w:szCs w:val="28"/>
        </w:rPr>
        <w:t>5.《询问笔录》一份，证明当事人承认其安排直接接触无菌医疗器械人员未进行健康检查的情况；</w:t>
      </w:r>
    </w:p>
    <w:p>
      <w:pPr>
        <w:tabs>
          <w:tab w:val="left" w:pos="4380"/>
        </w:tabs>
        <w:ind w:right="17" w:firstLine="560" w:firstLineChars="200"/>
        <w:rPr>
          <w:rFonts w:ascii="仿宋" w:hAnsi="仿宋" w:eastAsia="仿宋" w:cs="仿宋"/>
          <w:sz w:val="28"/>
          <w:szCs w:val="28"/>
        </w:rPr>
      </w:pPr>
      <w:r>
        <w:rPr>
          <w:rFonts w:hint="eastAsia" w:ascii="仿宋" w:hAnsi="仿宋" w:eastAsia="仿宋" w:cs="仿宋"/>
          <w:sz w:val="28"/>
          <w:szCs w:val="28"/>
        </w:rPr>
        <w:t>6.员工花名册复印件一份，证明上述3人为改诊所工作人员</w:t>
      </w:r>
    </w:p>
    <w:p>
      <w:pPr>
        <w:ind w:firstLine="560" w:firstLineChars="200"/>
        <w:rPr>
          <w:rFonts w:ascii="仿宋" w:hAnsi="仿宋" w:eastAsia="仿宋" w:cs="仿宋"/>
          <w:sz w:val="28"/>
          <w:szCs w:val="28"/>
        </w:rPr>
      </w:pPr>
      <w:r>
        <w:rPr>
          <w:rFonts w:hint="eastAsia" w:ascii="仿宋" w:hAnsi="仿宋" w:eastAsia="仿宋" w:cs="仿宋"/>
          <w:sz w:val="28"/>
          <w:szCs w:val="28"/>
        </w:rPr>
        <w:t>7.刘奕岑、李哲、丁久伦3人健康证明材料复印件，证明其违法行为已改正。</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 xml:space="preserve"> 2022年11月25日，我局向当事人下达了《行政处罚告知书》沈浑南市监罚告〔2022〕09-304号，告知当事人的陈述申辩权利。当事人未在法定期限内提出陈述和申辩。</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 xml:space="preserve">本局认为，沈阳山石医疗管理有限公司临波路口腔诊所分公司安排未取得有效健康证明的医疗人员直接接触无菌医疗器械的行为违反了《辽宁省医疗机构药品和医疗器械使用监督管理办法》第五条：“医疗机构直接接触药品和无菌医疗器械的人员，应当每年进行健康检查并建立健康档案。患有传染病及其他可能污染药品和无菌医疗器械疾病的人员，在治愈或者排除可能的污染前，不得从事直接接触药品和无菌医疗器械的工作。”之规定，构成直接接触无菌医疗器械的人员未进行健康检查的行为。 </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依据《辽宁省医疗机构药品和医疗器械使用监督管理办法》第三十一条医“疗机构有下列情形之一的，由食品药品监督管理部门责令改正，给予警告，可以并处</w:t>
      </w:r>
      <w:r>
        <w:rPr>
          <w:rFonts w:ascii="仿宋" w:hAnsi="仿宋" w:eastAsia="仿宋" w:cs="仿宋"/>
          <w:sz w:val="28"/>
          <w:szCs w:val="28"/>
        </w:rPr>
        <w:t>500</w:t>
      </w:r>
      <w:r>
        <w:rPr>
          <w:rFonts w:hint="eastAsia" w:ascii="仿宋" w:hAnsi="仿宋" w:eastAsia="仿宋" w:cs="仿宋"/>
          <w:sz w:val="28"/>
          <w:szCs w:val="28"/>
        </w:rPr>
        <w:t>元以上</w:t>
      </w:r>
      <w:r>
        <w:rPr>
          <w:rFonts w:ascii="仿宋" w:hAnsi="仿宋" w:eastAsia="仿宋" w:cs="仿宋"/>
          <w:sz w:val="28"/>
          <w:szCs w:val="28"/>
        </w:rPr>
        <w:t>1000</w:t>
      </w:r>
      <w:r>
        <w:rPr>
          <w:rFonts w:hint="eastAsia" w:ascii="仿宋" w:hAnsi="仿宋" w:eastAsia="仿宋" w:cs="仿宋"/>
          <w:sz w:val="28"/>
          <w:szCs w:val="28"/>
        </w:rPr>
        <w:t>元以下罚款：”第二项“（二）直接接触药品和无菌医疗器械的人员，未进行健康检查并建立健康档案的。”的规定，决定对当事人减轻处罚如下：</w:t>
      </w:r>
    </w:p>
    <w:p>
      <w:pPr>
        <w:tabs>
          <w:tab w:val="left" w:pos="4380"/>
        </w:tabs>
        <w:ind w:right="17" w:firstLine="560" w:firstLineChars="200"/>
        <w:rPr>
          <w:rFonts w:ascii="仿宋" w:hAnsi="仿宋" w:eastAsia="仿宋" w:cs="仿宋"/>
          <w:sz w:val="28"/>
          <w:szCs w:val="28"/>
        </w:rPr>
      </w:pPr>
      <w:r>
        <w:rPr>
          <w:rFonts w:hint="eastAsia" w:ascii="仿宋" w:hAnsi="仿宋" w:eastAsia="仿宋" w:cs="仿宋"/>
          <w:sz w:val="28"/>
          <w:szCs w:val="28"/>
        </w:rPr>
        <w:t>1.给予警告；</w:t>
      </w:r>
    </w:p>
    <w:p>
      <w:pPr>
        <w:tabs>
          <w:tab w:val="left" w:pos="4380"/>
        </w:tabs>
        <w:ind w:right="17" w:firstLine="560" w:firstLineChars="200"/>
        <w:rPr>
          <w:rFonts w:ascii="仿宋" w:hAnsi="仿宋" w:eastAsia="仿宋" w:cs="仿宋"/>
          <w:sz w:val="28"/>
          <w:szCs w:val="28"/>
        </w:rPr>
      </w:pPr>
      <w:r>
        <w:rPr>
          <w:rFonts w:hint="eastAsia" w:ascii="仿宋" w:hAnsi="仿宋" w:eastAsia="仿宋" w:cs="仿宋"/>
          <w:sz w:val="28"/>
          <w:szCs w:val="28"/>
        </w:rPr>
        <w:t>2.并处人民币750元罚款。</w:t>
      </w:r>
    </w:p>
    <w:p>
      <w:pPr>
        <w:pStyle w:val="8"/>
        <w:ind w:firstLine="560" w:firstLineChars="200"/>
        <w:rPr>
          <w:rFonts w:ascii="仿宋" w:hAnsi="仿宋" w:eastAsia="仿宋" w:cs="仿宋"/>
          <w:sz w:val="28"/>
          <w:szCs w:val="28"/>
        </w:rPr>
      </w:pPr>
      <w:r>
        <w:rPr>
          <w:rFonts w:hint="eastAsia" w:ascii="仿宋" w:hAnsi="仿宋" w:eastAsia="仿宋" w:cs="仿宋"/>
          <w:sz w:val="28"/>
          <w:szCs w:val="28"/>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pStyle w:val="8"/>
        <w:ind w:firstLine="560" w:firstLineChars="200"/>
        <w:rPr>
          <w:rFonts w:ascii="仿宋" w:hAnsi="仿宋" w:eastAsia="仿宋" w:cs="仿宋"/>
          <w:sz w:val="28"/>
          <w:szCs w:val="28"/>
        </w:rPr>
      </w:pPr>
    </w:p>
    <w:p>
      <w:pPr>
        <w:pStyle w:val="8"/>
        <w:ind w:firstLine="560" w:firstLineChars="200"/>
        <w:rPr>
          <w:rFonts w:ascii="仿宋" w:hAnsi="仿宋" w:eastAsia="仿宋" w:cs="仿宋"/>
          <w:sz w:val="28"/>
          <w:szCs w:val="28"/>
        </w:rPr>
      </w:pPr>
    </w:p>
    <w:p>
      <w:pPr>
        <w:pStyle w:val="8"/>
        <w:ind w:firstLine="560" w:firstLineChars="200"/>
        <w:rPr>
          <w:rFonts w:ascii="仿宋" w:hAnsi="仿宋" w:eastAsia="仿宋" w:cs="仿宋"/>
          <w:sz w:val="28"/>
          <w:szCs w:val="28"/>
        </w:rPr>
      </w:pPr>
    </w:p>
    <w:p>
      <w:pPr>
        <w:pStyle w:val="8"/>
        <w:ind w:firstLine="560" w:firstLineChars="200"/>
        <w:jc w:val="right"/>
        <w:rPr>
          <w:rFonts w:ascii="仿宋" w:hAnsi="仿宋" w:eastAsia="仿宋" w:cs="仿宋"/>
          <w:sz w:val="28"/>
          <w:szCs w:val="28"/>
        </w:rPr>
      </w:pPr>
      <w:r>
        <w:rPr>
          <w:rFonts w:hint="eastAsia" w:ascii="仿宋" w:hAnsi="仿宋" w:eastAsia="仿宋" w:cs="仿宋"/>
          <w:sz w:val="28"/>
          <w:szCs w:val="28"/>
        </w:rPr>
        <w:t xml:space="preserve"> 沈阳市浑南区市场监督管理局</w:t>
      </w:r>
    </w:p>
    <w:p>
      <w:pPr>
        <w:pStyle w:val="8"/>
        <w:ind w:firstLine="6440" w:firstLineChars="2300"/>
        <w:jc w:val="both"/>
        <w:rPr>
          <w:rFonts w:ascii="仿宋" w:hAnsi="仿宋" w:eastAsia="仿宋" w:cs="仿宋"/>
          <w:color w:val="auto"/>
          <w:sz w:val="28"/>
          <w:szCs w:val="28"/>
        </w:rPr>
      </w:pPr>
      <w:r>
        <w:rPr>
          <w:rFonts w:hint="eastAsia" w:ascii="仿宋" w:hAnsi="仿宋" w:eastAsia="仿宋" w:cs="仿宋"/>
          <w:color w:val="auto"/>
          <w:sz w:val="28"/>
          <w:szCs w:val="28"/>
        </w:rPr>
        <w:t>（ 印 章 ）</w:t>
      </w:r>
    </w:p>
    <w:p>
      <w:pPr>
        <w:pStyle w:val="8"/>
        <w:ind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 xml:space="preserve">                                2022 年 12 月 8 日</w:t>
      </w: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pPr>
      <w:r>
        <w:rPr>
          <w:rFonts w:ascii="黑体" w:hAnsi="黑体" w:eastAsia="黑体" w:cs="黑体"/>
          <w:color w:val="231F20"/>
          <w:sz w:val="28"/>
          <w:szCs w:val="28"/>
        </w:rPr>
        <w:t>（市场监督管理部门将依法向社会公开行政处罚决定信息）</w:t>
      </w:r>
    </w:p>
    <w:sectPr>
      <w:footerReference r:id="rId3" w:type="default"/>
      <w:pgSz w:w="11906" w:h="16838"/>
      <w:pgMar w:top="1043" w:right="1519" w:bottom="1043" w:left="1519"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4"/>
    </w:pPr>
    <w:r>
      <w:rPr>
        <w:rFonts w:ascii="仿宋" w:hAnsi="仿宋" w:eastAsia="仿宋" w:cs="仿宋"/>
        <w:spacing w:val="-10"/>
        <w:sz w:val="28"/>
        <w:szCs w:val="28"/>
      </w:rPr>
      <w:t>本文书一式</w:t>
    </w:r>
    <w:r>
      <w:rPr>
        <w:rFonts w:ascii="仿宋" w:hAnsi="仿宋" w:eastAsia="仿宋" w:cs="仿宋"/>
        <w:spacing w:val="6"/>
        <w:sz w:val="28"/>
        <w:szCs w:val="28"/>
        <w:u w:val="single"/>
      </w:rPr>
      <w:t xml:space="preserve">  </w:t>
    </w:r>
    <w:r>
      <w:rPr>
        <w:rFonts w:hint="eastAsia" w:ascii="仿宋" w:hAnsi="仿宋" w:eastAsia="仿宋" w:cs="仿宋"/>
        <w:spacing w:val="6"/>
        <w:sz w:val="28"/>
        <w:szCs w:val="28"/>
        <w:u w:val="single"/>
      </w:rPr>
      <w:t>四</w:t>
    </w:r>
    <w:r>
      <w:rPr>
        <w:rFonts w:ascii="仿宋" w:hAnsi="仿宋" w:eastAsia="仿宋" w:cs="仿宋"/>
        <w:spacing w:val="6"/>
        <w:sz w:val="28"/>
        <w:szCs w:val="28"/>
        <w:u w:val="single"/>
      </w:rPr>
      <w:t xml:space="preserve">  </w:t>
    </w:r>
    <w:r>
      <w:rPr>
        <w:rFonts w:ascii="仿宋" w:hAnsi="仿宋" w:eastAsia="仿宋" w:cs="仿宋"/>
        <w:spacing w:val="-10"/>
        <w:sz w:val="28"/>
        <w:szCs w:val="28"/>
      </w:rPr>
      <w:t>份，</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rPr>
      <w:t>一</w:t>
    </w:r>
    <w:r>
      <w:rPr>
        <w:rFonts w:ascii="仿宋" w:hAnsi="仿宋" w:eastAsia="仿宋" w:cs="仿宋"/>
        <w:spacing w:val="20"/>
        <w:sz w:val="28"/>
        <w:szCs w:val="28"/>
        <w:u w:val="single"/>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rPr>
      <w:t>两</w:t>
    </w:r>
    <w:r>
      <w:rPr>
        <w:rFonts w:ascii="仿宋" w:hAnsi="仿宋" w:eastAsia="仿宋" w:cs="仿宋"/>
        <w:spacing w:val="-10"/>
        <w:sz w:val="28"/>
        <w:szCs w:val="28"/>
      </w:rPr>
      <w:t>份归档，</w:t>
    </w:r>
    <w:r>
      <w:rPr>
        <w:rFonts w:ascii="仿宋" w:hAnsi="仿宋" w:eastAsia="仿宋" w:cs="仿宋"/>
        <w:spacing w:val="3"/>
        <w:sz w:val="28"/>
        <w:szCs w:val="28"/>
        <w:u w:val="single"/>
      </w:rPr>
      <w:t xml:space="preserve"> </w:t>
    </w:r>
    <w:r>
      <w:rPr>
        <w:rFonts w:hint="eastAsia" w:ascii="仿宋" w:hAnsi="仿宋" w:eastAsia="仿宋" w:cs="仿宋"/>
        <w:spacing w:val="3"/>
        <w:sz w:val="28"/>
        <w:szCs w:val="28"/>
        <w:u w:val="single"/>
      </w:rPr>
      <w:t xml:space="preserve">一份承办部门留存 </w:t>
    </w:r>
    <w:r>
      <w:rPr>
        <w:rFonts w:ascii="仿宋" w:hAnsi="仿宋" w:eastAsia="仿宋" w:cs="仿宋"/>
        <w:spacing w:val="3"/>
        <w:sz w:val="28"/>
        <w:szCs w:val="28"/>
        <w:u w:val="single"/>
      </w:rPr>
      <w:t xml:space="preserve"> </w:t>
    </w:r>
    <w:r>
      <w:rPr>
        <w:rFonts w:ascii="仿宋" w:hAnsi="仿宋" w:eastAsia="仿宋" w:cs="仿宋"/>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B2158E"/>
    <w:rsid w:val="0002668F"/>
    <w:rsid w:val="0002674E"/>
    <w:rsid w:val="0003480E"/>
    <w:rsid w:val="00081A8B"/>
    <w:rsid w:val="000D4166"/>
    <w:rsid w:val="003C7C1F"/>
    <w:rsid w:val="00482CAC"/>
    <w:rsid w:val="004A70CE"/>
    <w:rsid w:val="004E7FC9"/>
    <w:rsid w:val="00541490"/>
    <w:rsid w:val="005538BD"/>
    <w:rsid w:val="005C6558"/>
    <w:rsid w:val="006173E2"/>
    <w:rsid w:val="006403DA"/>
    <w:rsid w:val="006A4802"/>
    <w:rsid w:val="006A6A68"/>
    <w:rsid w:val="006C2FC5"/>
    <w:rsid w:val="006D30B9"/>
    <w:rsid w:val="00746D70"/>
    <w:rsid w:val="00755516"/>
    <w:rsid w:val="00770B86"/>
    <w:rsid w:val="00800AFC"/>
    <w:rsid w:val="00964AE3"/>
    <w:rsid w:val="00AA650F"/>
    <w:rsid w:val="00AB7E75"/>
    <w:rsid w:val="00AC324F"/>
    <w:rsid w:val="00AD54C8"/>
    <w:rsid w:val="00B7798D"/>
    <w:rsid w:val="00BC2819"/>
    <w:rsid w:val="00C070AF"/>
    <w:rsid w:val="00CE4E5E"/>
    <w:rsid w:val="00D049F1"/>
    <w:rsid w:val="00D70166"/>
    <w:rsid w:val="00DA7CD8"/>
    <w:rsid w:val="00DB6EEB"/>
    <w:rsid w:val="00DE7F38"/>
    <w:rsid w:val="00DF7C4B"/>
    <w:rsid w:val="00E412A8"/>
    <w:rsid w:val="00E62C88"/>
    <w:rsid w:val="00E9242E"/>
    <w:rsid w:val="00E94254"/>
    <w:rsid w:val="00F7650D"/>
    <w:rsid w:val="00F77EFA"/>
    <w:rsid w:val="00F8736E"/>
    <w:rsid w:val="00FA7DA0"/>
    <w:rsid w:val="00FC7B79"/>
    <w:rsid w:val="0E591DCE"/>
    <w:rsid w:val="167F23F8"/>
    <w:rsid w:val="19B2158E"/>
    <w:rsid w:val="29572581"/>
    <w:rsid w:val="35036C4D"/>
    <w:rsid w:val="4D420C8E"/>
    <w:rsid w:val="5D7649D2"/>
    <w:rsid w:val="71D215C8"/>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kinsoku/>
      <w:snapToGrid/>
      <w:textAlignment w:val="auto"/>
    </w:pPr>
    <w:rPr>
      <w:rFonts w:ascii="Arial Unicode MS" w:hAnsi="Times New Roman" w:eastAsia="Arial Unicode MS" w:cs="Arial Unicode MS"/>
      <w:snapToGrid/>
      <w:color w:val="auto"/>
      <w:kern w:val="2"/>
      <w:sz w:val="32"/>
      <w:szCs w:val="3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8">
    <w:name w:val="Table Paragraph"/>
    <w:basedOn w:val="1"/>
    <w:qFormat/>
    <w:uiPriority w:val="0"/>
    <w:rPr>
      <w:rFonts w:ascii="Arial Unicode MS" w:hAnsi="Times New Roman" w:eastAsia="Arial Unicode MS" w:cs="Arial Unicode MS"/>
      <w:sz w:val="24"/>
    </w:rPr>
  </w:style>
  <w:style w:type="character" w:customStyle="1" w:styleId="9">
    <w:name w:val="批注框文本 Char"/>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262</Words>
  <Characters>1499</Characters>
  <Lines>12</Lines>
  <Paragraphs>3</Paragraphs>
  <TotalTime>110</TotalTime>
  <ScaleCrop>false</ScaleCrop>
  <LinksUpToDate>false</LinksUpToDate>
  <CharactersWithSpaces>1758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2022-12-08T06:16:00Z</cp:lastPrinted>
  <dcterms:modified xsi:type="dcterms:W3CDTF">2022-12-09T02:36:31Z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1FB60E1B08AD4E1F957025A723E3D31B</vt:lpwstr>
  </property>
</Properties>
</file>