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460" w:lineRule="exact"/>
        <w:jc w:val="center"/>
        <w:rPr>
          <w:rFonts w:ascii="宋体" w:hAnsi="宋体" w:eastAsia="宋体" w:cs="宋体"/>
          <w:b/>
          <w:sz w:val="44"/>
          <w:szCs w:val="44"/>
        </w:rPr>
      </w:pPr>
      <w:r>
        <w:rPr>
          <w:rFonts w:hint="eastAsia" w:ascii="宋体" w:hAnsi="宋体" w:eastAsia="宋体" w:cs="宋体"/>
          <w:b/>
          <w:spacing w:val="-2"/>
          <w:sz w:val="44"/>
          <w:szCs w:val="44"/>
        </w:rPr>
        <w:t>沈阳市浑南区市场监督管理局</w:t>
      </w:r>
    </w:p>
    <w:p>
      <w:pPr>
        <w:spacing w:before="1" w:line="460" w:lineRule="exact"/>
        <w:ind w:firstLine="2637"/>
        <w:rPr>
          <w:rFonts w:ascii="宋体" w:hAnsi="宋体" w:eastAsia="宋体" w:cs="宋体"/>
          <w:b/>
          <w:sz w:val="44"/>
          <w:szCs w:val="44"/>
        </w:rPr>
      </w:pPr>
      <w:r>
        <w:rPr>
          <w:rFonts w:hint="eastAsia" w:ascii="宋体" w:hAnsi="宋体" w:eastAsia="宋体" w:cs="宋体"/>
          <w:b/>
          <w:spacing w:val="-2"/>
          <w:sz w:val="44"/>
          <w:szCs w:val="44"/>
        </w:rPr>
        <w:t>行政处罚决定书</w:t>
      </w:r>
    </w:p>
    <w:p>
      <w:pPr>
        <w:tabs>
          <w:tab w:val="left" w:pos="2725"/>
        </w:tabs>
        <w:spacing w:after="0" w:line="460" w:lineRule="exact"/>
        <w:jc w:val="center"/>
        <w:rPr>
          <w:rFonts w:ascii="仿宋" w:hAnsi="仿宋" w:eastAsia="仿宋" w:cs="仿宋"/>
          <w:snapToGrid w:val="0"/>
          <w:color w:val="000000"/>
          <w:spacing w:val="-10"/>
          <w:sz w:val="32"/>
          <w:szCs w:val="32"/>
        </w:rPr>
      </w:pPr>
      <w:r>
        <w:rPr>
          <w:rFonts w:hint="eastAsia" w:ascii="仿宋" w:hAnsi="仿宋" w:eastAsia="仿宋" w:cs="仿宋"/>
          <w:snapToGrid w:val="0"/>
          <w:color w:val="000000"/>
          <w:spacing w:val="-10"/>
          <w:sz w:val="32"/>
          <w:szCs w:val="32"/>
        </w:rPr>
        <w:t>沈浑南</w:t>
      </w:r>
      <w:r>
        <w:rPr>
          <w:rFonts w:ascii="仿宋" w:hAnsi="仿宋" w:eastAsia="仿宋" w:cs="仿宋"/>
          <w:snapToGrid w:val="0"/>
          <w:color w:val="000000"/>
          <w:spacing w:val="-10"/>
          <w:sz w:val="32"/>
          <w:szCs w:val="32"/>
        </w:rPr>
        <w:t>市监处罚〔</w:t>
      </w:r>
      <w:r>
        <w:rPr>
          <w:rFonts w:hint="eastAsia" w:ascii="仿宋" w:hAnsi="仿宋" w:eastAsia="仿宋" w:cs="仿宋"/>
          <w:snapToGrid w:val="0"/>
          <w:color w:val="000000"/>
          <w:spacing w:val="-10"/>
          <w:sz w:val="32"/>
          <w:szCs w:val="32"/>
        </w:rPr>
        <w:t>202</w:t>
      </w:r>
      <w:r>
        <w:rPr>
          <w:rFonts w:hint="eastAsia" w:ascii="仿宋" w:hAnsi="仿宋" w:eastAsia="仿宋" w:cs="仿宋"/>
          <w:snapToGrid w:val="0"/>
          <w:color w:val="000000"/>
          <w:spacing w:val="-10"/>
          <w:sz w:val="32"/>
          <w:szCs w:val="32"/>
          <w:lang w:val="en-US" w:eastAsia="zh-CN"/>
        </w:rPr>
        <w:t>2</w:t>
      </w:r>
      <w:r>
        <w:rPr>
          <w:rFonts w:ascii="仿宋" w:hAnsi="仿宋" w:eastAsia="仿宋" w:cs="仿宋"/>
          <w:snapToGrid w:val="0"/>
          <w:color w:val="000000"/>
          <w:spacing w:val="-10"/>
          <w:sz w:val="32"/>
          <w:szCs w:val="32"/>
        </w:rPr>
        <w:t>〕</w:t>
      </w:r>
      <w:r>
        <w:rPr>
          <w:rFonts w:hint="eastAsia" w:ascii="仿宋" w:hAnsi="仿宋" w:eastAsia="仿宋" w:cs="仿宋"/>
          <w:snapToGrid w:val="0"/>
          <w:color w:val="000000"/>
          <w:spacing w:val="-10"/>
          <w:sz w:val="32"/>
          <w:szCs w:val="32"/>
          <w:lang w:val="en-US" w:eastAsia="zh-CN"/>
        </w:rPr>
        <w:t>161</w:t>
      </w:r>
      <w:r>
        <w:rPr>
          <w:rFonts w:ascii="仿宋" w:hAnsi="仿宋" w:eastAsia="仿宋" w:cs="仿宋"/>
          <w:snapToGrid w:val="0"/>
          <w:color w:val="000000"/>
          <w:spacing w:val="-10"/>
          <w:sz w:val="32"/>
          <w:szCs w:val="32"/>
        </w:rPr>
        <w:t>号</w:t>
      </w:r>
    </w:p>
    <w:p>
      <w:pPr>
        <w:widowControl w:val="0"/>
        <w:adjustRightInd/>
        <w:snapToGrid/>
        <w:spacing w:after="0" w:line="560" w:lineRule="exact"/>
        <w:ind w:firstLine="640" w:firstLineChars="200"/>
        <w:rPr>
          <w:rFonts w:ascii="仿宋" w:hAnsi="仿宋" w:eastAsia="仿宋" w:cs="仿宋"/>
          <w:kern w:val="2"/>
          <w:sz w:val="32"/>
          <w:szCs w:val="32"/>
        </w:rPr>
      </w:pP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kern w:val="2"/>
          <w:sz w:val="32"/>
          <w:szCs w:val="32"/>
        </w:rPr>
      </w:pPr>
      <w:r>
        <w:rPr>
          <w:rFonts w:ascii="仿宋" w:hAnsi="仿宋" w:eastAsia="仿宋" w:cs="仿宋"/>
          <w:kern w:val="2"/>
          <w:sz w:val="32"/>
          <w:szCs w:val="32"/>
        </w:rPr>
        <w:t>当事人：</w:t>
      </w:r>
      <w:r>
        <w:rPr>
          <w:rFonts w:hint="eastAsia" w:ascii="仿宋" w:hAnsi="仿宋" w:eastAsia="仿宋" w:cs="仿宋"/>
          <w:color w:val="auto"/>
          <w:sz w:val="32"/>
          <w:szCs w:val="32"/>
          <w:lang w:eastAsia="zh-CN"/>
        </w:rPr>
        <w:t>沈阳市浑南区哥盟平价生鲜农产品店</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kern w:val="2"/>
          <w:sz w:val="32"/>
          <w:szCs w:val="32"/>
        </w:rPr>
      </w:pPr>
      <w:r>
        <w:rPr>
          <w:rFonts w:ascii="仿宋" w:hAnsi="仿宋" w:eastAsia="仿宋" w:cs="仿宋"/>
          <w:kern w:val="2"/>
          <w:sz w:val="32"/>
          <w:szCs w:val="32"/>
        </w:rPr>
        <w:t>主体资格证照名称：</w:t>
      </w:r>
      <w:r>
        <w:rPr>
          <w:rFonts w:hint="eastAsia" w:ascii="仿宋" w:hAnsi="仿宋" w:eastAsia="仿宋" w:cs="仿宋"/>
          <w:kern w:val="2"/>
          <w:sz w:val="32"/>
          <w:szCs w:val="32"/>
        </w:rPr>
        <w:t>营业执照</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hint="eastAsia" w:ascii="仿宋" w:hAnsi="仿宋" w:eastAsia="仿宋" w:cs="仿宋_GB2312"/>
          <w:bCs/>
          <w:sz w:val="32"/>
          <w:szCs w:val="32"/>
        </w:rPr>
      </w:pPr>
      <w:r>
        <w:rPr>
          <w:rFonts w:hint="eastAsia" w:ascii="仿宋" w:hAnsi="仿宋" w:eastAsia="仿宋" w:cs="仿宋_GB2312"/>
          <w:bCs/>
          <w:sz w:val="32"/>
          <w:szCs w:val="32"/>
        </w:rPr>
        <w:t>类型：</w:t>
      </w:r>
      <w:r>
        <w:rPr>
          <w:rFonts w:hint="eastAsia" w:ascii="仿宋" w:hAnsi="仿宋" w:eastAsia="仿宋" w:cs="仿宋"/>
          <w:bCs/>
          <w:color w:val="auto"/>
          <w:sz w:val="32"/>
          <w:szCs w:val="32"/>
          <w:lang w:eastAsia="zh-CN"/>
        </w:rPr>
        <w:t>个体工商户</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hint="default" w:ascii="仿宋" w:hAnsi="仿宋" w:eastAsia="仿宋" w:cs="仿宋"/>
          <w:kern w:val="2"/>
          <w:sz w:val="32"/>
          <w:szCs w:val="32"/>
          <w:lang w:val="en-US" w:eastAsia="zh-CN"/>
        </w:rPr>
      </w:pPr>
      <w:r>
        <w:rPr>
          <w:rFonts w:ascii="仿宋" w:hAnsi="仿宋" w:eastAsia="仿宋" w:cs="仿宋"/>
          <w:kern w:val="2"/>
          <w:sz w:val="32"/>
          <w:szCs w:val="32"/>
        </w:rPr>
        <w:t>统一社会信用代码：</w:t>
      </w:r>
    </w:p>
    <w:p>
      <w:pPr>
        <w:keepNext w:val="0"/>
        <w:keepLines w:val="0"/>
        <w:pageBreakBefore w:val="0"/>
        <w:widowControl w:val="0"/>
        <w:wordWrap/>
        <w:overflowPunct/>
        <w:topLinePunct w:val="0"/>
        <w:bidi w:val="0"/>
        <w:adjustRightInd/>
        <w:snapToGrid/>
        <w:spacing w:after="0" w:line="580" w:lineRule="exact"/>
        <w:ind w:left="110" w:leftChars="50" w:firstLine="596" w:firstLineChars="200"/>
        <w:jc w:val="both"/>
        <w:rPr>
          <w:rFonts w:hint="eastAsia" w:ascii="仿宋" w:hAnsi="仿宋" w:eastAsia="仿宋" w:cs="仿宋"/>
          <w:color w:val="auto"/>
          <w:spacing w:val="-11"/>
          <w:sz w:val="32"/>
          <w:szCs w:val="32"/>
          <w:lang w:val="en-US" w:eastAsia="zh-CN"/>
        </w:rPr>
      </w:pPr>
      <w:r>
        <w:rPr>
          <w:rFonts w:hint="eastAsia" w:ascii="仿宋" w:hAnsi="仿宋" w:eastAsia="仿宋" w:cs="仿宋"/>
          <w:spacing w:val="-11"/>
          <w:kern w:val="2"/>
          <w:sz w:val="32"/>
          <w:szCs w:val="32"/>
          <w:lang w:eastAsia="zh-CN"/>
        </w:rPr>
        <w:t>经营场</w:t>
      </w:r>
      <w:r>
        <w:rPr>
          <w:rFonts w:ascii="仿宋" w:hAnsi="仿宋" w:eastAsia="仿宋" w:cs="仿宋"/>
          <w:spacing w:val="-11"/>
          <w:kern w:val="2"/>
          <w:sz w:val="32"/>
          <w:szCs w:val="32"/>
        </w:rPr>
        <w:t>所：</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kern w:val="2"/>
          <w:sz w:val="32"/>
          <w:szCs w:val="32"/>
        </w:rPr>
      </w:pPr>
      <w:r>
        <w:rPr>
          <w:rFonts w:hint="eastAsia" w:ascii="仿宋" w:hAnsi="仿宋" w:eastAsia="仿宋" w:cs="仿宋"/>
          <w:bCs/>
          <w:color w:val="auto"/>
          <w:sz w:val="32"/>
          <w:szCs w:val="32"/>
          <w:lang w:eastAsia="zh-CN"/>
        </w:rPr>
        <w:t>经营者</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杨东亮</w:t>
      </w:r>
    </w:p>
    <w:p>
      <w:pPr>
        <w:pStyle w:val="13"/>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日，我局接到</w:t>
      </w:r>
      <w:r>
        <w:rPr>
          <w:rFonts w:hint="eastAsia" w:ascii="仿宋" w:hAnsi="仿宋" w:eastAsia="仿宋" w:cs="仿宋"/>
          <w:color w:val="auto"/>
          <w:sz w:val="32"/>
          <w:szCs w:val="32"/>
          <w:lang w:eastAsia="zh-CN"/>
        </w:rPr>
        <w:t>沈阳市知识产权局关于加强“赣南脐橙”地理标志证明商标保护工作的通知以及赣州市赣南脐橙协会关于加强“赣南脐橙”地理标志品牌保护的请求函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举报沈阳市浑南区哥盟平价生鲜农产品店</w:t>
      </w:r>
      <w:r>
        <w:rPr>
          <w:rFonts w:hint="eastAsia" w:ascii="仿宋" w:hAnsi="仿宋" w:eastAsia="仿宋" w:cs="仿宋"/>
          <w:color w:val="auto"/>
          <w:sz w:val="32"/>
          <w:szCs w:val="32"/>
        </w:rPr>
        <w:t>涉嫌</w:t>
      </w:r>
      <w:r>
        <w:rPr>
          <w:rFonts w:hint="eastAsia" w:ascii="仿宋" w:hAnsi="仿宋" w:eastAsia="仿宋" w:cs="仿宋"/>
          <w:color w:val="auto"/>
          <w:sz w:val="32"/>
          <w:szCs w:val="32"/>
          <w:u w:val="none"/>
          <w:lang w:eastAsia="zh-CN"/>
        </w:rPr>
        <w:t>销售“赣南脐橙”侵犯注册商标专用权</w:t>
      </w:r>
      <w:r>
        <w:rPr>
          <w:rFonts w:hint="eastAsia" w:ascii="仿宋" w:hAnsi="仿宋" w:eastAsia="仿宋" w:cs="仿宋"/>
          <w:color w:val="auto"/>
          <w:sz w:val="32"/>
          <w:szCs w:val="32"/>
        </w:rPr>
        <w:t>，要求我局查处。</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bidi="ar-SA"/>
        </w:rPr>
        <w:t>我局执法人员于2022年10月24日下午14：16分对当事人位于沈阳市浑南区朗日街6甲1A14号摊位进行了现场检查并制作了《现场笔录》，经核查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发现该店在美团平台销售“赣南脐橙”地理标志名称的橙子</w:t>
      </w:r>
      <w:r>
        <w:rPr>
          <w:rFonts w:hint="eastAsia" w:ascii="仿宋" w:hAnsi="仿宋" w:eastAsia="仿宋" w:cs="仿宋"/>
          <w:color w:val="auto"/>
          <w:sz w:val="32"/>
          <w:szCs w:val="32"/>
          <w:lang w:val="en-US" w:eastAsia="zh-CN"/>
        </w:rPr>
        <w:t>2笔</w:t>
      </w:r>
      <w:r>
        <w:rPr>
          <w:rFonts w:hint="eastAsia" w:ascii="仿宋" w:hAnsi="仿宋" w:eastAsia="仿宋" w:cs="仿宋"/>
          <w:color w:val="auto"/>
          <w:sz w:val="32"/>
          <w:szCs w:val="32"/>
          <w:lang w:eastAsia="zh-CN"/>
        </w:rPr>
        <w:t>，当事人涉嫌违反了</w:t>
      </w:r>
      <w:r>
        <w:rPr>
          <w:rFonts w:hint="eastAsia" w:ascii="仿宋" w:hAnsi="仿宋" w:eastAsia="仿宋" w:cs="仿宋"/>
          <w:color w:val="auto"/>
          <w:sz w:val="32"/>
          <w:szCs w:val="32"/>
          <w:lang w:val="en-US" w:eastAsia="zh-CN"/>
        </w:rPr>
        <w:t>《中华人民共和国商标法实施条例》</w:t>
      </w:r>
      <w:r>
        <w:rPr>
          <w:rFonts w:hint="eastAsia" w:ascii="仿宋" w:hAnsi="仿宋" w:eastAsia="仿宋" w:cs="仿宋"/>
          <w:color w:val="auto"/>
          <w:sz w:val="32"/>
          <w:szCs w:val="32"/>
          <w:lang w:eastAsia="zh-CN"/>
        </w:rPr>
        <w:t>第七十六条和</w:t>
      </w:r>
      <w:r>
        <w:rPr>
          <w:rFonts w:hint="eastAsia" w:ascii="仿宋" w:hAnsi="仿宋" w:eastAsia="仿宋" w:cs="仿宋"/>
          <w:color w:val="auto"/>
          <w:sz w:val="32"/>
          <w:szCs w:val="32"/>
          <w:lang w:val="en-US" w:eastAsia="zh-CN"/>
        </w:rPr>
        <w:t>《中华人民共和国商标法》</w:t>
      </w:r>
      <w:r>
        <w:rPr>
          <w:rFonts w:hint="eastAsia" w:ascii="仿宋" w:hAnsi="仿宋" w:eastAsia="仿宋" w:cs="仿宋"/>
          <w:color w:val="auto"/>
          <w:sz w:val="32"/>
          <w:szCs w:val="32"/>
          <w:lang w:eastAsia="zh-CN"/>
        </w:rPr>
        <w:t>第五十七条第（二）项的规定。</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日，经主管局长批准立案。</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经查，当事人</w:t>
      </w:r>
      <w:r>
        <w:rPr>
          <w:rFonts w:hint="eastAsia" w:ascii="仿宋" w:hAnsi="仿宋" w:eastAsia="仿宋" w:cs="仿宋"/>
          <w:color w:val="auto"/>
          <w:sz w:val="32"/>
          <w:szCs w:val="32"/>
          <w:lang w:val="en-US" w:eastAsia="zh-CN"/>
        </w:rPr>
        <w:t>2022年10月20日</w:t>
      </w:r>
      <w:r>
        <w:rPr>
          <w:rFonts w:hint="eastAsia" w:ascii="仿宋" w:hAnsi="仿宋" w:eastAsia="仿宋" w:cs="仿宋"/>
          <w:color w:val="auto"/>
          <w:sz w:val="32"/>
          <w:szCs w:val="32"/>
          <w:lang w:eastAsia="zh-CN"/>
        </w:rPr>
        <w:t>从果真新鲜水果超市购进普通橙子，</w:t>
      </w:r>
      <w:r>
        <w:rPr>
          <w:rFonts w:hint="eastAsia" w:ascii="仿宋" w:hAnsi="仿宋" w:eastAsia="仿宋" w:cs="仿宋"/>
          <w:bCs/>
          <w:color w:val="auto"/>
          <w:sz w:val="32"/>
          <w:szCs w:val="32"/>
          <w:lang w:eastAsia="zh-CN"/>
        </w:rPr>
        <w:t>在美团平台</w:t>
      </w:r>
      <w:r>
        <w:rPr>
          <w:rFonts w:hint="eastAsia" w:ascii="仿宋" w:hAnsi="仿宋" w:eastAsia="仿宋" w:cs="仿宋"/>
          <w:color w:val="auto"/>
          <w:sz w:val="32"/>
          <w:szCs w:val="32"/>
          <w:lang w:val="en-US" w:eastAsia="zh-CN"/>
        </w:rPr>
        <w:t>以</w:t>
      </w:r>
      <w:r>
        <w:rPr>
          <w:rFonts w:hint="eastAsia" w:ascii="仿宋" w:hAnsi="仿宋" w:eastAsia="仿宋" w:cs="仿宋"/>
          <w:color w:val="auto"/>
          <w:sz w:val="32"/>
          <w:szCs w:val="32"/>
          <w:lang w:eastAsia="zh-CN"/>
        </w:rPr>
        <w:t>“赣南脐橙”进行销售</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共销售</w:t>
      </w:r>
      <w:r>
        <w:rPr>
          <w:rFonts w:hint="eastAsia" w:ascii="仿宋" w:hAnsi="仿宋" w:eastAsia="仿宋" w:cs="仿宋"/>
          <w:color w:val="auto"/>
          <w:sz w:val="32"/>
          <w:szCs w:val="32"/>
          <w:lang w:val="en-US" w:eastAsia="zh-CN"/>
        </w:rPr>
        <w:t>2笔，</w:t>
      </w:r>
      <w:r>
        <w:rPr>
          <w:rFonts w:hint="eastAsia" w:ascii="仿宋" w:hAnsi="仿宋" w:eastAsia="仿宋" w:cs="仿宋"/>
          <w:color w:val="auto"/>
          <w:sz w:val="32"/>
          <w:szCs w:val="32"/>
        </w:rPr>
        <w:t>进货价为</w:t>
      </w:r>
      <w:r>
        <w:rPr>
          <w:rFonts w:hint="eastAsia" w:ascii="仿宋" w:hAnsi="仿宋" w:eastAsia="仿宋" w:cs="仿宋"/>
          <w:color w:val="auto"/>
          <w:sz w:val="32"/>
          <w:szCs w:val="32"/>
          <w:lang w:eastAsia="zh-CN"/>
        </w:rPr>
        <w:t>每斤</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5元，销售价为</w:t>
      </w:r>
      <w:r>
        <w:rPr>
          <w:rFonts w:hint="eastAsia" w:ascii="仿宋" w:hAnsi="仿宋" w:eastAsia="仿宋" w:cs="仿宋"/>
          <w:color w:val="auto"/>
          <w:sz w:val="32"/>
          <w:szCs w:val="32"/>
          <w:lang w:eastAsia="zh-CN"/>
        </w:rPr>
        <w:t>每斤</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w:t>
      </w:r>
      <w:r>
        <w:rPr>
          <w:rFonts w:hint="eastAsia" w:ascii="仿宋" w:hAnsi="仿宋" w:eastAsia="仿宋" w:cs="仿宋"/>
          <w:color w:val="auto"/>
          <w:sz w:val="32"/>
          <w:szCs w:val="32"/>
          <w:lang w:eastAsia="zh-CN"/>
        </w:rPr>
        <w:t>计销售金额</w:t>
      </w:r>
      <w:r>
        <w:rPr>
          <w:rFonts w:hint="eastAsia" w:ascii="仿宋" w:hAnsi="仿宋" w:eastAsia="仿宋" w:cs="仿宋"/>
          <w:color w:val="auto"/>
          <w:sz w:val="32"/>
          <w:szCs w:val="32"/>
          <w:lang w:val="en-US" w:eastAsia="zh-CN"/>
        </w:rPr>
        <w:t>45.2元，</w:t>
      </w:r>
      <w:r>
        <w:rPr>
          <w:rFonts w:hint="eastAsia" w:ascii="仿宋" w:hAnsi="仿宋" w:eastAsia="仿宋" w:cs="仿宋"/>
          <w:color w:val="auto"/>
          <w:sz w:val="32"/>
          <w:szCs w:val="32"/>
          <w:lang w:eastAsia="zh-CN"/>
        </w:rPr>
        <w:t>获利</w:t>
      </w:r>
      <w:r>
        <w:rPr>
          <w:rFonts w:hint="eastAsia" w:ascii="仿宋" w:hAnsi="仿宋" w:eastAsia="仿宋" w:cs="仿宋"/>
          <w:color w:val="auto"/>
          <w:sz w:val="32"/>
          <w:szCs w:val="32"/>
          <w:lang w:val="en-US" w:eastAsia="zh-CN"/>
        </w:rPr>
        <w:t>8.2元。</w:t>
      </w:r>
      <w:r>
        <w:rPr>
          <w:rFonts w:hint="eastAsia" w:ascii="仿宋" w:hAnsi="仿宋" w:eastAsia="仿宋" w:cs="仿宋"/>
          <w:color w:val="auto"/>
          <w:sz w:val="32"/>
          <w:szCs w:val="32"/>
          <w:lang w:eastAsia="zh-CN"/>
        </w:rPr>
        <w:t>违法经营</w:t>
      </w:r>
      <w:r>
        <w:rPr>
          <w:rFonts w:hint="eastAsia" w:ascii="仿宋" w:hAnsi="仿宋" w:eastAsia="仿宋" w:cs="仿宋"/>
          <w:color w:val="auto"/>
          <w:sz w:val="32"/>
          <w:szCs w:val="32"/>
        </w:rPr>
        <w:t>额</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2元。</w:t>
      </w:r>
      <w:r>
        <w:rPr>
          <w:rFonts w:hint="eastAsia" w:ascii="仿宋" w:hAnsi="仿宋" w:eastAsia="仿宋" w:cs="仿宋"/>
          <w:color w:val="auto"/>
          <w:sz w:val="32"/>
          <w:szCs w:val="32"/>
          <w:lang w:eastAsia="zh-CN"/>
        </w:rPr>
        <w:t>经营场所没有发现带有“赣南脐橙”地理标志字样的包装物。</w:t>
      </w: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80" w:lineRule="exact"/>
        <w:ind w:firstLine="643" w:firstLineChars="200"/>
        <w:jc w:val="both"/>
        <w:textAlignment w:val="baseline"/>
        <w:rPr>
          <w:rFonts w:ascii="仿宋" w:hAnsi="仿宋" w:eastAsia="仿宋" w:cs="仿宋_GB2312"/>
          <w:b/>
          <w:sz w:val="32"/>
          <w:szCs w:val="32"/>
        </w:rPr>
      </w:pPr>
      <w:r>
        <w:rPr>
          <w:rFonts w:hint="eastAsia" w:ascii="仿宋" w:hAnsi="仿宋" w:eastAsia="仿宋" w:cs="仿宋_GB2312"/>
          <w:b/>
          <w:sz w:val="32"/>
          <w:szCs w:val="32"/>
        </w:rPr>
        <w:t>上述事实，主要有以下证据证明：</w:t>
      </w:r>
    </w:p>
    <w:p>
      <w:pPr>
        <w:keepNext w:val="0"/>
        <w:keepLines w:val="0"/>
        <w:pageBreakBefore w:val="0"/>
        <w:numPr>
          <w:ilvl w:val="0"/>
          <w:numId w:val="0"/>
        </w:numPr>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沈阳市知识产权局关于加强“赣南脐橙”地理标志证明商标保护工作的通知以及赣州市赣南脐橙协会关于加强“赣南脐橙”地理标志品牌保护的请求函，</w:t>
      </w:r>
      <w:r>
        <w:rPr>
          <w:rFonts w:hint="eastAsia" w:ascii="仿宋" w:hAnsi="仿宋" w:eastAsia="仿宋" w:cs="仿宋"/>
          <w:color w:val="auto"/>
          <w:sz w:val="32"/>
          <w:szCs w:val="32"/>
        </w:rPr>
        <w:t>证明案件来源情况；</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2.《现场笔录》</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份，证明当事人</w:t>
      </w:r>
      <w:r>
        <w:rPr>
          <w:rFonts w:hint="eastAsia" w:ascii="仿宋" w:hAnsi="仿宋" w:eastAsia="仿宋" w:cs="仿宋"/>
          <w:color w:val="auto"/>
          <w:sz w:val="32"/>
          <w:szCs w:val="32"/>
          <w:lang w:eastAsia="zh-CN"/>
        </w:rPr>
        <w:t>在美团平台</w:t>
      </w:r>
      <w:r>
        <w:rPr>
          <w:rFonts w:hint="eastAsia" w:ascii="仿宋" w:hAnsi="仿宋" w:eastAsia="仿宋" w:cs="仿宋"/>
          <w:color w:val="auto"/>
          <w:sz w:val="32"/>
          <w:szCs w:val="32"/>
        </w:rPr>
        <w:t>销售</w:t>
      </w:r>
      <w:r>
        <w:rPr>
          <w:rFonts w:hint="eastAsia" w:ascii="仿宋" w:hAnsi="仿宋" w:eastAsia="仿宋" w:cs="仿宋"/>
          <w:color w:val="auto"/>
          <w:sz w:val="32"/>
          <w:szCs w:val="32"/>
          <w:lang w:eastAsia="zh-CN"/>
        </w:rPr>
        <w:t>“赣南脐橙”地理标志产品的</w:t>
      </w:r>
      <w:r>
        <w:rPr>
          <w:rFonts w:hint="eastAsia" w:ascii="仿宋" w:hAnsi="仿宋" w:eastAsia="仿宋" w:cs="仿宋"/>
          <w:color w:val="auto"/>
          <w:sz w:val="32"/>
          <w:szCs w:val="32"/>
        </w:rPr>
        <w:t>情况</w:t>
      </w:r>
      <w:r>
        <w:rPr>
          <w:rFonts w:hint="eastAsia" w:ascii="仿宋" w:hAnsi="仿宋" w:eastAsia="仿宋" w:cs="仿宋"/>
          <w:color w:val="auto"/>
          <w:sz w:val="32"/>
          <w:szCs w:val="32"/>
          <w:lang w:eastAsia="zh-CN"/>
        </w:rPr>
        <w:t>以及停止销售</w:t>
      </w:r>
      <w:r>
        <w:rPr>
          <w:rFonts w:hint="eastAsia" w:ascii="仿宋" w:hAnsi="仿宋" w:eastAsia="仿宋" w:cs="仿宋"/>
          <w:color w:val="auto"/>
          <w:sz w:val="32"/>
          <w:szCs w:val="32"/>
          <w:u w:val="none"/>
          <w:lang w:eastAsia="zh-CN"/>
        </w:rPr>
        <w:t>“赣南脐橙”侵犯注册商标专用权的情况</w:t>
      </w:r>
      <w:r>
        <w:rPr>
          <w:rFonts w:hint="eastAsia" w:ascii="仿宋" w:hAnsi="仿宋" w:eastAsia="仿宋" w:cs="仿宋"/>
          <w:color w:val="auto"/>
          <w:sz w:val="32"/>
          <w:szCs w:val="32"/>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3.《责令改正通知书》1份，证明执法人员责令停止违法行为的依据；</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4.当事人《营业执照》（副本）复印件1份，证明当事人具备合法的经营资格；</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.《授权委托书》及工作人员身份证复印件各1份，证明其具备接受询问调查并提供有关材料的权限；</w:t>
      </w:r>
    </w:p>
    <w:p>
      <w:pPr>
        <w:keepNext w:val="0"/>
        <w:keepLines w:val="0"/>
        <w:pageBreakBefore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.询问笔录</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份，证明当事人承认</w:t>
      </w:r>
      <w:r>
        <w:rPr>
          <w:rFonts w:hint="eastAsia" w:ascii="仿宋" w:hAnsi="仿宋" w:eastAsia="仿宋" w:cs="仿宋"/>
          <w:color w:val="auto"/>
          <w:sz w:val="32"/>
          <w:szCs w:val="32"/>
          <w:lang w:eastAsia="zh-CN"/>
        </w:rPr>
        <w:t>在美团平台</w:t>
      </w:r>
      <w:r>
        <w:rPr>
          <w:rFonts w:hint="eastAsia" w:ascii="仿宋" w:hAnsi="仿宋" w:eastAsia="仿宋" w:cs="仿宋"/>
          <w:color w:val="auto"/>
          <w:sz w:val="32"/>
          <w:szCs w:val="32"/>
        </w:rPr>
        <w:t>销售</w:t>
      </w:r>
      <w:r>
        <w:rPr>
          <w:rFonts w:hint="eastAsia" w:ascii="仿宋" w:hAnsi="仿宋" w:eastAsia="仿宋" w:cs="仿宋"/>
          <w:color w:val="auto"/>
          <w:sz w:val="32"/>
          <w:szCs w:val="32"/>
          <w:lang w:eastAsia="zh-CN"/>
        </w:rPr>
        <w:t>“赣南脐橙”地理标志产品及违法经营</w:t>
      </w:r>
      <w:r>
        <w:rPr>
          <w:rFonts w:hint="eastAsia" w:ascii="仿宋" w:hAnsi="仿宋" w:eastAsia="仿宋" w:cs="仿宋"/>
          <w:color w:val="auto"/>
          <w:sz w:val="32"/>
          <w:szCs w:val="32"/>
        </w:rPr>
        <w:t>额</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情况；</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.执法记录录像刻录光盘1张（执法记录仪记录的音像资料1份），证明当事人从事经营和查处情况；</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2</w:t>
      </w:r>
      <w:r>
        <w:rPr>
          <w:rFonts w:hint="eastAsia" w:ascii="仿宋" w:hAnsi="仿宋" w:eastAsia="仿宋" w:cs="仿宋"/>
          <w:color w:val="auto"/>
          <w:kern w:val="2"/>
          <w:sz w:val="32"/>
          <w:szCs w:val="32"/>
        </w:rPr>
        <w:t>年1</w:t>
      </w:r>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rPr>
        <w:t>月</w:t>
      </w:r>
      <w:r>
        <w:rPr>
          <w:rFonts w:hint="eastAsia" w:ascii="仿宋" w:hAnsi="仿宋" w:eastAsia="仿宋" w:cs="仿宋"/>
          <w:color w:val="auto"/>
          <w:kern w:val="2"/>
          <w:sz w:val="32"/>
          <w:szCs w:val="32"/>
          <w:lang w:val="en-US" w:eastAsia="zh-CN"/>
        </w:rPr>
        <w:t>18</w:t>
      </w:r>
      <w:r>
        <w:rPr>
          <w:rFonts w:hint="eastAsia" w:ascii="仿宋" w:hAnsi="仿宋" w:eastAsia="仿宋" w:cs="仿宋"/>
          <w:color w:val="auto"/>
          <w:kern w:val="2"/>
          <w:sz w:val="32"/>
          <w:szCs w:val="32"/>
        </w:rPr>
        <w:t>日，</w:t>
      </w:r>
      <w:r>
        <w:rPr>
          <w:rFonts w:hint="eastAsia" w:ascii="仿宋" w:hAnsi="仿宋" w:eastAsia="仿宋" w:cs="Times New Roman"/>
          <w:color w:val="auto"/>
          <w:kern w:val="2"/>
          <w:sz w:val="32"/>
          <w:szCs w:val="32"/>
        </w:rPr>
        <w:t>本局向当事人送达了《行政处罚告知书》</w:t>
      </w:r>
      <w:r>
        <w:rPr>
          <w:rFonts w:hint="eastAsia" w:ascii="仿宋" w:hAnsi="仿宋" w:eastAsia="仿宋" w:cs="仿宋"/>
          <w:snapToGrid w:val="0"/>
          <w:color w:val="auto"/>
          <w:spacing w:val="-10"/>
          <w:sz w:val="32"/>
          <w:szCs w:val="32"/>
        </w:rPr>
        <w:t>（沈浑南市监罚告</w:t>
      </w:r>
      <w:r>
        <w:rPr>
          <w:rFonts w:ascii="仿宋" w:hAnsi="仿宋" w:eastAsia="仿宋" w:cs="仿宋"/>
          <w:snapToGrid w:val="0"/>
          <w:color w:val="auto"/>
          <w:spacing w:val="-10"/>
          <w:sz w:val="32"/>
          <w:szCs w:val="32"/>
        </w:rPr>
        <w:t>〔</w:t>
      </w:r>
      <w:r>
        <w:rPr>
          <w:rFonts w:hint="eastAsia" w:ascii="仿宋" w:hAnsi="仿宋" w:eastAsia="仿宋" w:cs="仿宋"/>
          <w:snapToGrid w:val="0"/>
          <w:color w:val="auto"/>
          <w:spacing w:val="-10"/>
          <w:sz w:val="32"/>
          <w:szCs w:val="32"/>
        </w:rPr>
        <w:t>202</w:t>
      </w:r>
      <w:r>
        <w:rPr>
          <w:rFonts w:hint="eastAsia" w:ascii="仿宋" w:hAnsi="仿宋" w:eastAsia="仿宋" w:cs="仿宋"/>
          <w:snapToGrid w:val="0"/>
          <w:color w:val="auto"/>
          <w:spacing w:val="-10"/>
          <w:sz w:val="32"/>
          <w:szCs w:val="32"/>
          <w:lang w:val="en-US" w:eastAsia="zh-CN"/>
        </w:rPr>
        <w:t>2</w:t>
      </w:r>
      <w:r>
        <w:rPr>
          <w:rFonts w:ascii="仿宋" w:hAnsi="仿宋" w:eastAsia="仿宋" w:cs="仿宋"/>
          <w:snapToGrid w:val="0"/>
          <w:color w:val="auto"/>
          <w:spacing w:val="-10"/>
          <w:sz w:val="32"/>
          <w:szCs w:val="32"/>
        </w:rPr>
        <w:t>〕</w:t>
      </w:r>
      <w:r>
        <w:rPr>
          <w:rFonts w:hint="eastAsia" w:ascii="仿宋" w:hAnsi="仿宋" w:eastAsia="仿宋" w:cs="仿宋"/>
          <w:snapToGrid w:val="0"/>
          <w:color w:val="auto"/>
          <w:spacing w:val="-10"/>
          <w:sz w:val="32"/>
          <w:szCs w:val="32"/>
          <w:lang w:val="en-US" w:eastAsia="zh-CN"/>
        </w:rPr>
        <w:t>161</w:t>
      </w:r>
      <w:r>
        <w:rPr>
          <w:rFonts w:ascii="仿宋" w:hAnsi="仿宋" w:eastAsia="仿宋" w:cs="仿宋"/>
          <w:snapToGrid w:val="0"/>
          <w:color w:val="auto"/>
          <w:spacing w:val="-10"/>
          <w:sz w:val="32"/>
          <w:szCs w:val="32"/>
        </w:rPr>
        <w:t>号</w:t>
      </w:r>
      <w:r>
        <w:rPr>
          <w:rFonts w:hint="eastAsia" w:ascii="仿宋" w:hAnsi="仿宋" w:eastAsia="仿宋" w:cs="仿宋"/>
          <w:snapToGrid w:val="0"/>
          <w:color w:val="auto"/>
          <w:spacing w:val="-10"/>
          <w:sz w:val="32"/>
          <w:szCs w:val="32"/>
        </w:rPr>
        <w:t>）</w:t>
      </w:r>
      <w:r>
        <w:rPr>
          <w:rFonts w:hint="eastAsia" w:ascii="仿宋" w:hAnsi="仿宋" w:eastAsia="仿宋" w:cs="Times New Roman"/>
          <w:color w:val="auto"/>
          <w:kern w:val="2"/>
          <w:sz w:val="32"/>
          <w:szCs w:val="32"/>
        </w:rPr>
        <w:t>，</w:t>
      </w:r>
      <w:r>
        <w:rPr>
          <w:rFonts w:ascii="仿宋" w:hAnsi="仿宋" w:eastAsia="仿宋" w:cs="仿宋"/>
          <w:color w:val="auto"/>
          <w:kern w:val="2"/>
          <w:sz w:val="32"/>
          <w:szCs w:val="32"/>
        </w:rPr>
        <w:t>告知当事人拟作出的行政处罚内容及事实、理由、依据，并告知当事人依法享有陈述权、申辩权的权利。</w:t>
      </w:r>
      <w:r>
        <w:rPr>
          <w:rFonts w:hint="eastAsia" w:ascii="仿宋" w:hAnsi="仿宋" w:eastAsia="仿宋" w:cs="仿宋"/>
          <w:color w:val="auto"/>
          <w:kern w:val="2"/>
          <w:sz w:val="32"/>
          <w:szCs w:val="32"/>
        </w:rPr>
        <w:t>当事</w:t>
      </w:r>
      <w:r>
        <w:rPr>
          <w:rFonts w:hint="eastAsia" w:ascii="仿宋" w:hAnsi="仿宋" w:eastAsia="仿宋" w:cs="仿宋"/>
          <w:color w:val="auto"/>
          <w:kern w:val="2"/>
          <w:sz w:val="32"/>
          <w:szCs w:val="32"/>
          <w:lang w:eastAsia="zh-CN"/>
        </w:rPr>
        <w:t>人在规定的期限内未</w:t>
      </w:r>
      <w:r>
        <w:rPr>
          <w:rFonts w:hint="eastAsia" w:ascii="仿宋" w:hAnsi="仿宋" w:eastAsia="仿宋" w:cs="仿宋"/>
          <w:color w:val="auto"/>
          <w:kern w:val="2"/>
          <w:sz w:val="32"/>
          <w:szCs w:val="32"/>
        </w:rPr>
        <w:t>向我局提出陈述、申辩申请。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_GB2312"/>
          <w:color w:val="000000"/>
          <w:sz w:val="32"/>
          <w:szCs w:val="32"/>
        </w:rPr>
        <w:t>本局认为：</w:t>
      </w:r>
      <w:r>
        <w:rPr>
          <w:rFonts w:hint="eastAsia" w:ascii="仿宋" w:hAnsi="仿宋" w:eastAsia="仿宋" w:cs="仿宋"/>
          <w:i w:val="0"/>
          <w:iCs w:val="0"/>
          <w:caps w:val="0"/>
          <w:color w:val="auto"/>
          <w:spacing w:val="0"/>
          <w:kern w:val="0"/>
          <w:sz w:val="32"/>
          <w:szCs w:val="32"/>
          <w:shd w:val="clear" w:color="auto" w:fill="FFFFFF"/>
          <w:lang w:val="en-US" w:eastAsia="zh-CN" w:bidi="ar"/>
        </w:rPr>
        <w:t>当事人销售</w:t>
      </w:r>
      <w:r>
        <w:rPr>
          <w:rFonts w:hint="eastAsia" w:ascii="仿宋" w:hAnsi="仿宋" w:eastAsia="仿宋" w:cs="仿宋"/>
          <w:color w:val="auto"/>
          <w:sz w:val="32"/>
          <w:szCs w:val="32"/>
          <w:lang w:eastAsia="zh-CN"/>
        </w:rPr>
        <w:t>“赣南脐橙”地理标志保护产品</w:t>
      </w:r>
      <w:r>
        <w:rPr>
          <w:rFonts w:hint="eastAsia" w:ascii="仿宋" w:hAnsi="仿宋" w:eastAsia="仿宋" w:cs="仿宋"/>
          <w:i w:val="0"/>
          <w:iCs w:val="0"/>
          <w:caps w:val="0"/>
          <w:color w:val="auto"/>
          <w:spacing w:val="0"/>
          <w:kern w:val="0"/>
          <w:sz w:val="32"/>
          <w:szCs w:val="32"/>
          <w:shd w:val="clear" w:color="auto" w:fill="FFFFFF"/>
          <w:lang w:val="en-US" w:eastAsia="zh-CN" w:bidi="ar"/>
        </w:rPr>
        <w:t>的行为,违反了</w:t>
      </w:r>
      <w:r>
        <w:rPr>
          <w:rFonts w:hint="eastAsia" w:ascii="仿宋" w:hAnsi="仿宋" w:eastAsia="仿宋" w:cs="仿宋"/>
          <w:color w:val="auto"/>
          <w:sz w:val="32"/>
          <w:szCs w:val="32"/>
          <w:lang w:val="en-US" w:eastAsia="zh-CN"/>
        </w:rPr>
        <w:t>《中华人民共和国商标法实施条例》</w:t>
      </w:r>
      <w:r>
        <w:rPr>
          <w:rFonts w:hint="eastAsia" w:ascii="仿宋" w:hAnsi="仿宋" w:eastAsia="仿宋" w:cs="仿宋"/>
          <w:color w:val="auto"/>
          <w:sz w:val="32"/>
          <w:szCs w:val="32"/>
          <w:lang w:eastAsia="zh-CN"/>
        </w:rPr>
        <w:t>第七十六条“在同一种商品或者类似商品上将与他人注册商标相同或者近似的标志作为商品名称或者商品装潢使用，误导公众的，属于商标法第五十七条第二项规定的侵犯注册商标专用权的行为”和</w:t>
      </w:r>
      <w:r>
        <w:rPr>
          <w:rFonts w:hint="eastAsia" w:ascii="仿宋" w:hAnsi="仿宋" w:eastAsia="仿宋" w:cs="仿宋"/>
          <w:color w:val="auto"/>
          <w:sz w:val="32"/>
          <w:szCs w:val="32"/>
          <w:lang w:val="en-US" w:eastAsia="zh-CN"/>
        </w:rPr>
        <w:t>《中华人民共和国商标法》</w:t>
      </w:r>
      <w:r>
        <w:rPr>
          <w:rFonts w:hint="eastAsia" w:ascii="仿宋" w:hAnsi="仿宋" w:eastAsia="仿宋" w:cs="仿宋"/>
          <w:color w:val="auto"/>
          <w:sz w:val="32"/>
          <w:szCs w:val="32"/>
          <w:lang w:eastAsia="zh-CN"/>
        </w:rPr>
        <w:t>第五十七条“有下列行为之一的，均属侵犯注册商标专用权”第（二）项“未经商标注册人的许可，在同一种商品上使用与其注册商标近似的商标，或者在类似商品上使用与其注册商标相同或者近似的商标，容易导致混淆的”</w:t>
      </w:r>
      <w:r>
        <w:rPr>
          <w:rFonts w:hint="eastAsia" w:ascii="仿宋" w:hAnsi="仿宋" w:eastAsia="仿宋" w:cs="仿宋"/>
          <w:i w:val="0"/>
          <w:iCs w:val="0"/>
          <w:caps w:val="0"/>
          <w:color w:val="auto"/>
          <w:spacing w:val="0"/>
          <w:kern w:val="0"/>
          <w:sz w:val="32"/>
          <w:szCs w:val="32"/>
          <w:shd w:val="clear" w:color="auto" w:fill="FFFFFF"/>
          <w:lang w:val="en-US" w:eastAsia="zh-CN" w:bidi="ar"/>
        </w:rPr>
        <w:t>的规定，构成</w:t>
      </w:r>
      <w:r>
        <w:rPr>
          <w:rFonts w:hint="eastAsia" w:ascii="仿宋" w:hAnsi="仿宋" w:eastAsia="仿宋" w:cs="仿宋"/>
          <w:color w:val="auto"/>
          <w:sz w:val="32"/>
          <w:szCs w:val="32"/>
          <w:u w:val="none"/>
          <w:lang w:eastAsia="zh-CN"/>
        </w:rPr>
        <w:t>销售“赣南脐橙”侵犯注册商标专用权的违法行为</w:t>
      </w:r>
      <w:r>
        <w:rPr>
          <w:rFonts w:hint="eastAsia" w:ascii="仿宋" w:hAnsi="仿宋" w:eastAsia="仿宋" w:cs="仿宋"/>
          <w:i w:val="0"/>
          <w:iCs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N/>
        <w:bidi w:val="0"/>
        <w:snapToGrid w:val="0"/>
        <w:spacing w:line="580" w:lineRule="exact"/>
        <w:ind w:firstLine="660"/>
        <w:jc w:val="both"/>
        <w:textAlignment w:val="auto"/>
        <w:rPr>
          <w:rFonts w:hint="eastAsia" w:ascii="仿宋" w:hAnsi="仿宋" w:eastAsia="仿宋" w:cs="仿宋"/>
          <w:bCs/>
          <w:color w:val="auto"/>
          <w:sz w:val="32"/>
          <w:szCs w:val="32"/>
        </w:rPr>
      </w:pPr>
      <w:r>
        <w:rPr>
          <w:rFonts w:hint="eastAsia" w:ascii="仿宋" w:hAnsi="仿宋" w:eastAsia="仿宋" w:cs="仿宋"/>
          <w:b w:val="0"/>
          <w:bCs w:val="0"/>
          <w:color w:val="auto"/>
          <w:sz w:val="32"/>
          <w:szCs w:val="32"/>
          <w:lang w:eastAsia="zh-CN"/>
        </w:rPr>
        <w:t>该店的违法经营额为</w:t>
      </w:r>
      <w:r>
        <w:rPr>
          <w:rFonts w:hint="eastAsia" w:ascii="仿宋" w:hAnsi="仿宋" w:eastAsia="仿宋" w:cs="仿宋"/>
          <w:b w:val="0"/>
          <w:bCs w:val="0"/>
          <w:color w:val="auto"/>
          <w:sz w:val="32"/>
          <w:szCs w:val="32"/>
          <w:lang w:val="en-US" w:eastAsia="zh-CN"/>
        </w:rPr>
        <w:t>45.2元，符合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rPr>
        <w:t>市场监督管理</w:t>
      </w:r>
      <w:r>
        <w:rPr>
          <w:rFonts w:hint="eastAsia" w:ascii="仿宋" w:hAnsi="仿宋" w:eastAsia="仿宋" w:cs="仿宋"/>
          <w:color w:val="auto"/>
          <w:sz w:val="32"/>
          <w:szCs w:val="32"/>
          <w:lang w:eastAsia="zh-CN"/>
        </w:rPr>
        <w:t>商标行政处罚</w:t>
      </w:r>
      <w:r>
        <w:rPr>
          <w:rFonts w:hint="eastAsia" w:ascii="仿宋" w:hAnsi="仿宋" w:eastAsia="仿宋" w:cs="仿宋"/>
          <w:color w:val="auto"/>
          <w:sz w:val="32"/>
          <w:szCs w:val="32"/>
        </w:rPr>
        <w:t>裁量基准》</w:t>
      </w:r>
      <w:r>
        <w:rPr>
          <w:rFonts w:hint="eastAsia" w:ascii="仿宋" w:hAnsi="仿宋" w:eastAsia="仿宋" w:cs="仿宋"/>
          <w:color w:val="auto"/>
          <w:sz w:val="32"/>
          <w:szCs w:val="32"/>
          <w:lang w:eastAsia="zh-CN"/>
        </w:rPr>
        <w:t>序号</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违法经营额一万元以下的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适用</w:t>
      </w:r>
      <w:r>
        <w:rPr>
          <w:rFonts w:hint="eastAsia" w:ascii="仿宋" w:hAnsi="仿宋" w:eastAsia="仿宋" w:cs="仿宋"/>
          <w:color w:val="auto"/>
          <w:sz w:val="32"/>
          <w:szCs w:val="32"/>
        </w:rPr>
        <w:t>情形</w:t>
      </w:r>
      <w:r>
        <w:rPr>
          <w:rFonts w:hint="eastAsia" w:ascii="仿宋" w:hAnsi="仿宋" w:eastAsia="仿宋" w:cs="仿宋"/>
          <w:color w:val="auto"/>
          <w:sz w:val="32"/>
          <w:szCs w:val="32"/>
          <w:lang w:eastAsia="zh-CN"/>
        </w:rPr>
        <w:t>，可以按照“</w:t>
      </w:r>
      <w:bookmarkStart w:id="0" w:name="_GoBack"/>
      <w:bookmarkEnd w:id="0"/>
      <w:r>
        <w:rPr>
          <w:rFonts w:hint="eastAsia" w:ascii="仿宋" w:hAnsi="仿宋" w:eastAsia="仿宋" w:cs="仿宋"/>
          <w:color w:val="auto"/>
          <w:sz w:val="32"/>
          <w:szCs w:val="32"/>
          <w:lang w:eastAsia="zh-CN"/>
        </w:rPr>
        <w:t>从轻裁量标准”进行裁量。同时按照《</w:t>
      </w:r>
      <w:r>
        <w:rPr>
          <w:rFonts w:hint="eastAsia" w:ascii="仿宋" w:hAnsi="仿宋" w:eastAsia="仿宋" w:cs="仿宋"/>
          <w:color w:val="auto"/>
          <w:sz w:val="32"/>
          <w:szCs w:val="32"/>
        </w:rPr>
        <w:t>辽宁省市场监督管理行政处罚裁量权适用规则</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第五条</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kern w:val="0"/>
          <w:sz w:val="32"/>
          <w:szCs w:val="32"/>
        </w:rPr>
        <w:t>行使行政处罚裁量权，应当遵循合法合理、过罚相当、处罚与教育相结合的原则，并综合考虑违法行为的以下情节进行裁量</w:t>
      </w:r>
      <w:r>
        <w:rPr>
          <w:rFonts w:hint="eastAsia" w:ascii="仿宋" w:hAnsi="仿宋" w:eastAsia="仿宋" w:cs="仿宋"/>
          <w:color w:val="auto"/>
          <w:kern w:val="0"/>
          <w:sz w:val="32"/>
          <w:szCs w:val="32"/>
          <w:lang w:eastAsia="zh-CN"/>
        </w:rPr>
        <w:t>。”、</w:t>
      </w:r>
      <w:r>
        <w:rPr>
          <w:rFonts w:hint="eastAsia" w:ascii="仿宋" w:hAnsi="仿宋" w:eastAsia="仿宋" w:cs="仿宋"/>
          <w:b w:val="0"/>
          <w:bCs w:val="0"/>
          <w:color w:val="auto"/>
          <w:sz w:val="32"/>
          <w:szCs w:val="32"/>
        </w:rPr>
        <w:t>第十五条</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当事人有下列情形之一，可以从轻或者减轻行政处罚：</w:t>
      </w:r>
      <w:r>
        <w:rPr>
          <w:rFonts w:hint="eastAsia" w:ascii="仿宋" w:hAnsi="仿宋" w:eastAsia="仿宋" w:cs="仿宋"/>
          <w:color w:val="auto"/>
          <w:sz w:val="32"/>
          <w:szCs w:val="32"/>
          <w:lang w:eastAsia="zh-CN"/>
        </w:rPr>
        <w:t>”第（一）项“</w:t>
      </w:r>
      <w:r>
        <w:rPr>
          <w:rFonts w:hint="eastAsia" w:ascii="仿宋" w:hAnsi="仿宋" w:eastAsia="仿宋" w:cs="仿宋"/>
          <w:color w:val="auto"/>
          <w:sz w:val="32"/>
          <w:szCs w:val="32"/>
          <w:lang w:val="zh-CN"/>
        </w:rPr>
        <w:t>积极配合市场监管部门调查，如实陈述违法事实并主动提供证据材料的；”第（二）项“</w:t>
      </w:r>
      <w:r>
        <w:rPr>
          <w:rFonts w:hint="eastAsia" w:ascii="仿宋_GB2312" w:hAnsi="仿宋_GB2312" w:eastAsia="仿宋_GB2312" w:cs="仿宋_GB2312"/>
          <w:color w:val="auto"/>
          <w:sz w:val="32"/>
          <w:szCs w:val="32"/>
          <w:lang w:val="zh-CN"/>
        </w:rPr>
        <w:t>违法行为轻微，社会危害性</w:t>
      </w:r>
      <w:r>
        <w:rPr>
          <w:rFonts w:hint="eastAsia" w:ascii="仿宋_GB2312" w:hAnsi="仿宋_GB2312" w:eastAsia="仿宋_GB2312" w:cs="仿宋_GB2312"/>
          <w:color w:val="000000"/>
          <w:sz w:val="32"/>
          <w:szCs w:val="32"/>
          <w:lang w:val="zh-CN"/>
        </w:rPr>
        <w:t>较小的；</w:t>
      </w:r>
      <w:r>
        <w:rPr>
          <w:rFonts w:hint="eastAsia" w:ascii="仿宋" w:hAnsi="仿宋" w:eastAsia="仿宋" w:cs="仿宋"/>
          <w:color w:val="000000"/>
          <w:sz w:val="32"/>
          <w:szCs w:val="32"/>
          <w:lang w:val="zh-CN"/>
        </w:rPr>
        <w:t>”之规定</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eastAsia="zh-CN"/>
        </w:rPr>
        <w:t>可以</w:t>
      </w:r>
      <w:r>
        <w:rPr>
          <w:rFonts w:hint="eastAsia" w:ascii="仿宋" w:hAnsi="仿宋" w:eastAsia="仿宋" w:cs="仿宋"/>
          <w:color w:val="auto"/>
          <w:sz w:val="32"/>
          <w:szCs w:val="32"/>
        </w:rPr>
        <w:t>从轻行政处罚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N/>
        <w:bidi w:val="0"/>
        <w:snapToGrid w:val="0"/>
        <w:spacing w:line="580" w:lineRule="exact"/>
        <w:ind w:firstLine="66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综上，当事人上述行为违反了</w:t>
      </w:r>
      <w:r>
        <w:rPr>
          <w:rFonts w:hint="eastAsia" w:ascii="仿宋" w:hAnsi="仿宋" w:eastAsia="仿宋" w:cs="仿宋"/>
          <w:color w:val="auto"/>
          <w:sz w:val="32"/>
          <w:szCs w:val="32"/>
          <w:lang w:val="en-US" w:eastAsia="zh-CN"/>
        </w:rPr>
        <w:t>《中华人民共和国商标法实施条例》</w:t>
      </w:r>
      <w:r>
        <w:rPr>
          <w:rFonts w:hint="eastAsia" w:ascii="仿宋" w:hAnsi="仿宋" w:eastAsia="仿宋" w:cs="仿宋"/>
          <w:color w:val="auto"/>
          <w:sz w:val="32"/>
          <w:szCs w:val="32"/>
          <w:lang w:eastAsia="zh-CN"/>
        </w:rPr>
        <w:t>第七十六条和</w:t>
      </w:r>
      <w:r>
        <w:rPr>
          <w:rFonts w:hint="eastAsia" w:ascii="仿宋" w:hAnsi="仿宋" w:eastAsia="仿宋" w:cs="仿宋"/>
          <w:color w:val="auto"/>
          <w:sz w:val="32"/>
          <w:szCs w:val="32"/>
          <w:lang w:val="en-US" w:eastAsia="zh-CN"/>
        </w:rPr>
        <w:t>《中华人民共和国商标法》</w:t>
      </w:r>
      <w:r>
        <w:rPr>
          <w:rFonts w:hint="eastAsia" w:ascii="仿宋" w:hAnsi="仿宋" w:eastAsia="仿宋" w:cs="仿宋"/>
          <w:color w:val="auto"/>
          <w:sz w:val="32"/>
          <w:szCs w:val="32"/>
          <w:lang w:eastAsia="zh-CN"/>
        </w:rPr>
        <w:t>第五十七条第（二）项，</w:t>
      </w:r>
      <w:r>
        <w:rPr>
          <w:rFonts w:hint="eastAsia" w:ascii="仿宋" w:hAnsi="仿宋" w:eastAsia="仿宋" w:cs="仿宋"/>
          <w:bCs/>
          <w:color w:val="auto"/>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犯权行为或者有其他严重情节的，应当从重处罚。销售不知道是侵犯注册商标专用权的商品，能证明该商品是自己合法取得并说明提供者的，由工商行政管理部门责令停止销售。”</w:t>
      </w:r>
      <w:r>
        <w:rPr>
          <w:rFonts w:hint="eastAsia" w:ascii="仿宋" w:hAnsi="仿宋" w:eastAsia="仿宋" w:cs="仿宋"/>
          <w:bCs/>
          <w:color w:val="auto"/>
          <w:sz w:val="32"/>
          <w:szCs w:val="32"/>
          <w:lang w:eastAsia="zh-CN"/>
        </w:rPr>
        <w:t>之规定，按照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rPr>
        <w:t>市场监督管理</w:t>
      </w:r>
      <w:r>
        <w:rPr>
          <w:rFonts w:hint="eastAsia" w:ascii="仿宋" w:hAnsi="仿宋" w:eastAsia="仿宋" w:cs="仿宋"/>
          <w:color w:val="auto"/>
          <w:sz w:val="32"/>
          <w:szCs w:val="32"/>
          <w:lang w:eastAsia="zh-CN"/>
        </w:rPr>
        <w:t>商标行政处罚</w:t>
      </w:r>
      <w:r>
        <w:rPr>
          <w:rFonts w:hint="eastAsia" w:ascii="仿宋" w:hAnsi="仿宋" w:eastAsia="仿宋" w:cs="仿宋"/>
          <w:color w:val="auto"/>
          <w:sz w:val="32"/>
          <w:szCs w:val="32"/>
        </w:rPr>
        <w:t>裁量基准》</w:t>
      </w:r>
      <w:r>
        <w:rPr>
          <w:rFonts w:hint="eastAsia" w:ascii="仿宋" w:hAnsi="仿宋" w:eastAsia="仿宋" w:cs="仿宋"/>
          <w:color w:val="auto"/>
          <w:sz w:val="32"/>
          <w:szCs w:val="32"/>
          <w:lang w:eastAsia="zh-CN"/>
        </w:rPr>
        <w:t>序号</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i w:val="0"/>
          <w:iCs w:val="0"/>
          <w:color w:val="auto"/>
          <w:kern w:val="0"/>
          <w:sz w:val="32"/>
          <w:szCs w:val="32"/>
          <w:u w:val="none"/>
          <w:lang w:val="en-US" w:eastAsia="zh-CN" w:bidi="ar"/>
        </w:rPr>
        <w:t>责令立即停止侵权行为，没收、销毁侵权商品和主要用于制造侵权商品、伪造注册商标标识的工具，可以处七万五千元以下的罚款。</w:t>
      </w:r>
      <w:r>
        <w:rPr>
          <w:rFonts w:hint="eastAsia" w:ascii="仿宋" w:hAnsi="仿宋" w:eastAsia="仿宋" w:cs="仿宋"/>
          <w:color w:val="auto"/>
          <w:sz w:val="32"/>
          <w:szCs w:val="32"/>
        </w:rPr>
        <w:t>”</w:t>
      </w:r>
      <w:r>
        <w:rPr>
          <w:rFonts w:hint="eastAsia" w:ascii="仿宋" w:hAnsi="仿宋" w:eastAsia="仿宋" w:cs="仿宋"/>
          <w:bCs/>
          <w:color w:val="auto"/>
          <w:sz w:val="32"/>
          <w:szCs w:val="32"/>
        </w:rPr>
        <w:t>之规定</w:t>
      </w:r>
      <w:r>
        <w:rPr>
          <w:rFonts w:hint="eastAsia" w:ascii="仿宋" w:hAnsi="仿宋" w:eastAsia="仿宋" w:cs="仿宋"/>
          <w:bCs/>
          <w:color w:val="auto"/>
          <w:sz w:val="32"/>
          <w:szCs w:val="32"/>
          <w:lang w:eastAsia="zh-CN"/>
        </w:rPr>
        <w:t>，现</w:t>
      </w:r>
      <w:r>
        <w:rPr>
          <w:rFonts w:hint="eastAsia" w:ascii="仿宋" w:hAnsi="仿宋" w:eastAsia="仿宋" w:cs="仿宋"/>
          <w:bCs/>
          <w:color w:val="auto"/>
          <w:sz w:val="32"/>
          <w:szCs w:val="32"/>
        </w:rPr>
        <w:t>责令当事人</w:t>
      </w:r>
      <w:r>
        <w:rPr>
          <w:rFonts w:hint="eastAsia" w:ascii="仿宋" w:hAnsi="仿宋" w:eastAsia="仿宋" w:cs="仿宋"/>
          <w:bCs/>
          <w:color w:val="auto"/>
          <w:sz w:val="32"/>
          <w:szCs w:val="32"/>
          <w:lang w:eastAsia="zh-CN"/>
        </w:rPr>
        <w:t>改正上述违法行为</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并决定</w:t>
      </w:r>
      <w:r>
        <w:rPr>
          <w:rFonts w:hint="eastAsia" w:ascii="仿宋" w:hAnsi="仿宋" w:eastAsia="仿宋" w:cs="仿宋"/>
          <w:bCs/>
          <w:color w:val="auto"/>
          <w:sz w:val="32"/>
          <w:szCs w:val="32"/>
        </w:rPr>
        <w:t>处罚如下：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罚款90.4元。</w:t>
      </w:r>
    </w:p>
    <w:p>
      <w:pPr>
        <w:keepNext w:val="0"/>
        <w:keepLines w:val="0"/>
        <w:pageBreakBefore w:val="0"/>
        <w:wordWrap/>
        <w:overflowPunct/>
        <w:topLinePunct w:val="0"/>
        <w:bidi w:val="0"/>
        <w:spacing w:line="580" w:lineRule="exact"/>
        <w:ind w:firstLine="480" w:firstLineChars="150"/>
        <w:jc w:val="both"/>
        <w:rPr>
          <w:rFonts w:ascii="仿宋" w:hAnsi="仿宋" w:eastAsia="仿宋" w:cs="仿宋"/>
          <w:kern w:val="2"/>
          <w:sz w:val="32"/>
          <w:szCs w:val="32"/>
        </w:rPr>
      </w:pPr>
      <w:r>
        <w:rPr>
          <w:rFonts w:hint="eastAsia" w:ascii="仿宋" w:hAnsi="仿宋" w:eastAsia="仿宋" w:cs="仿宋"/>
          <w:kern w:val="2"/>
          <w:sz w:val="32"/>
          <w:szCs w:val="32"/>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w:t>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eastAsia="zh-CN"/>
        </w:rPr>
        <w:t>七十二</w:t>
      </w:r>
      <w:r>
        <w:rPr>
          <w:rFonts w:hint="eastAsia" w:ascii="仿宋" w:hAnsi="仿宋" w:eastAsia="仿宋" w:cs="仿宋"/>
          <w:bCs/>
          <w:color w:val="auto"/>
          <w:sz w:val="32"/>
          <w:szCs w:val="32"/>
        </w:rPr>
        <w:t>条第一款第（一）项、第（</w:t>
      </w:r>
      <w:r>
        <w:rPr>
          <w:rFonts w:hint="eastAsia" w:ascii="仿宋" w:hAnsi="仿宋" w:eastAsia="仿宋" w:cs="仿宋"/>
          <w:bCs/>
          <w:color w:val="auto"/>
          <w:sz w:val="32"/>
          <w:szCs w:val="32"/>
          <w:lang w:eastAsia="zh-CN"/>
        </w:rPr>
        <w:t>四</w:t>
      </w:r>
      <w:r>
        <w:rPr>
          <w:rFonts w:hint="eastAsia" w:ascii="仿宋" w:hAnsi="仿宋" w:eastAsia="仿宋" w:cs="仿宋"/>
          <w:bCs/>
          <w:color w:val="auto"/>
          <w:sz w:val="32"/>
          <w:szCs w:val="32"/>
        </w:rPr>
        <w:t>）项的规定，</w:t>
      </w:r>
      <w:r>
        <w:rPr>
          <w:rFonts w:hint="eastAsia" w:ascii="仿宋" w:hAnsi="仿宋" w:eastAsia="仿宋" w:cs="仿宋"/>
          <w:color w:val="auto"/>
          <w:kern w:val="2"/>
          <w:sz w:val="32"/>
          <w:szCs w:val="32"/>
        </w:rPr>
        <w:t>每日</w:t>
      </w:r>
      <w:r>
        <w:rPr>
          <w:rFonts w:hint="eastAsia" w:ascii="仿宋" w:hAnsi="仿宋" w:eastAsia="仿宋" w:cs="仿宋"/>
          <w:kern w:val="2"/>
          <w:sz w:val="32"/>
          <w:szCs w:val="32"/>
        </w:rPr>
        <w:t>按罚款数额的百分之三加处罚款并申请人民法院强制执行。</w:t>
      </w: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val="0"/>
        <w:wordWrap/>
        <w:overflowPunct/>
        <w:topLinePunct w:val="0"/>
        <w:bidi w:val="0"/>
        <w:adjustRightInd/>
        <w:snapToGrid/>
        <w:spacing w:after="0" w:line="580" w:lineRule="exact"/>
        <w:jc w:val="both"/>
        <w:rPr>
          <w:rFonts w:ascii="仿宋" w:hAnsi="仿宋" w:eastAsia="仿宋" w:cs="仿宋"/>
          <w:kern w:val="2"/>
          <w:sz w:val="32"/>
          <w:szCs w:val="32"/>
        </w:rPr>
      </w:pPr>
    </w:p>
    <w:p>
      <w:pPr>
        <w:keepNext w:val="0"/>
        <w:keepLines w:val="0"/>
        <w:pageBreakBefore w:val="0"/>
        <w:widowControl w:val="0"/>
        <w:wordWrap/>
        <w:overflowPunct/>
        <w:topLinePunct w:val="0"/>
        <w:bidi w:val="0"/>
        <w:adjustRightInd/>
        <w:snapToGrid/>
        <w:spacing w:after="0" w:line="580" w:lineRule="exact"/>
        <w:ind w:left="110" w:leftChars="50"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 xml:space="preserve">               沈阳市浑南区市场监督管理局    </w:t>
      </w:r>
    </w:p>
    <w:p>
      <w:pPr>
        <w:keepNext w:val="0"/>
        <w:keepLines w:val="0"/>
        <w:pageBreakBefore w:val="0"/>
        <w:widowControl w:val="0"/>
        <w:wordWrap/>
        <w:overflowPunct/>
        <w:topLinePunct w:val="0"/>
        <w:bidi w:val="0"/>
        <w:adjustRightInd/>
        <w:snapToGrid/>
        <w:spacing w:after="0" w:line="580" w:lineRule="exact"/>
        <w:ind w:left="4270" w:leftChars="50" w:hanging="4160" w:hangingChars="13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                         2022年</w:t>
      </w:r>
      <w:r>
        <w:rPr>
          <w:rFonts w:hint="eastAsia" w:ascii="仿宋" w:hAnsi="仿宋" w:eastAsia="仿宋" w:cs="仿宋"/>
          <w:kern w:val="2"/>
          <w:sz w:val="32"/>
          <w:szCs w:val="32"/>
          <w:lang w:val="en-US" w:eastAsia="zh-CN"/>
        </w:rPr>
        <w:t>12</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6</w:t>
      </w:r>
      <w:r>
        <w:rPr>
          <w:rFonts w:hint="eastAsia" w:ascii="仿宋" w:hAnsi="仿宋" w:eastAsia="仿宋" w:cs="仿宋"/>
          <w:kern w:val="2"/>
          <w:sz w:val="32"/>
          <w:szCs w:val="32"/>
        </w:rPr>
        <w:t xml:space="preserve">日    </w:t>
      </w:r>
    </w:p>
    <w:p>
      <w:pPr>
        <w:keepNext w:val="0"/>
        <w:keepLines w:val="0"/>
        <w:pageBreakBefore w:val="0"/>
        <w:widowControl w:val="0"/>
        <w:wordWrap/>
        <w:overflowPunct/>
        <w:topLinePunct w:val="0"/>
        <w:bidi w:val="0"/>
        <w:adjustRightInd/>
        <w:snapToGrid/>
        <w:spacing w:after="0" w:line="580" w:lineRule="exact"/>
        <w:ind w:left="4270" w:leftChars="50" w:hanging="4160" w:hangingChars="1300"/>
        <w:jc w:val="both"/>
        <w:rPr>
          <w:rFonts w:hint="eastAsia" w:ascii="仿宋" w:hAnsi="仿宋" w:eastAsia="仿宋" w:cs="仿宋"/>
          <w:kern w:val="2"/>
          <w:sz w:val="32"/>
          <w:szCs w:val="32"/>
        </w:rPr>
      </w:pPr>
    </w:p>
    <w:p>
      <w:pPr>
        <w:keepNext w:val="0"/>
        <w:keepLines w:val="0"/>
        <w:pageBreakBefore w:val="0"/>
        <w:wordWrap/>
        <w:overflowPunct/>
        <w:topLinePunct w:val="0"/>
        <w:bidi w:val="0"/>
        <w:spacing w:before="105" w:line="580" w:lineRule="exact"/>
        <w:jc w:val="both"/>
        <w:rPr>
          <w:rFonts w:ascii="仿宋" w:hAnsi="仿宋" w:eastAsia="仿宋" w:cs="仿宋"/>
          <w:kern w:val="2"/>
          <w:sz w:val="32"/>
          <w:szCs w:val="32"/>
        </w:rPr>
      </w:pPr>
      <w:r>
        <w:rPr>
          <w:rFonts w:ascii="仿宋" w:hAnsi="仿宋" w:eastAsia="仿宋" w:cs="黑体"/>
          <w:color w:val="231F20"/>
          <w:spacing w:val="-31"/>
          <w:sz w:val="32"/>
          <w:szCs w:val="32"/>
        </w:rPr>
        <w:t>（市场监督管理部门将依法向社会公开行政处罚决定信息）</w:t>
      </w:r>
    </w:p>
    <w:p>
      <w:pPr>
        <w:keepNext w:val="0"/>
        <w:keepLines w:val="0"/>
        <w:pageBreakBefore w:val="0"/>
        <w:wordWrap/>
        <w:overflowPunct/>
        <w:topLinePunct w:val="0"/>
        <w:bidi w:val="0"/>
        <w:spacing w:line="580" w:lineRule="exact"/>
        <w:jc w:val="both"/>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cstate="print"/>
                    <a:stretch>
                      <a:fillRect/>
                    </a:stretch>
                  </pic:blipFill>
                  <pic:spPr>
                    <a:xfrm>
                      <a:off x="0" y="0"/>
                      <a:ext cx="5550535" cy="16509"/>
                    </a:xfrm>
                    <a:prstGeom prst="rect">
                      <a:avLst/>
                    </a:prstGeom>
                  </pic:spPr>
                </pic:pic>
              </a:graphicData>
            </a:graphic>
          </wp:inline>
        </w:drawing>
      </w:r>
    </w:p>
    <w:p>
      <w:pPr>
        <w:keepNext w:val="0"/>
        <w:keepLines w:val="0"/>
        <w:pageBreakBefore w:val="0"/>
        <w:wordWrap/>
        <w:overflowPunct/>
        <w:topLinePunct w:val="0"/>
        <w:bidi w:val="0"/>
        <w:spacing w:before="106" w:line="580" w:lineRule="exact"/>
        <w:jc w:val="both"/>
        <w:rPr>
          <w:sz w:val="30"/>
          <w:szCs w:val="30"/>
        </w:rPr>
      </w:pPr>
      <w:r>
        <w:rPr>
          <w:rFonts w:ascii="仿宋" w:hAnsi="仿宋" w:eastAsia="仿宋" w:cs="仿宋"/>
          <w:spacing w:val="-10"/>
          <w:sz w:val="30"/>
          <w:szCs w:val="30"/>
        </w:rPr>
        <w:t>本文书一式</w:t>
      </w:r>
      <w:r>
        <w:rPr>
          <w:rFonts w:hint="eastAsia" w:ascii="仿宋" w:hAnsi="仿宋" w:eastAsia="仿宋" w:cs="仿宋"/>
          <w:spacing w:val="6"/>
          <w:sz w:val="30"/>
          <w:szCs w:val="30"/>
        </w:rPr>
        <w:t>四</w:t>
      </w:r>
      <w:r>
        <w:rPr>
          <w:rFonts w:ascii="仿宋" w:hAnsi="仿宋" w:eastAsia="仿宋" w:cs="仿宋"/>
          <w:spacing w:val="-10"/>
          <w:sz w:val="30"/>
          <w:szCs w:val="30"/>
        </w:rPr>
        <w:t>份，</w:t>
      </w:r>
      <w:r>
        <w:rPr>
          <w:rFonts w:hint="eastAsia" w:ascii="仿宋" w:hAnsi="仿宋" w:eastAsia="仿宋" w:cs="仿宋"/>
          <w:spacing w:val="20"/>
          <w:sz w:val="30"/>
          <w:szCs w:val="30"/>
        </w:rPr>
        <w:t>一</w:t>
      </w:r>
      <w:r>
        <w:rPr>
          <w:rFonts w:ascii="仿宋" w:hAnsi="仿宋" w:eastAsia="仿宋" w:cs="仿宋"/>
          <w:spacing w:val="-10"/>
          <w:sz w:val="30"/>
          <w:szCs w:val="30"/>
        </w:rPr>
        <w:t>份送达，</w:t>
      </w:r>
      <w:r>
        <w:rPr>
          <w:rFonts w:hint="eastAsia" w:ascii="仿宋" w:hAnsi="仿宋" w:eastAsia="仿宋" w:cs="仿宋"/>
          <w:spacing w:val="-10"/>
          <w:sz w:val="30"/>
          <w:szCs w:val="30"/>
        </w:rPr>
        <w:t>二</w:t>
      </w:r>
      <w:r>
        <w:rPr>
          <w:rFonts w:ascii="仿宋" w:hAnsi="仿宋" w:eastAsia="仿宋" w:cs="仿宋"/>
          <w:spacing w:val="-10"/>
          <w:sz w:val="30"/>
          <w:szCs w:val="30"/>
        </w:rPr>
        <w:t>份归档，</w:t>
      </w:r>
      <w:r>
        <w:rPr>
          <w:rFonts w:hint="eastAsia" w:ascii="仿宋" w:hAnsi="仿宋" w:eastAsia="仿宋" w:cs="仿宋"/>
          <w:spacing w:val="3"/>
          <w:sz w:val="30"/>
          <w:szCs w:val="30"/>
        </w:rPr>
        <w:t>一份办案部门留存。</w:t>
      </w:r>
    </w:p>
    <w:sectPr>
      <w:headerReference r:id="rId4" w:type="default"/>
      <w:footerReference r:id="rId5"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0368"/>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spacing w:line="196" w:lineRule="exact"/>
      <w:ind w:firstLine="740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ZTUwOWJiZTYwYmM4MTEwNzIxNmQ2MjEyMTIxMDQifQ=="/>
  </w:docVars>
  <w:rsids>
    <w:rsidRoot w:val="00D31D50"/>
    <w:rsid w:val="000129E3"/>
    <w:rsid w:val="0007239E"/>
    <w:rsid w:val="000B7054"/>
    <w:rsid w:val="000E3477"/>
    <w:rsid w:val="000F3F1E"/>
    <w:rsid w:val="00114C98"/>
    <w:rsid w:val="00126A2B"/>
    <w:rsid w:val="00132C75"/>
    <w:rsid w:val="00153DBD"/>
    <w:rsid w:val="00166B3B"/>
    <w:rsid w:val="0018616E"/>
    <w:rsid w:val="00187398"/>
    <w:rsid w:val="00192573"/>
    <w:rsid w:val="002242CE"/>
    <w:rsid w:val="00240EC7"/>
    <w:rsid w:val="00286C7D"/>
    <w:rsid w:val="002923F4"/>
    <w:rsid w:val="002B084A"/>
    <w:rsid w:val="002B7B82"/>
    <w:rsid w:val="002D32B6"/>
    <w:rsid w:val="002D4300"/>
    <w:rsid w:val="00307D1B"/>
    <w:rsid w:val="00323B43"/>
    <w:rsid w:val="003937F2"/>
    <w:rsid w:val="00393E05"/>
    <w:rsid w:val="003972DC"/>
    <w:rsid w:val="003D37D8"/>
    <w:rsid w:val="003E7DF0"/>
    <w:rsid w:val="00401426"/>
    <w:rsid w:val="004038EA"/>
    <w:rsid w:val="0042381A"/>
    <w:rsid w:val="00426133"/>
    <w:rsid w:val="004358AB"/>
    <w:rsid w:val="00464492"/>
    <w:rsid w:val="00473DD5"/>
    <w:rsid w:val="00487F9C"/>
    <w:rsid w:val="004C75C5"/>
    <w:rsid w:val="004E0B77"/>
    <w:rsid w:val="004E0E45"/>
    <w:rsid w:val="004F5973"/>
    <w:rsid w:val="00502797"/>
    <w:rsid w:val="00585C87"/>
    <w:rsid w:val="005B4E20"/>
    <w:rsid w:val="005E1586"/>
    <w:rsid w:val="005E57AE"/>
    <w:rsid w:val="00615EFF"/>
    <w:rsid w:val="00623046"/>
    <w:rsid w:val="00643C27"/>
    <w:rsid w:val="00653216"/>
    <w:rsid w:val="0065436C"/>
    <w:rsid w:val="00672BB6"/>
    <w:rsid w:val="00677694"/>
    <w:rsid w:val="00681B4D"/>
    <w:rsid w:val="0069171B"/>
    <w:rsid w:val="006C42D2"/>
    <w:rsid w:val="006D1A91"/>
    <w:rsid w:val="006F4696"/>
    <w:rsid w:val="007039DF"/>
    <w:rsid w:val="00720618"/>
    <w:rsid w:val="00724434"/>
    <w:rsid w:val="007346C2"/>
    <w:rsid w:val="007422AA"/>
    <w:rsid w:val="007502CC"/>
    <w:rsid w:val="00776501"/>
    <w:rsid w:val="00792DF7"/>
    <w:rsid w:val="007B77AE"/>
    <w:rsid w:val="007C27C8"/>
    <w:rsid w:val="008132F5"/>
    <w:rsid w:val="0085403D"/>
    <w:rsid w:val="00854B3C"/>
    <w:rsid w:val="00856CB3"/>
    <w:rsid w:val="008570DA"/>
    <w:rsid w:val="00877BCE"/>
    <w:rsid w:val="008B7726"/>
    <w:rsid w:val="008E62E9"/>
    <w:rsid w:val="00902A4C"/>
    <w:rsid w:val="00911E16"/>
    <w:rsid w:val="00924B12"/>
    <w:rsid w:val="009B54BF"/>
    <w:rsid w:val="009C5098"/>
    <w:rsid w:val="009D5D29"/>
    <w:rsid w:val="009F1BC3"/>
    <w:rsid w:val="00A01D61"/>
    <w:rsid w:val="00A36BA6"/>
    <w:rsid w:val="00A42F5D"/>
    <w:rsid w:val="00A63A29"/>
    <w:rsid w:val="00A70492"/>
    <w:rsid w:val="00A80641"/>
    <w:rsid w:val="00A81DF7"/>
    <w:rsid w:val="00AE75DB"/>
    <w:rsid w:val="00B01BE3"/>
    <w:rsid w:val="00B06674"/>
    <w:rsid w:val="00B25376"/>
    <w:rsid w:val="00B266C6"/>
    <w:rsid w:val="00B37945"/>
    <w:rsid w:val="00B46289"/>
    <w:rsid w:val="00B55580"/>
    <w:rsid w:val="00B76902"/>
    <w:rsid w:val="00BA10D8"/>
    <w:rsid w:val="00BC08B2"/>
    <w:rsid w:val="00BC4742"/>
    <w:rsid w:val="00BD355F"/>
    <w:rsid w:val="00BF78E9"/>
    <w:rsid w:val="00C04774"/>
    <w:rsid w:val="00C21EA3"/>
    <w:rsid w:val="00C3559D"/>
    <w:rsid w:val="00C520B3"/>
    <w:rsid w:val="00CB11E9"/>
    <w:rsid w:val="00CD57B8"/>
    <w:rsid w:val="00CD7357"/>
    <w:rsid w:val="00CF23F8"/>
    <w:rsid w:val="00D05609"/>
    <w:rsid w:val="00D242E5"/>
    <w:rsid w:val="00D31D50"/>
    <w:rsid w:val="00D37103"/>
    <w:rsid w:val="00D6474B"/>
    <w:rsid w:val="00D93BD9"/>
    <w:rsid w:val="00DA03D8"/>
    <w:rsid w:val="00DA1BED"/>
    <w:rsid w:val="00DB1AC6"/>
    <w:rsid w:val="00DE0760"/>
    <w:rsid w:val="00E062C9"/>
    <w:rsid w:val="00E25E95"/>
    <w:rsid w:val="00E51F54"/>
    <w:rsid w:val="00E66EC3"/>
    <w:rsid w:val="00EB0731"/>
    <w:rsid w:val="00EC2A3D"/>
    <w:rsid w:val="00F00D79"/>
    <w:rsid w:val="00F12997"/>
    <w:rsid w:val="00F50D96"/>
    <w:rsid w:val="00F6084F"/>
    <w:rsid w:val="00FA6688"/>
    <w:rsid w:val="00FB3DB6"/>
    <w:rsid w:val="00FD7C7E"/>
    <w:rsid w:val="00FE011A"/>
    <w:rsid w:val="00FE2125"/>
    <w:rsid w:val="00FE7C0C"/>
    <w:rsid w:val="00FF0946"/>
    <w:rsid w:val="02EF48B9"/>
    <w:rsid w:val="057973EC"/>
    <w:rsid w:val="05CA54EC"/>
    <w:rsid w:val="063937DC"/>
    <w:rsid w:val="0920163D"/>
    <w:rsid w:val="0AC96940"/>
    <w:rsid w:val="0BA923F7"/>
    <w:rsid w:val="0D477EFA"/>
    <w:rsid w:val="110E3B67"/>
    <w:rsid w:val="11D14743"/>
    <w:rsid w:val="13A37941"/>
    <w:rsid w:val="178E75FA"/>
    <w:rsid w:val="1DE02AD1"/>
    <w:rsid w:val="1E4E65B9"/>
    <w:rsid w:val="1E941B39"/>
    <w:rsid w:val="20F94692"/>
    <w:rsid w:val="22356A41"/>
    <w:rsid w:val="236A1BA5"/>
    <w:rsid w:val="258A7A5A"/>
    <w:rsid w:val="27E65703"/>
    <w:rsid w:val="29144E68"/>
    <w:rsid w:val="2A0C5F18"/>
    <w:rsid w:val="2A190CCC"/>
    <w:rsid w:val="319F17C3"/>
    <w:rsid w:val="33763452"/>
    <w:rsid w:val="34F36CE2"/>
    <w:rsid w:val="36EC1830"/>
    <w:rsid w:val="38B8421F"/>
    <w:rsid w:val="3AC419E7"/>
    <w:rsid w:val="3D52242A"/>
    <w:rsid w:val="3EB24CAF"/>
    <w:rsid w:val="3EF441A7"/>
    <w:rsid w:val="40C744D3"/>
    <w:rsid w:val="413136AC"/>
    <w:rsid w:val="4281298D"/>
    <w:rsid w:val="434A41A7"/>
    <w:rsid w:val="45534EF5"/>
    <w:rsid w:val="473A3899"/>
    <w:rsid w:val="4936107E"/>
    <w:rsid w:val="4B784DA6"/>
    <w:rsid w:val="4C3B14CF"/>
    <w:rsid w:val="4EAE78F2"/>
    <w:rsid w:val="4FDC3CB9"/>
    <w:rsid w:val="53040378"/>
    <w:rsid w:val="58261D32"/>
    <w:rsid w:val="5ABF35D2"/>
    <w:rsid w:val="64B07E68"/>
    <w:rsid w:val="64C22C27"/>
    <w:rsid w:val="66741F09"/>
    <w:rsid w:val="67B50173"/>
    <w:rsid w:val="686A298E"/>
    <w:rsid w:val="69222F51"/>
    <w:rsid w:val="6A9469A6"/>
    <w:rsid w:val="70F71AD9"/>
    <w:rsid w:val="71B62D5F"/>
    <w:rsid w:val="73FC0287"/>
    <w:rsid w:val="745C100A"/>
    <w:rsid w:val="74BC2050"/>
    <w:rsid w:val="7780410D"/>
    <w:rsid w:val="78BD5B52"/>
    <w:rsid w:val="790A7CD0"/>
    <w:rsid w:val="79877D29"/>
    <w:rsid w:val="7B154198"/>
    <w:rsid w:val="7B223C31"/>
    <w:rsid w:val="7EDB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table" w:customStyle="1" w:styleId="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ahoma" w:hAnsi="Tahoma"/>
      <w:sz w:val="18"/>
      <w:szCs w:val="18"/>
    </w:rPr>
  </w:style>
  <w:style w:type="paragraph" w:customStyle="1" w:styleId="13">
    <w:name w:val="Table Paragraph"/>
    <w:basedOn w:val="1"/>
    <w:qFormat/>
    <w:uiPriority w:val="0"/>
    <w:pPr>
      <w:autoSpaceDE w:val="0"/>
      <w:autoSpaceDN w:val="0"/>
    </w:pPr>
    <w:rPr>
      <w:rFonts w:ascii="Arial Unicode MS" w:hAnsi="Times New Roman" w:eastAsia="Arial Unicode MS" w:cs="Arial Unicode M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AAC66B-82D2-47F3-8947-0D486A6BD86F}">
  <ds:schemaRefs/>
</ds:datastoreItem>
</file>

<file path=docProps/app.xml><?xml version="1.0" encoding="utf-8"?>
<Properties xmlns="http://schemas.openxmlformats.org/officeDocument/2006/extended-properties" xmlns:vt="http://schemas.openxmlformats.org/officeDocument/2006/docPropsVTypes">
  <Template>Normal</Template>
  <Pages>5</Pages>
  <Words>2292</Words>
  <Characters>2387</Characters>
  <Lines>31</Lines>
  <Paragraphs>8</Paragraphs>
  <TotalTime>21</TotalTime>
  <ScaleCrop>false</ScaleCrop>
  <LinksUpToDate>false</LinksUpToDate>
  <CharactersWithSpaces>2435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cp:lastPrinted>2022-03-10T02:05:00Z</cp:lastPrinted>
  <dcterms:modified xsi:type="dcterms:W3CDTF">2022-12-26T07:35:32Z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923C06C03D2645F59BA8BE8FAD69ABF6</vt:lpwstr>
  </property>
</Properties>
</file>