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8"/>
        </w:tabs>
        <w:spacing w:before="190"/>
        <w:ind w:firstLine="1746"/>
        <w:jc w:val="both"/>
        <w:rPr>
          <w:rFonts w:ascii="仿宋" w:hAnsi="仿宋" w:eastAsia="仿宋" w:cs="仿宋"/>
          <w:b/>
          <w:bCs/>
          <w:sz w:val="44"/>
          <w:szCs w:val="44"/>
        </w:rPr>
      </w:pPr>
      <w:r>
        <w:rPr>
          <w:rFonts w:hint="eastAsia" w:ascii="仿宋" w:hAnsi="仿宋" w:eastAsia="仿宋" w:cs="仿宋"/>
          <w:b/>
          <w:bCs/>
          <w:spacing w:val="-2"/>
          <w:sz w:val="44"/>
          <w:szCs w:val="44"/>
        </w:rPr>
        <w:t>沈阳市浑南区市场监督管理局</w:t>
      </w:r>
    </w:p>
    <w:p>
      <w:pPr>
        <w:spacing w:before="1"/>
        <w:ind w:firstLine="3064" w:firstLineChars="700"/>
        <w:jc w:val="both"/>
        <w:rPr>
          <w:rFonts w:ascii="仿宋" w:hAnsi="仿宋" w:eastAsia="仿宋" w:cs="仿宋"/>
          <w:b/>
          <w:bCs/>
          <w:spacing w:val="-2"/>
          <w:sz w:val="44"/>
          <w:szCs w:val="44"/>
        </w:rPr>
      </w:pPr>
      <w:r>
        <w:rPr>
          <w:rFonts w:hint="eastAsia" w:ascii="仿宋" w:hAnsi="仿宋" w:eastAsia="仿宋" w:cs="仿宋"/>
          <w:b/>
          <w:bCs/>
          <w:spacing w:val="-2"/>
          <w:sz w:val="44"/>
          <w:szCs w:val="44"/>
        </w:rPr>
        <w:t>行政处罚决定书</w:t>
      </w:r>
    </w:p>
    <w:p>
      <w:pPr>
        <w:tabs>
          <w:tab w:val="left" w:pos="2725"/>
        </w:tabs>
        <w:spacing w:before="38"/>
        <w:ind w:firstLine="2448" w:firstLineChars="800"/>
        <w:rPr>
          <w:rFonts w:ascii="仿宋" w:hAnsi="仿宋" w:eastAsia="仿宋" w:cs="仿宋"/>
          <w:color w:val="auto"/>
          <w:spacing w:val="-7"/>
          <w:sz w:val="32"/>
          <w:szCs w:val="32"/>
        </w:rPr>
      </w:pPr>
      <w:r>
        <w:rPr>
          <w:rFonts w:hint="eastAsia" w:ascii="仿宋" w:hAnsi="仿宋" w:eastAsia="仿宋" w:cs="仿宋"/>
          <w:spacing w:val="-7"/>
          <w:sz w:val="32"/>
          <w:szCs w:val="32"/>
        </w:rPr>
        <w:t>沈浑南市监处</w:t>
      </w:r>
      <w:r>
        <w:rPr>
          <w:rFonts w:hint="eastAsia" w:ascii="仿宋" w:hAnsi="仿宋" w:eastAsia="仿宋" w:cs="仿宋"/>
          <w:color w:val="auto"/>
          <w:spacing w:val="-7"/>
          <w:sz w:val="32"/>
          <w:szCs w:val="32"/>
        </w:rPr>
        <w:t>罚〔2022</w:t>
      </w:r>
      <w:r>
        <w:rPr>
          <w:rFonts w:hint="eastAsia" w:ascii="仿宋" w:hAnsi="仿宋" w:eastAsia="仿宋" w:cs="仿宋"/>
          <w:color w:val="000000" w:themeColor="text1"/>
          <w:spacing w:val="-7"/>
          <w:sz w:val="32"/>
          <w:szCs w:val="32"/>
          <w14:textFill>
            <w14:solidFill>
              <w14:schemeClr w14:val="tx1"/>
            </w14:solidFill>
          </w14:textFill>
        </w:rPr>
        <w:t>〕</w:t>
      </w:r>
      <w:r>
        <w:rPr>
          <w:rFonts w:hint="eastAsia" w:ascii="仿宋" w:hAnsi="仿宋" w:eastAsia="仿宋" w:cs="仿宋"/>
          <w:color w:val="000000" w:themeColor="text1"/>
          <w:spacing w:val="-7"/>
          <w:sz w:val="32"/>
          <w:szCs w:val="32"/>
          <w:lang w:val="en-US" w:eastAsia="zh-CN"/>
          <w14:textFill>
            <w14:solidFill>
              <w14:schemeClr w14:val="tx1"/>
            </w14:solidFill>
          </w14:textFill>
        </w:rPr>
        <w:t>199</w:t>
      </w:r>
      <w:r>
        <w:rPr>
          <w:rFonts w:hint="eastAsia" w:ascii="仿宋" w:hAnsi="仿宋" w:eastAsia="仿宋" w:cs="仿宋"/>
          <w:color w:val="000000" w:themeColor="text1"/>
          <w:spacing w:val="-7"/>
          <w:sz w:val="32"/>
          <w:szCs w:val="32"/>
          <w14:textFill>
            <w14:solidFill>
              <w14:schemeClr w14:val="tx1"/>
            </w14:solidFill>
          </w14:textFill>
        </w:rPr>
        <w:t>号</w:t>
      </w:r>
    </w:p>
    <w:p>
      <w:pPr>
        <w:spacing w:before="104" w:line="240" w:lineRule="atLeast"/>
        <w:ind w:left="34" w:right="17" w:firstLine="34"/>
        <w:rPr>
          <w:rFonts w:hint="eastAsia" w:ascii="仿宋" w:hAnsi="仿宋" w:eastAsia="仿宋" w:cs="仿宋"/>
          <w:sz w:val="28"/>
          <w:szCs w:val="28"/>
        </w:rPr>
      </w:pPr>
      <w:r>
        <w:rPr>
          <w:rFonts w:hint="eastAsia" w:ascii="仿宋" w:hAnsi="仿宋" w:eastAsia="仿宋" w:cs="仿宋"/>
          <w:sz w:val="28"/>
          <w:szCs w:val="28"/>
        </w:rPr>
        <w:t>当事人：</w:t>
      </w:r>
      <w:r>
        <w:rPr>
          <w:rFonts w:hint="eastAsia" w:ascii="仿宋" w:hAnsi="仿宋" w:eastAsia="仿宋" w:cs="仿宋"/>
          <w:sz w:val="30"/>
          <w:szCs w:val="30"/>
          <w:u w:val="single"/>
          <w:lang w:val="en-US" w:eastAsia="zh-CN"/>
        </w:rPr>
        <w:t>沈阳市东陵区完美刘勇口腔诊所</w:t>
      </w:r>
      <w:r>
        <w:rPr>
          <w:rFonts w:hint="eastAsia" w:ascii="仿宋" w:hAnsi="仿宋" w:eastAsia="仿宋"/>
          <w:sz w:val="28"/>
          <w:szCs w:val="28"/>
          <w:u w:val="single"/>
          <w:shd w:val="clear" w:color="auto" w:fill="FFFFFF"/>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主体资格证照名称：</w:t>
      </w:r>
      <w:r>
        <w:rPr>
          <w:rFonts w:hint="eastAsia" w:ascii="仿宋" w:hAnsi="仿宋" w:eastAsia="仿宋" w:cs="仿宋"/>
          <w:sz w:val="28"/>
          <w:szCs w:val="28"/>
          <w:u w:val="single"/>
          <w:lang w:eastAsia="zh-CN"/>
        </w:rPr>
        <w:t>医疗机构执业许可证</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统一社会信用代码：</w:t>
      </w:r>
      <w:r>
        <w:rPr>
          <w:rFonts w:hint="eastAsia" w:ascii="仿宋" w:hAnsi="仿宋" w:eastAsia="仿宋"/>
          <w:sz w:val="28"/>
          <w:szCs w:val="28"/>
          <w:u w:val="single"/>
          <w:shd w:val="clear" w:color="auto" w:fill="FFFFFF"/>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住所（住址）：</w:t>
      </w:r>
      <w:r>
        <w:rPr>
          <w:rFonts w:hint="eastAsia" w:ascii="仿宋_GB2312" w:hAnsi="仿宋_GB2312" w:eastAsia="仿宋_GB2312" w:cs="仿宋_GB2312"/>
          <w:bCs/>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before="104" w:line="240" w:lineRule="atLeast"/>
        <w:ind w:left="34" w:right="17" w:firstLine="34"/>
        <w:rPr>
          <w:rFonts w:ascii="仿宋" w:hAnsi="仿宋" w:eastAsia="仿宋" w:cs="仿宋"/>
          <w:color w:val="231F20"/>
          <w:spacing w:val="1"/>
          <w:sz w:val="28"/>
          <w:szCs w:val="28"/>
        </w:rPr>
      </w:pPr>
      <w:r>
        <w:rPr>
          <w:rFonts w:hint="eastAsia" w:ascii="仿宋" w:hAnsi="仿宋" w:eastAsia="仿宋" w:cs="仿宋"/>
          <w:sz w:val="28"/>
          <w:szCs w:val="28"/>
        </w:rPr>
        <w:t>法定代表人（负责人、经营者）：</w:t>
      </w:r>
      <w:r>
        <w:rPr>
          <w:rFonts w:hint="eastAsia" w:ascii="仿宋" w:hAnsi="仿宋" w:eastAsia="仿宋" w:cs="仿宋"/>
          <w:sz w:val="28"/>
          <w:szCs w:val="28"/>
          <w:u w:val="single"/>
          <w:lang w:eastAsia="zh-CN"/>
        </w:rPr>
        <w:t>刘勇</w:t>
      </w:r>
      <w:r>
        <w:rPr>
          <w:rFonts w:hint="eastAsia" w:ascii="仿宋" w:hAnsi="仿宋" w:eastAsia="仿宋"/>
          <w:sz w:val="28"/>
          <w:szCs w:val="28"/>
          <w:u w:val="single"/>
          <w:shd w:val="clear" w:color="auto" w:fill="FFFFFF"/>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color w:val="auto"/>
          <w:w w:val="98"/>
          <w:sz w:val="28"/>
          <w:szCs w:val="28"/>
        </w:rPr>
        <w:t>身份证件号码：</w:t>
      </w:r>
      <w:r>
        <w:rPr>
          <w:rFonts w:hint="eastAsia" w:ascii="仿宋" w:hAnsi="仿宋" w:eastAsia="仿宋" w:cs="仿宋"/>
          <w:sz w:val="28"/>
          <w:szCs w:val="28"/>
          <w:u w:val="single"/>
        </w:rPr>
        <w:t xml:space="preserve">                             </w:t>
      </w:r>
    </w:p>
    <w:p>
      <w:pPr>
        <w:keepNext w:val="0"/>
        <w:keepLines w:val="0"/>
        <w:pageBreakBefore w:val="0"/>
        <w:widowControl/>
        <w:wordWrap/>
        <w:overflowPunct/>
        <w:topLinePunct w:val="0"/>
        <w:bidi w:val="0"/>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2022年11月</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日，我局执法人员依法对</w:t>
      </w:r>
      <w:r>
        <w:rPr>
          <w:rFonts w:hint="eastAsia" w:ascii="仿宋" w:hAnsi="仿宋" w:eastAsia="仿宋" w:cs="仿宋"/>
          <w:color w:val="auto"/>
          <w:sz w:val="32"/>
          <w:szCs w:val="32"/>
          <w:lang w:val="en-US" w:eastAsia="zh-CN"/>
        </w:rPr>
        <w:t>沈阳市东陵区完美刘勇口腔诊所（以下简称“你诊所”）</w:t>
      </w:r>
      <w:r>
        <w:rPr>
          <w:rFonts w:hint="eastAsia" w:ascii="仿宋" w:hAnsi="仿宋" w:eastAsia="仿宋" w:cs="仿宋"/>
          <w:color w:val="auto"/>
          <w:sz w:val="32"/>
          <w:szCs w:val="32"/>
        </w:rPr>
        <w:t>开展日常监督检查。检查中发现，</w:t>
      </w:r>
      <w:r>
        <w:rPr>
          <w:rFonts w:hint="eastAsia" w:ascii="仿宋" w:hAnsi="仿宋" w:eastAsia="仿宋" w:cs="仿宋"/>
          <w:color w:val="auto"/>
          <w:sz w:val="32"/>
          <w:szCs w:val="32"/>
          <w:lang w:eastAsia="zh-CN"/>
        </w:rPr>
        <w:t>你</w:t>
      </w:r>
      <w:r>
        <w:rPr>
          <w:rFonts w:hint="eastAsia" w:ascii="仿宋" w:hAnsi="仿宋" w:eastAsia="仿宋" w:cs="仿宋"/>
          <w:color w:val="auto"/>
          <w:sz w:val="32"/>
          <w:szCs w:val="32"/>
        </w:rPr>
        <w:t>诊所现场工作人员</w:t>
      </w:r>
      <w:r>
        <w:rPr>
          <w:rFonts w:hint="eastAsia" w:ascii="仿宋" w:hAnsi="仿宋" w:eastAsia="仿宋" w:cs="仿宋"/>
          <w:color w:val="auto"/>
          <w:sz w:val="32"/>
          <w:szCs w:val="32"/>
          <w:lang w:eastAsia="zh-CN"/>
        </w:rPr>
        <w:t>候宗胤</w:t>
      </w:r>
      <w:r>
        <w:rPr>
          <w:rFonts w:hint="eastAsia" w:ascii="仿宋" w:hAnsi="仿宋" w:eastAsia="仿宋" w:cs="仿宋"/>
          <w:color w:val="auto"/>
          <w:sz w:val="32"/>
          <w:szCs w:val="32"/>
        </w:rPr>
        <w:t>不能提供有效的健康检查证明材料，</w:t>
      </w:r>
      <w:r>
        <w:rPr>
          <w:rFonts w:hint="eastAsia" w:ascii="仿宋" w:hAnsi="仿宋" w:eastAsia="仿宋" w:cs="仿宋"/>
          <w:color w:val="auto"/>
          <w:sz w:val="32"/>
          <w:szCs w:val="32"/>
          <w:lang w:eastAsia="zh-CN"/>
        </w:rPr>
        <w:t>当场</w:t>
      </w:r>
      <w:r>
        <w:rPr>
          <w:rFonts w:hint="eastAsia" w:ascii="仿宋" w:hAnsi="仿宋" w:eastAsia="仿宋" w:cs="仿宋"/>
          <w:color w:val="auto"/>
          <w:sz w:val="32"/>
          <w:szCs w:val="32"/>
        </w:rPr>
        <w:t>下达《限期提供材料后通知书》（沈浑南市监</w:t>
      </w:r>
      <w:r>
        <w:rPr>
          <w:rFonts w:hint="eastAsia" w:ascii="仿宋" w:hAnsi="仿宋" w:eastAsia="仿宋" w:cs="仿宋"/>
          <w:color w:val="auto"/>
          <w:sz w:val="32"/>
          <w:szCs w:val="32"/>
          <w:lang w:eastAsia="zh-CN"/>
        </w:rPr>
        <w:t>限提</w:t>
      </w:r>
      <w:r>
        <w:rPr>
          <w:rFonts w:hint="eastAsia" w:ascii="仿宋" w:hAnsi="仿宋" w:eastAsia="仿宋" w:cs="仿宋"/>
          <w:color w:val="auto"/>
          <w:sz w:val="32"/>
          <w:szCs w:val="32"/>
        </w:rPr>
        <w:t>〔2022〕</w:t>
      </w:r>
      <w:r>
        <w:rPr>
          <w:rFonts w:hint="eastAsia" w:ascii="仿宋" w:hAnsi="仿宋" w:eastAsia="仿宋" w:cs="仿宋"/>
          <w:color w:val="auto"/>
          <w:sz w:val="32"/>
          <w:szCs w:val="32"/>
          <w:lang w:eastAsia="zh-CN"/>
        </w:rPr>
        <w:t>械</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002</w:t>
      </w:r>
      <w:r>
        <w:rPr>
          <w:rFonts w:hint="eastAsia" w:ascii="仿宋" w:hAnsi="仿宋" w:eastAsia="仿宋" w:cs="仿宋"/>
          <w:color w:val="auto"/>
          <w:sz w:val="32"/>
          <w:szCs w:val="32"/>
        </w:rPr>
        <w:t>号）。</w:t>
      </w:r>
    </w:p>
    <w:p>
      <w:pPr>
        <w:keepNext w:val="0"/>
        <w:keepLines w:val="0"/>
        <w:pageBreakBefore w:val="0"/>
        <w:widowControl/>
        <w:wordWrap/>
        <w:overflowPunct/>
        <w:topLinePunct w:val="0"/>
        <w:bidi w:val="0"/>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2022年11月</w:t>
      </w:r>
      <w:r>
        <w:rPr>
          <w:rFonts w:hint="eastAsia" w:ascii="仿宋" w:hAnsi="仿宋" w:eastAsia="仿宋" w:cs="仿宋"/>
          <w:color w:val="auto"/>
          <w:sz w:val="32"/>
          <w:szCs w:val="32"/>
          <w:lang w:val="en-US" w:eastAsia="zh-CN"/>
        </w:rPr>
        <w:t>28</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你诊所</w:t>
      </w:r>
      <w:r>
        <w:rPr>
          <w:rFonts w:hint="eastAsia" w:ascii="仿宋" w:hAnsi="仿宋" w:eastAsia="仿宋" w:cs="仿宋"/>
          <w:color w:val="auto"/>
          <w:sz w:val="32"/>
          <w:szCs w:val="32"/>
        </w:rPr>
        <w:t>逾期不能提供相关证明材料，经报请局领导批准立案调查。</w:t>
      </w:r>
    </w:p>
    <w:p>
      <w:pPr>
        <w:pStyle w:val="9"/>
        <w:keepNext w:val="0"/>
        <w:keepLines w:val="0"/>
        <w:pageBreakBefore w:val="0"/>
        <w:widowControl/>
        <w:wordWrap/>
        <w:overflowPunct/>
        <w:topLinePunct w:val="0"/>
        <w:bidi w:val="0"/>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2022年11月</w:t>
      </w:r>
      <w:r>
        <w:rPr>
          <w:rFonts w:hint="eastAsia" w:ascii="仿宋" w:hAnsi="仿宋" w:eastAsia="仿宋" w:cs="仿宋"/>
          <w:color w:val="auto"/>
          <w:sz w:val="32"/>
          <w:szCs w:val="32"/>
          <w:lang w:val="en-US" w:eastAsia="zh-CN"/>
        </w:rPr>
        <w:t>29</w:t>
      </w:r>
      <w:r>
        <w:rPr>
          <w:rFonts w:hint="eastAsia" w:ascii="仿宋" w:hAnsi="仿宋" w:eastAsia="仿宋" w:cs="仿宋"/>
          <w:color w:val="auto"/>
          <w:sz w:val="32"/>
          <w:szCs w:val="32"/>
        </w:rPr>
        <w:t>日，案件承办人在沈阳市浑南区</w:t>
      </w:r>
      <w:r>
        <w:rPr>
          <w:rFonts w:hint="eastAsia" w:ascii="仿宋" w:hAnsi="仿宋" w:eastAsia="仿宋" w:cs="仿宋"/>
          <w:color w:val="auto"/>
          <w:sz w:val="32"/>
          <w:szCs w:val="32"/>
          <w:lang w:eastAsia="zh-CN"/>
        </w:rPr>
        <w:t>新隆街</w:t>
      </w:r>
      <w:r>
        <w:rPr>
          <w:rFonts w:hint="eastAsia" w:ascii="仿宋" w:hAnsi="仿宋" w:eastAsia="仿宋" w:cs="仿宋"/>
          <w:color w:val="auto"/>
          <w:sz w:val="32"/>
          <w:szCs w:val="32"/>
          <w:lang w:val="en-US" w:eastAsia="zh-CN"/>
        </w:rPr>
        <w:t>8号市场监督管理局530室</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你诊所负责人候宗胤</w:t>
      </w:r>
      <w:r>
        <w:rPr>
          <w:rFonts w:hint="eastAsia" w:ascii="仿宋" w:hAnsi="仿宋" w:eastAsia="仿宋" w:cs="仿宋"/>
          <w:color w:val="auto"/>
          <w:sz w:val="32"/>
          <w:szCs w:val="32"/>
        </w:rPr>
        <w:t>进行了与本案有关情况的调查，并制作了《询问笔录》。</w:t>
      </w:r>
    </w:p>
    <w:p>
      <w:pPr>
        <w:pStyle w:val="9"/>
        <w:keepNext w:val="0"/>
        <w:keepLines w:val="0"/>
        <w:pageBreakBefore w:val="0"/>
        <w:widowControl/>
        <w:wordWrap/>
        <w:overflowPunct/>
        <w:topLinePunct w:val="0"/>
        <w:bidi w:val="0"/>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2022年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日，经</w:t>
      </w:r>
      <w:r>
        <w:rPr>
          <w:rFonts w:hint="eastAsia" w:ascii="仿宋" w:hAnsi="仿宋" w:eastAsia="仿宋" w:cs="仿宋"/>
          <w:color w:val="auto"/>
          <w:sz w:val="32"/>
          <w:szCs w:val="32"/>
          <w:lang w:eastAsia="zh-CN"/>
        </w:rPr>
        <w:t>现场</w:t>
      </w:r>
      <w:r>
        <w:rPr>
          <w:rFonts w:hint="eastAsia" w:ascii="仿宋" w:hAnsi="仿宋" w:eastAsia="仿宋" w:cs="仿宋"/>
          <w:color w:val="auto"/>
          <w:sz w:val="32"/>
          <w:szCs w:val="32"/>
        </w:rPr>
        <w:t>核查，</w:t>
      </w:r>
      <w:r>
        <w:rPr>
          <w:rFonts w:hint="eastAsia" w:ascii="仿宋" w:hAnsi="仿宋" w:eastAsia="仿宋" w:cs="仿宋"/>
          <w:color w:val="auto"/>
          <w:sz w:val="32"/>
          <w:szCs w:val="32"/>
          <w:lang w:val="en-US" w:eastAsia="zh-CN"/>
        </w:rPr>
        <w:t>你诊所</w:t>
      </w:r>
      <w:r>
        <w:rPr>
          <w:rFonts w:hint="eastAsia" w:ascii="仿宋" w:hAnsi="仿宋" w:eastAsia="仿宋" w:cs="仿宋"/>
          <w:color w:val="auto"/>
          <w:sz w:val="32"/>
          <w:szCs w:val="32"/>
        </w:rPr>
        <w:t>已整改完毕。</w:t>
      </w:r>
    </w:p>
    <w:p>
      <w:pPr>
        <w:keepNext w:val="0"/>
        <w:keepLines w:val="0"/>
        <w:pageBreakBefore w:val="0"/>
        <w:widowControl/>
        <w:tabs>
          <w:tab w:val="left" w:pos="4380"/>
        </w:tabs>
        <w:wordWrap/>
        <w:overflowPunct/>
        <w:topLinePunct w:val="0"/>
        <w:bidi w:val="0"/>
        <w:spacing w:before="104" w:line="460" w:lineRule="exact"/>
        <w:ind w:right="17" w:firstLine="601"/>
        <w:jc w:val="both"/>
        <w:rPr>
          <w:rFonts w:hint="eastAsia" w:ascii="仿宋" w:hAnsi="仿宋" w:eastAsia="仿宋" w:cs="仿宋"/>
          <w:color w:val="auto"/>
          <w:sz w:val="32"/>
          <w:szCs w:val="32"/>
        </w:rPr>
      </w:pPr>
      <w:r>
        <w:rPr>
          <w:rFonts w:hint="eastAsia" w:ascii="仿宋" w:hAnsi="仿宋" w:eastAsia="仿宋" w:cs="仿宋"/>
          <w:color w:val="auto"/>
          <w:sz w:val="32"/>
          <w:szCs w:val="32"/>
        </w:rPr>
        <w:t>经查，</w:t>
      </w:r>
      <w:r>
        <w:rPr>
          <w:rFonts w:hint="eastAsia" w:ascii="仿宋" w:hAnsi="仿宋" w:eastAsia="仿宋" w:cs="仿宋"/>
          <w:color w:val="auto"/>
          <w:sz w:val="32"/>
          <w:szCs w:val="32"/>
          <w:lang w:val="en-US" w:eastAsia="zh-CN"/>
        </w:rPr>
        <w:t>你诊所安排未进行健康检查的医疗人员从事直接接触无菌医疗器械工作的</w:t>
      </w:r>
      <w:r>
        <w:rPr>
          <w:rFonts w:hint="eastAsia" w:ascii="仿宋" w:hAnsi="仿宋" w:eastAsia="仿宋" w:cs="仿宋"/>
          <w:color w:val="auto"/>
          <w:sz w:val="32"/>
          <w:szCs w:val="32"/>
        </w:rPr>
        <w:t>行为属实。</w:t>
      </w:r>
    </w:p>
    <w:p>
      <w:pPr>
        <w:pStyle w:val="9"/>
        <w:keepNext w:val="0"/>
        <w:keepLines w:val="0"/>
        <w:pageBreakBefore w:val="0"/>
        <w:widowControl/>
        <w:wordWrap/>
        <w:overflowPunct/>
        <w:topLinePunct w:val="0"/>
        <w:bidi w:val="0"/>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上述事实，主要有以下证据证明：</w:t>
      </w:r>
    </w:p>
    <w:p>
      <w:pPr>
        <w:keepNext w:val="0"/>
        <w:keepLines w:val="0"/>
        <w:pageBreakBefore w:val="0"/>
        <w:widowControl/>
        <w:tabs>
          <w:tab w:val="left" w:pos="4380"/>
        </w:tabs>
        <w:wordWrap/>
        <w:overflowPunct/>
        <w:topLinePunct w:val="0"/>
        <w:bidi w:val="0"/>
        <w:spacing w:before="104" w:line="460" w:lineRule="exact"/>
        <w:ind w:right="17" w:firstLine="601"/>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1.你诊所营业执照复印件及医疗机构执业许可证复印件各一份，证明其具备经营资格；</w:t>
      </w:r>
    </w:p>
    <w:p>
      <w:pPr>
        <w:keepNext w:val="0"/>
        <w:keepLines w:val="0"/>
        <w:pageBreakBefore w:val="0"/>
        <w:widowControl/>
        <w:tabs>
          <w:tab w:val="left" w:pos="4380"/>
        </w:tabs>
        <w:wordWrap/>
        <w:overflowPunct/>
        <w:topLinePunct w:val="0"/>
        <w:bidi w:val="0"/>
        <w:spacing w:before="104" w:line="460" w:lineRule="exact"/>
        <w:ind w:right="17" w:firstLine="601"/>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 委托代理人身份证复印件及授权委托书一份，证明其具备接受询问调查的权限；</w:t>
      </w:r>
    </w:p>
    <w:p>
      <w:pPr>
        <w:keepNext w:val="0"/>
        <w:keepLines w:val="0"/>
        <w:pageBreakBefore w:val="0"/>
        <w:widowControl/>
        <w:tabs>
          <w:tab w:val="left" w:pos="4380"/>
        </w:tabs>
        <w:wordWrap/>
        <w:overflowPunct/>
        <w:topLinePunct w:val="0"/>
        <w:bidi w:val="0"/>
        <w:spacing w:before="104" w:line="460" w:lineRule="exact"/>
        <w:ind w:right="17" w:firstLine="601"/>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3.《现场笔录》二份，证明案件来源及整改情况；</w:t>
      </w:r>
    </w:p>
    <w:p>
      <w:pPr>
        <w:keepNext w:val="0"/>
        <w:keepLines w:val="0"/>
        <w:pageBreakBefore w:val="0"/>
        <w:widowControl/>
        <w:tabs>
          <w:tab w:val="left" w:pos="4380"/>
        </w:tabs>
        <w:wordWrap/>
        <w:overflowPunct/>
        <w:topLinePunct w:val="0"/>
        <w:bidi w:val="0"/>
        <w:spacing w:before="104" w:line="460" w:lineRule="exact"/>
        <w:ind w:right="17" w:firstLine="601"/>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4.《限期提供材料通知书》，证明你诊所在规定时限内未能提供有效的健康证明材料；</w:t>
      </w:r>
    </w:p>
    <w:p>
      <w:pPr>
        <w:keepNext w:val="0"/>
        <w:keepLines w:val="0"/>
        <w:pageBreakBefore w:val="0"/>
        <w:widowControl/>
        <w:tabs>
          <w:tab w:val="left" w:pos="4380"/>
        </w:tabs>
        <w:wordWrap/>
        <w:overflowPunct/>
        <w:topLinePunct w:val="0"/>
        <w:bidi w:val="0"/>
        <w:spacing w:before="104" w:line="460" w:lineRule="exact"/>
        <w:ind w:right="17" w:firstLine="601"/>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5.《询问笔录》一份，证明你诊所承认其安排直接接触无菌医疗器械人员未进行健康检查的情况；</w:t>
      </w:r>
    </w:p>
    <w:p>
      <w:pPr>
        <w:keepNext w:val="0"/>
        <w:keepLines w:val="0"/>
        <w:pageBreakBefore w:val="0"/>
        <w:widowControl/>
        <w:tabs>
          <w:tab w:val="left" w:pos="4380"/>
        </w:tabs>
        <w:wordWrap/>
        <w:overflowPunct/>
        <w:topLinePunct w:val="0"/>
        <w:bidi w:val="0"/>
        <w:spacing w:before="104" w:line="460" w:lineRule="exact"/>
        <w:ind w:right="17" w:firstLine="601"/>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6.员工花名册复印件一份，证明上述人员为你诊所工作人员；</w:t>
      </w:r>
    </w:p>
    <w:p>
      <w:pPr>
        <w:keepNext w:val="0"/>
        <w:keepLines w:val="0"/>
        <w:pageBreakBefore w:val="0"/>
        <w:widowControl/>
        <w:tabs>
          <w:tab w:val="left" w:pos="4380"/>
        </w:tabs>
        <w:wordWrap/>
        <w:overflowPunct/>
        <w:topLinePunct w:val="0"/>
        <w:bidi w:val="0"/>
        <w:spacing w:before="104" w:line="460" w:lineRule="exact"/>
        <w:ind w:right="17" w:firstLine="601"/>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7.健康证明材料复印件一份，证明其违法行为已改正；</w:t>
      </w:r>
    </w:p>
    <w:p>
      <w:pPr>
        <w:keepNext w:val="0"/>
        <w:keepLines w:val="0"/>
        <w:pageBreakBefore w:val="0"/>
        <w:widowControl/>
        <w:tabs>
          <w:tab w:val="left" w:pos="4380"/>
        </w:tabs>
        <w:wordWrap/>
        <w:overflowPunct/>
        <w:topLinePunct w:val="0"/>
        <w:bidi w:val="0"/>
        <w:spacing w:before="104" w:line="460" w:lineRule="exact"/>
        <w:ind w:right="17" w:firstLine="601"/>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8.执法记录仪音像资料刻录的光盘一张，证明执法人员现场执法情况。</w:t>
      </w:r>
    </w:p>
    <w:p>
      <w:pPr>
        <w:pStyle w:val="9"/>
        <w:keepNext w:val="0"/>
        <w:keepLines w:val="0"/>
        <w:pageBreakBefore w:val="0"/>
        <w:widowControl/>
        <w:wordWrap/>
        <w:overflowPunct/>
        <w:topLinePunct w:val="0"/>
        <w:bidi w:val="0"/>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2022年1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日，我局向</w:t>
      </w:r>
      <w:r>
        <w:rPr>
          <w:rFonts w:hint="eastAsia" w:ascii="仿宋" w:hAnsi="仿宋" w:eastAsia="仿宋" w:cs="仿宋"/>
          <w:color w:val="auto"/>
          <w:sz w:val="32"/>
          <w:szCs w:val="32"/>
          <w:lang w:val="en-US" w:eastAsia="zh-CN"/>
        </w:rPr>
        <w:t>你诊所</w:t>
      </w:r>
      <w:r>
        <w:rPr>
          <w:rFonts w:hint="eastAsia" w:ascii="仿宋" w:hAnsi="仿宋" w:eastAsia="仿宋" w:cs="仿宋"/>
          <w:color w:val="auto"/>
          <w:sz w:val="32"/>
          <w:szCs w:val="32"/>
        </w:rPr>
        <w:t>下达了《行政处罚告知书》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沈浑南市监罚告〔2022〕</w:t>
      </w:r>
      <w:r>
        <w:rPr>
          <w:rFonts w:hint="eastAsia" w:ascii="仿宋" w:hAnsi="仿宋" w:eastAsia="仿宋" w:cs="仿宋"/>
          <w:color w:val="auto"/>
          <w:sz w:val="32"/>
          <w:szCs w:val="32"/>
          <w:lang w:eastAsia="zh-CN"/>
        </w:rPr>
        <w:t>械</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002</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依法</w:t>
      </w:r>
      <w:r>
        <w:rPr>
          <w:rFonts w:hint="eastAsia" w:ascii="仿宋" w:hAnsi="仿宋" w:eastAsia="仿宋" w:cs="仿宋"/>
          <w:color w:val="auto"/>
          <w:sz w:val="32"/>
          <w:szCs w:val="32"/>
        </w:rPr>
        <w:t>告知</w:t>
      </w:r>
      <w:r>
        <w:rPr>
          <w:rFonts w:hint="eastAsia" w:ascii="仿宋" w:hAnsi="仿宋" w:eastAsia="仿宋" w:cs="仿宋"/>
          <w:color w:val="auto"/>
          <w:sz w:val="32"/>
          <w:szCs w:val="32"/>
          <w:lang w:val="en-US" w:eastAsia="zh-CN"/>
        </w:rPr>
        <w:t>拟作出行政处罚决定的内容及事实、理由、依据和所享有</w:t>
      </w:r>
      <w:r>
        <w:rPr>
          <w:rFonts w:hint="eastAsia" w:ascii="仿宋" w:hAnsi="仿宋" w:eastAsia="仿宋" w:cs="仿宋"/>
          <w:color w:val="auto"/>
          <w:sz w:val="32"/>
          <w:szCs w:val="32"/>
        </w:rPr>
        <w:t>的陈述</w:t>
      </w:r>
      <w:r>
        <w:rPr>
          <w:rFonts w:hint="eastAsia" w:ascii="仿宋" w:hAnsi="仿宋" w:eastAsia="仿宋" w:cs="仿宋"/>
          <w:color w:val="auto"/>
          <w:sz w:val="32"/>
          <w:szCs w:val="32"/>
          <w:lang w:eastAsia="zh-CN"/>
        </w:rPr>
        <w:t>权、</w:t>
      </w:r>
      <w:r>
        <w:rPr>
          <w:rFonts w:hint="eastAsia" w:ascii="仿宋" w:hAnsi="仿宋" w:eastAsia="仿宋" w:cs="仿宋"/>
          <w:color w:val="auto"/>
          <w:sz w:val="32"/>
          <w:szCs w:val="32"/>
        </w:rPr>
        <w:t>申辩权。</w:t>
      </w:r>
      <w:r>
        <w:rPr>
          <w:rFonts w:hint="eastAsia" w:ascii="仿宋" w:hAnsi="仿宋" w:eastAsia="仿宋" w:cs="仿宋"/>
          <w:color w:val="auto"/>
          <w:sz w:val="32"/>
          <w:szCs w:val="32"/>
          <w:lang w:eastAsia="zh-CN"/>
        </w:rPr>
        <w:t>你诊所</w:t>
      </w:r>
      <w:r>
        <w:rPr>
          <w:rFonts w:hint="eastAsia" w:ascii="仿宋" w:hAnsi="仿宋" w:eastAsia="仿宋" w:cs="仿宋"/>
          <w:color w:val="auto"/>
          <w:sz w:val="32"/>
          <w:szCs w:val="32"/>
        </w:rPr>
        <w:t>在法定期限内未提出陈述和申辩</w:t>
      </w:r>
      <w:r>
        <w:rPr>
          <w:rFonts w:hint="eastAsia" w:ascii="仿宋" w:hAnsi="仿宋" w:eastAsia="仿宋" w:cs="仿宋"/>
          <w:color w:val="auto"/>
          <w:sz w:val="32"/>
          <w:szCs w:val="32"/>
          <w:lang w:eastAsia="zh-CN"/>
        </w:rPr>
        <w:t>的理由</w:t>
      </w:r>
      <w:r>
        <w:rPr>
          <w:rFonts w:hint="eastAsia" w:ascii="仿宋" w:hAnsi="仿宋" w:eastAsia="仿宋" w:cs="仿宋"/>
          <w:color w:val="auto"/>
          <w:sz w:val="32"/>
          <w:szCs w:val="32"/>
        </w:rPr>
        <w:t>。</w:t>
      </w:r>
    </w:p>
    <w:p>
      <w:pPr>
        <w:pStyle w:val="9"/>
        <w:keepNext w:val="0"/>
        <w:keepLines w:val="0"/>
        <w:pageBreakBefore w:val="0"/>
        <w:widowControl/>
        <w:wordWrap/>
        <w:overflowPunct/>
        <w:topLinePunct w:val="0"/>
        <w:bidi w:val="0"/>
        <w:spacing w:line="4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本局认为，</w:t>
      </w:r>
      <w:r>
        <w:rPr>
          <w:rFonts w:hint="eastAsia" w:ascii="仿宋" w:hAnsi="仿宋" w:eastAsia="仿宋" w:cs="仿宋"/>
          <w:color w:val="auto"/>
          <w:sz w:val="32"/>
          <w:szCs w:val="32"/>
          <w:lang w:val="en-US" w:eastAsia="zh-CN"/>
        </w:rPr>
        <w:t>你诊所安排未进行健康检查的医疗人员从事直接接触无菌医疗器械工作的</w:t>
      </w:r>
      <w:r>
        <w:rPr>
          <w:rFonts w:hint="eastAsia" w:ascii="仿宋" w:hAnsi="仿宋" w:eastAsia="仿宋" w:cs="仿宋"/>
          <w:color w:val="auto"/>
          <w:sz w:val="32"/>
          <w:szCs w:val="32"/>
        </w:rPr>
        <w:t>行为违反了《辽宁省医疗机构药品和医疗器械使用监督管理办法》第五条：“医疗机构直接接触药品和无菌医疗器械的人员，应当每年进行健康检查并建立健康档案。患有传染病及其他可能污染药品和无菌医疗器械疾病的人员，在治愈或者排除可能的污染前，不得从事直接接触药品和无菌医疗器械的工作。”之规定，构成直接接触无菌医疗器械的人员未进行健康检查的行为。</w:t>
      </w:r>
    </w:p>
    <w:p>
      <w:pPr>
        <w:pStyle w:val="6"/>
        <w:keepNext w:val="0"/>
        <w:keepLines w:val="0"/>
        <w:pageBreakBefore w:val="0"/>
        <w:widowControl/>
        <w:shd w:val="clear" w:color="auto" w:fill="FFFFFF"/>
        <w:wordWrap/>
        <w:overflowPunct/>
        <w:topLinePunct w:val="0"/>
        <w:bidi w:val="0"/>
        <w:spacing w:before="0" w:beforeAutospacing="0" w:after="0" w:afterAutospacing="0" w:line="460" w:lineRule="exact"/>
        <w:ind w:firstLine="634"/>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你诊所</w:t>
      </w:r>
      <w:r>
        <w:rPr>
          <w:rFonts w:hint="eastAsia" w:ascii="仿宋" w:hAnsi="仿宋" w:eastAsia="仿宋" w:cs="仿宋"/>
          <w:color w:val="auto"/>
          <w:sz w:val="32"/>
          <w:szCs w:val="32"/>
        </w:rPr>
        <w:t>的行为不具备不予、从轻或减轻、从重行政处罚的情形，按照《辽宁省药品监督管理局行政处罚裁量权适用规定》第十一条：“</w:t>
      </w:r>
      <w:r>
        <w:rPr>
          <w:rFonts w:hint="eastAsia" w:ascii="仿宋" w:hAnsi="仿宋" w:eastAsia="仿宋" w:cs="仿宋"/>
          <w:color w:val="auto"/>
          <w:sz w:val="32"/>
          <w:szCs w:val="32"/>
          <w:shd w:val="clear" w:color="auto" w:fill="FFFFFF"/>
        </w:rPr>
        <w:t>除第七条至第十条规定的不予、从轻或者减轻、从重行政处罚的情形，其他应当适用一般行政处罚。</w:t>
      </w:r>
      <w:r>
        <w:rPr>
          <w:rFonts w:hint="eastAsia" w:ascii="仿宋" w:hAnsi="仿宋" w:eastAsia="仿宋" w:cs="仿宋"/>
          <w:color w:val="auto"/>
          <w:sz w:val="32"/>
          <w:szCs w:val="32"/>
        </w:rPr>
        <w:t>”之规定，可以按照一般行政处罚</w:t>
      </w:r>
      <w:r>
        <w:rPr>
          <w:rFonts w:hint="eastAsia" w:ascii="仿宋" w:hAnsi="仿宋" w:eastAsia="仿宋" w:cs="仿宋"/>
          <w:color w:val="auto"/>
          <w:sz w:val="32"/>
          <w:szCs w:val="32"/>
          <w:lang w:eastAsia="zh-CN"/>
        </w:rPr>
        <w:t>裁量幅度</w:t>
      </w:r>
      <w:r>
        <w:rPr>
          <w:rFonts w:hint="eastAsia" w:ascii="仿宋" w:hAnsi="仿宋" w:eastAsia="仿宋" w:cs="仿宋"/>
          <w:color w:val="auto"/>
          <w:sz w:val="32"/>
          <w:szCs w:val="32"/>
        </w:rPr>
        <w:t>进行裁量。</w:t>
      </w:r>
    </w:p>
    <w:p>
      <w:pPr>
        <w:keepNext w:val="0"/>
        <w:keepLines w:val="0"/>
        <w:pageBreakBefore w:val="0"/>
        <w:widowControl/>
        <w:tabs>
          <w:tab w:val="left" w:pos="4380"/>
        </w:tabs>
        <w:wordWrap/>
        <w:overflowPunct/>
        <w:topLinePunct w:val="0"/>
        <w:bidi w:val="0"/>
        <w:spacing w:line="460" w:lineRule="exact"/>
        <w:ind w:right="17"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综上，</w:t>
      </w:r>
      <w:r>
        <w:rPr>
          <w:rFonts w:hint="eastAsia" w:ascii="仿宋" w:hAnsi="仿宋" w:eastAsia="仿宋" w:cs="仿宋"/>
          <w:color w:val="auto"/>
          <w:sz w:val="32"/>
          <w:szCs w:val="32"/>
          <w:lang w:val="en-US" w:eastAsia="zh-CN"/>
        </w:rPr>
        <w:t>你诊所的</w:t>
      </w:r>
      <w:bookmarkStart w:id="0" w:name="_GoBack"/>
      <w:bookmarkEnd w:id="0"/>
      <w:r>
        <w:rPr>
          <w:rFonts w:hint="eastAsia" w:ascii="仿宋" w:hAnsi="仿宋" w:eastAsia="仿宋" w:cs="仿宋"/>
          <w:color w:val="auto"/>
          <w:sz w:val="32"/>
          <w:szCs w:val="32"/>
        </w:rPr>
        <w:t>行为</w:t>
      </w:r>
      <w:r>
        <w:rPr>
          <w:rFonts w:hint="eastAsia" w:ascii="仿宋" w:hAnsi="仿宋" w:eastAsia="仿宋" w:cs="仿宋"/>
          <w:color w:val="auto"/>
          <w:sz w:val="32"/>
          <w:szCs w:val="32"/>
          <w:lang w:eastAsia="zh-CN"/>
        </w:rPr>
        <w:t>违反了《</w:t>
      </w:r>
      <w:r>
        <w:rPr>
          <w:rFonts w:hint="eastAsia" w:ascii="仿宋" w:hAnsi="仿宋" w:eastAsia="仿宋" w:cs="仿宋"/>
          <w:color w:val="auto"/>
          <w:sz w:val="32"/>
          <w:szCs w:val="32"/>
        </w:rPr>
        <w:t>辽宁省医疗机构药品和医疗器械使用监督管理办法</w:t>
      </w:r>
      <w:r>
        <w:rPr>
          <w:rFonts w:hint="eastAsia" w:ascii="仿宋" w:hAnsi="仿宋" w:eastAsia="仿宋" w:cs="仿宋"/>
          <w:color w:val="auto"/>
          <w:sz w:val="32"/>
          <w:szCs w:val="32"/>
          <w:lang w:eastAsia="zh-CN"/>
        </w:rPr>
        <w:t>》第五条的规定，</w:t>
      </w:r>
      <w:r>
        <w:rPr>
          <w:rFonts w:hint="eastAsia" w:ascii="仿宋" w:hAnsi="仿宋" w:eastAsia="仿宋" w:cs="仿宋"/>
          <w:color w:val="auto"/>
          <w:sz w:val="32"/>
          <w:szCs w:val="32"/>
        </w:rPr>
        <w:t>依据《辽宁省医疗机构药品和医疗器械使用监督管理办法》第三十一条“</w:t>
      </w:r>
      <w:r>
        <w:rPr>
          <w:rFonts w:hint="eastAsia" w:ascii="仿宋" w:hAnsi="仿宋" w:eastAsia="仿宋" w:cs="仿宋"/>
          <w:color w:val="auto"/>
          <w:sz w:val="32"/>
          <w:szCs w:val="32"/>
          <w:lang w:eastAsia="zh-CN"/>
        </w:rPr>
        <w:t>医</w:t>
      </w:r>
      <w:r>
        <w:rPr>
          <w:rFonts w:hint="eastAsia" w:ascii="仿宋" w:hAnsi="仿宋" w:eastAsia="仿宋" w:cs="仿宋"/>
          <w:color w:val="auto"/>
          <w:sz w:val="32"/>
          <w:szCs w:val="32"/>
        </w:rPr>
        <w:t>疗机构有下列情形之一的，由食品药品监督管理部门责令改正，给予警告，可以并处500元以上1000元以下罚款：”第二项“（二）直接接触药品和无菌医疗器械的人员，未进行健康检查并建立健康档案的。”之规定，责令</w:t>
      </w:r>
      <w:r>
        <w:rPr>
          <w:rFonts w:hint="eastAsia" w:ascii="仿宋" w:hAnsi="仿宋" w:eastAsia="仿宋" w:cs="仿宋"/>
          <w:color w:val="auto"/>
          <w:sz w:val="32"/>
          <w:szCs w:val="32"/>
          <w:lang w:eastAsia="zh-CN"/>
        </w:rPr>
        <w:t>直接接触药品和无菌医疗器械的人员，必须进行健康检查并建立健康档案。</w:t>
      </w:r>
      <w:r>
        <w:rPr>
          <w:rFonts w:hint="eastAsia" w:ascii="仿宋" w:hAnsi="仿宋" w:eastAsia="仿宋" w:cs="仿宋"/>
          <w:color w:val="auto"/>
          <w:sz w:val="32"/>
          <w:szCs w:val="32"/>
        </w:rPr>
        <w:t>按照《辽宁省药品监督管理局行政处罚裁量权适用规定》第十四条第一款“</w:t>
      </w:r>
      <w:r>
        <w:rPr>
          <w:rFonts w:hint="eastAsia" w:ascii="仿宋" w:hAnsi="仿宋" w:eastAsia="仿宋" w:cs="仿宋"/>
          <w:color w:val="auto"/>
          <w:sz w:val="32"/>
          <w:szCs w:val="32"/>
          <w:shd w:val="clear" w:color="auto" w:fill="FFFFFF"/>
        </w:rPr>
        <w:t>适用罚款的，裁量幅度按照以下标准确定。法律、法规、规章另行规定的除外。 </w:t>
      </w:r>
      <w:r>
        <w:rPr>
          <w:rFonts w:hint="eastAsia" w:ascii="仿宋" w:hAnsi="仿宋" w:eastAsia="仿宋" w:cs="仿宋"/>
          <w:color w:val="auto"/>
          <w:sz w:val="32"/>
          <w:szCs w:val="32"/>
        </w:rPr>
        <w:t>”第三项“</w:t>
      </w:r>
      <w:r>
        <w:rPr>
          <w:rFonts w:hint="eastAsia" w:ascii="仿宋" w:hAnsi="仿宋" w:eastAsia="仿宋" w:cs="仿宋"/>
          <w:color w:val="auto"/>
          <w:sz w:val="32"/>
          <w:szCs w:val="32"/>
          <w:shd w:val="clear" w:color="auto" w:fill="FFFFFF"/>
        </w:rPr>
        <w:t>（三）一般行政处罚裁量幅度：“A+(B-A)30%”至“A+(B-A)70%”以下；  前款中A和B分别指法律、法规、规章规定的行政处罚罚款的最低数额（倍数）和最高数额（倍数）。</w:t>
      </w:r>
      <w:r>
        <w:rPr>
          <w:rFonts w:hint="eastAsia" w:ascii="仿宋" w:hAnsi="仿宋" w:eastAsia="仿宋" w:cs="仿宋"/>
          <w:color w:val="auto"/>
          <w:sz w:val="32"/>
          <w:szCs w:val="32"/>
        </w:rPr>
        <w:t>”之规定，</w:t>
      </w:r>
      <w:r>
        <w:rPr>
          <w:rFonts w:hint="eastAsia" w:ascii="仿宋" w:hAnsi="仿宋" w:eastAsia="仿宋" w:cs="仿宋"/>
          <w:color w:val="auto"/>
          <w:sz w:val="32"/>
          <w:szCs w:val="32"/>
          <w:lang w:eastAsia="zh-CN"/>
        </w:rPr>
        <w:t>决定</w:t>
      </w:r>
      <w:r>
        <w:rPr>
          <w:rFonts w:hint="eastAsia" w:ascii="仿宋" w:hAnsi="仿宋" w:eastAsia="仿宋" w:cs="仿宋"/>
          <w:color w:val="auto"/>
          <w:sz w:val="32"/>
          <w:szCs w:val="32"/>
        </w:rPr>
        <w:t>对</w:t>
      </w:r>
      <w:r>
        <w:rPr>
          <w:rFonts w:hint="eastAsia" w:ascii="仿宋" w:hAnsi="仿宋" w:eastAsia="仿宋" w:cs="仿宋"/>
          <w:color w:val="auto"/>
          <w:sz w:val="32"/>
          <w:szCs w:val="32"/>
          <w:lang w:val="en-US" w:eastAsia="zh-CN"/>
        </w:rPr>
        <w:t>你诊所</w:t>
      </w:r>
      <w:r>
        <w:rPr>
          <w:rFonts w:hint="eastAsia" w:ascii="仿宋" w:hAnsi="仿宋" w:eastAsia="仿宋" w:cs="仿宋"/>
          <w:color w:val="auto"/>
          <w:sz w:val="32"/>
          <w:szCs w:val="32"/>
        </w:rPr>
        <w:t>作出如下处罚：</w:t>
      </w:r>
    </w:p>
    <w:p>
      <w:pPr>
        <w:keepNext w:val="0"/>
        <w:keepLines w:val="0"/>
        <w:pageBreakBefore w:val="0"/>
        <w:widowControl/>
        <w:tabs>
          <w:tab w:val="left" w:pos="4380"/>
        </w:tabs>
        <w:wordWrap/>
        <w:overflowPunct/>
        <w:topLinePunct w:val="0"/>
        <w:bidi w:val="0"/>
        <w:spacing w:line="460" w:lineRule="exact"/>
        <w:ind w:right="17"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1.给予警告；</w:t>
      </w:r>
    </w:p>
    <w:p>
      <w:pPr>
        <w:keepNext w:val="0"/>
        <w:keepLines w:val="0"/>
        <w:pageBreakBefore w:val="0"/>
        <w:widowControl/>
        <w:tabs>
          <w:tab w:val="left" w:pos="4380"/>
        </w:tabs>
        <w:wordWrap/>
        <w:overflowPunct/>
        <w:topLinePunct w:val="0"/>
        <w:bidi w:val="0"/>
        <w:spacing w:line="460" w:lineRule="exact"/>
        <w:ind w:right="17"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2.并处750元罚款。</w:t>
      </w:r>
    </w:p>
    <w:p>
      <w:pPr>
        <w:keepNext w:val="0"/>
        <w:keepLines w:val="0"/>
        <w:pageBreakBefore w:val="0"/>
        <w:widowControl/>
        <w:wordWrap/>
        <w:overflowPunct/>
        <w:topLinePunct w:val="0"/>
        <w:bidi w:val="0"/>
        <w:spacing w:line="460" w:lineRule="exact"/>
        <w:ind w:firstLine="640" w:firstLineChars="200"/>
        <w:jc w:val="both"/>
        <w:rPr>
          <w:rFonts w:hint="eastAsia" w:ascii="仿宋" w:hAnsi="仿宋" w:eastAsia="仿宋" w:cs="仿宋"/>
          <w:sz w:val="32"/>
          <w:szCs w:val="32"/>
        </w:rPr>
      </w:pPr>
      <w:r>
        <w:rPr>
          <w:rFonts w:hint="eastAsia" w:ascii="仿宋" w:hAnsi="仿宋" w:eastAsia="仿宋" w:cs="仿宋"/>
          <w:color w:val="auto"/>
          <w:sz w:val="32"/>
          <w:szCs w:val="32"/>
          <w:lang w:eastAsia="zh-CN"/>
        </w:rPr>
        <w:t>你诊所</w:t>
      </w:r>
      <w:r>
        <w:rPr>
          <w:rFonts w:hint="eastAsia" w:ascii="仿宋" w:hAnsi="仿宋" w:eastAsia="仿宋" w:cs="仿宋"/>
          <w:color w:val="auto"/>
          <w:sz w:val="32"/>
          <w:szCs w:val="32"/>
        </w:rPr>
        <w:t>应当自收到本处罚决定书之日起十五日内，到我局科技与财务科开具《辽宁省非税收入电子缴款通知书》，并将罚款缴至非税收入财政汇缴专户，帐户名称：辽宁省非税收入待解缴帐户。逾期不缴纳罚款，本局将根据《中华人民共和国行政处罚法》第</w:t>
      </w:r>
      <w:r>
        <w:rPr>
          <w:rFonts w:hint="eastAsia" w:ascii="仿宋" w:hAnsi="仿宋" w:eastAsia="仿宋" w:cs="仿宋"/>
          <w:color w:val="auto"/>
          <w:sz w:val="32"/>
          <w:szCs w:val="32"/>
          <w:lang w:eastAsia="zh-CN"/>
        </w:rPr>
        <w:t>七十二</w:t>
      </w:r>
      <w:r>
        <w:rPr>
          <w:rFonts w:hint="eastAsia" w:ascii="仿宋" w:hAnsi="仿宋" w:eastAsia="仿宋" w:cs="仿宋"/>
          <w:color w:val="auto"/>
          <w:sz w:val="32"/>
          <w:szCs w:val="32"/>
        </w:rPr>
        <w:t>条第一款第（一）项、第（</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）项的规定，每日按罚款数额的百分之三加处罚款并申请人民法院强制执行。</w:t>
      </w:r>
    </w:p>
    <w:p>
      <w:pPr>
        <w:pStyle w:val="9"/>
        <w:keepNext w:val="0"/>
        <w:keepLines w:val="0"/>
        <w:pageBreakBefore w:val="0"/>
        <w:widowControl/>
        <w:wordWrap/>
        <w:overflowPunct/>
        <w:topLinePunct w:val="0"/>
        <w:bidi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不服本行政处罚决定，可以在收到本决定之日起60日内向沈阳市浑南区人民政府申请复议；也可以在收到本处罚决定书之日起6个月内依法向沈阳高新技术产业开发区人民法院提起行政诉讼。当事人对行政处罚决定不服申请行政复议或者提起行政诉讼的，行政处罚不停止执行。</w:t>
      </w:r>
    </w:p>
    <w:p>
      <w:pPr>
        <w:pStyle w:val="9"/>
        <w:ind w:firstLine="640" w:firstLineChars="200"/>
        <w:rPr>
          <w:rFonts w:hint="eastAsia" w:ascii="仿宋" w:hAnsi="仿宋" w:eastAsia="仿宋" w:cs="仿宋"/>
          <w:sz w:val="32"/>
          <w:szCs w:val="32"/>
        </w:rPr>
      </w:pPr>
    </w:p>
    <w:p>
      <w:pPr>
        <w:pStyle w:val="9"/>
        <w:ind w:firstLine="640" w:firstLineChars="200"/>
        <w:rPr>
          <w:rFonts w:hint="eastAsia" w:ascii="仿宋" w:hAnsi="仿宋" w:eastAsia="仿宋" w:cs="仿宋"/>
          <w:sz w:val="32"/>
          <w:szCs w:val="32"/>
        </w:rPr>
      </w:pPr>
    </w:p>
    <w:p>
      <w:pPr>
        <w:pStyle w:val="9"/>
        <w:ind w:firstLine="640" w:firstLineChars="200"/>
        <w:rPr>
          <w:rFonts w:hint="eastAsia" w:ascii="仿宋" w:hAnsi="仿宋" w:eastAsia="仿宋" w:cs="仿宋"/>
          <w:sz w:val="32"/>
          <w:szCs w:val="32"/>
        </w:rPr>
      </w:pPr>
    </w:p>
    <w:p>
      <w:pPr>
        <w:pStyle w:val="9"/>
        <w:ind w:firstLine="640" w:firstLineChars="2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沈阳市浑南区市场监督管理局</w:t>
      </w:r>
    </w:p>
    <w:p>
      <w:pPr>
        <w:pStyle w:val="9"/>
        <w:ind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2022年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w:t>
      </w: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rPr>
          <w:rFonts w:ascii="黑体" w:hAnsi="黑体" w:eastAsia="黑体" w:cs="黑体"/>
          <w:color w:val="231F20"/>
          <w:sz w:val="28"/>
          <w:szCs w:val="28"/>
        </w:rPr>
      </w:pP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rPr>
          <w:rFonts w:ascii="黑体" w:hAnsi="黑体" w:eastAsia="黑体" w:cs="黑体"/>
          <w:color w:val="231F20"/>
          <w:sz w:val="28"/>
          <w:szCs w:val="28"/>
        </w:rPr>
      </w:pPr>
    </w:p>
    <w:p>
      <w:pPr>
        <w:tabs>
          <w:tab w:val="left" w:pos="2593"/>
        </w:tabs>
        <w:spacing w:line="240" w:lineRule="atLeast"/>
        <w:ind w:firstLine="840" w:firstLineChars="300"/>
      </w:pPr>
      <w:r>
        <w:rPr>
          <w:rFonts w:ascii="黑体" w:hAnsi="黑体" w:eastAsia="黑体" w:cs="黑体"/>
          <w:color w:val="231F20"/>
          <w:sz w:val="28"/>
          <w:szCs w:val="28"/>
        </w:rPr>
        <w:t>（市场监督管理部门将依法向社会公开行政处罚决定信息）</w:t>
      </w:r>
    </w:p>
    <w:sectPr>
      <w:footerReference r:id="rId3" w:type="default"/>
      <w:pgSz w:w="11906" w:h="16838"/>
      <w:pgMar w:top="1043" w:right="1519" w:bottom="1043" w:left="1519"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textAlignment w:val="center"/>
      <w:rPr>
        <w:sz w:val="20"/>
        <w:szCs w:val="20"/>
      </w:rPr>
    </w:pPr>
    <w:r>
      <w:rPr>
        <w:sz w:val="20"/>
        <w:szCs w:val="20"/>
      </w:rPr>
      <w:drawing>
        <wp:inline distT="0" distB="0" distL="0" distR="0">
          <wp:extent cx="5549900" cy="15875"/>
          <wp:effectExtent l="0" t="0" r="0" b="0"/>
          <wp:docPr id="216" name="IM 216"/>
          <wp:cNvGraphicFramePr/>
          <a:graphic xmlns:a="http://schemas.openxmlformats.org/drawingml/2006/main">
            <a:graphicData uri="http://schemas.openxmlformats.org/drawingml/2006/picture">
              <pic:pic xmlns:pic="http://schemas.openxmlformats.org/drawingml/2006/picture">
                <pic:nvPicPr>
                  <pic:cNvPr id="216" name="IM 216"/>
                  <pic:cNvPicPr/>
                </pic:nvPicPr>
                <pic:blipFill>
                  <a:blip r:embed="rId1"/>
                  <a:stretch>
                    <a:fillRect/>
                  </a:stretch>
                </pic:blipFill>
                <pic:spPr>
                  <a:xfrm>
                    <a:off x="0" y="0"/>
                    <a:ext cx="5550534" cy="16509"/>
                  </a:xfrm>
                  <a:prstGeom prst="rect">
                    <a:avLst/>
                  </a:prstGeom>
                </pic:spPr>
              </pic:pic>
            </a:graphicData>
          </a:graphic>
        </wp:inline>
      </w:drawing>
    </w:r>
  </w:p>
  <w:p>
    <w:pPr>
      <w:pStyle w:val="4"/>
    </w:pPr>
    <w:r>
      <w:rPr>
        <w:rFonts w:ascii="仿宋" w:hAnsi="仿宋" w:eastAsia="仿宋" w:cs="仿宋"/>
        <w:spacing w:val="-10"/>
        <w:sz w:val="28"/>
        <w:szCs w:val="28"/>
      </w:rPr>
      <w:t>本文书一式</w:t>
    </w:r>
    <w:r>
      <w:rPr>
        <w:rFonts w:hint="eastAsia" w:ascii="仿宋" w:hAnsi="仿宋" w:eastAsia="仿宋" w:cs="仿宋"/>
        <w:spacing w:val="-10"/>
        <w:sz w:val="28"/>
        <w:szCs w:val="28"/>
        <w:lang w:eastAsia="zh-CN"/>
      </w:rPr>
      <w:t>四</w:t>
    </w:r>
    <w:r>
      <w:rPr>
        <w:rFonts w:ascii="仿宋" w:hAnsi="仿宋" w:eastAsia="仿宋" w:cs="仿宋"/>
        <w:spacing w:val="-10"/>
        <w:sz w:val="28"/>
        <w:szCs w:val="28"/>
      </w:rPr>
      <w:t>份，</w:t>
    </w:r>
    <w:r>
      <w:rPr>
        <w:rFonts w:hint="eastAsia" w:ascii="仿宋" w:hAnsi="仿宋" w:eastAsia="仿宋" w:cs="仿宋"/>
        <w:spacing w:val="-10"/>
        <w:sz w:val="28"/>
        <w:szCs w:val="28"/>
        <w:lang w:eastAsia="zh-CN"/>
      </w:rPr>
      <w:t>一</w:t>
    </w:r>
    <w:r>
      <w:rPr>
        <w:rFonts w:ascii="仿宋" w:hAnsi="仿宋" w:eastAsia="仿宋" w:cs="仿宋"/>
        <w:spacing w:val="-10"/>
        <w:sz w:val="28"/>
        <w:szCs w:val="28"/>
      </w:rPr>
      <w:t>份送达，</w:t>
    </w:r>
    <w:r>
      <w:rPr>
        <w:rFonts w:hint="eastAsia" w:ascii="仿宋" w:hAnsi="仿宋" w:eastAsia="仿宋" w:cs="仿宋"/>
        <w:spacing w:val="-10"/>
        <w:sz w:val="28"/>
        <w:szCs w:val="28"/>
      </w:rPr>
      <w:t>两</w:t>
    </w:r>
    <w:r>
      <w:rPr>
        <w:rFonts w:ascii="仿宋" w:hAnsi="仿宋" w:eastAsia="仿宋" w:cs="仿宋"/>
        <w:spacing w:val="-10"/>
        <w:sz w:val="28"/>
        <w:szCs w:val="28"/>
      </w:rPr>
      <w:t>份归档，</w:t>
    </w:r>
    <w:r>
      <w:rPr>
        <w:rFonts w:ascii="仿宋" w:hAnsi="仿宋" w:eastAsia="仿宋" w:cs="仿宋"/>
        <w:spacing w:val="3"/>
        <w:sz w:val="28"/>
        <w:szCs w:val="28"/>
        <w:u w:val="none"/>
      </w:rPr>
      <w:t xml:space="preserve"> </w:t>
    </w:r>
    <w:r>
      <w:rPr>
        <w:rFonts w:hint="eastAsia" w:ascii="仿宋" w:hAnsi="仿宋" w:eastAsia="仿宋" w:cs="仿宋"/>
        <w:spacing w:val="3"/>
        <w:sz w:val="28"/>
        <w:szCs w:val="28"/>
        <w:u w:val="none"/>
      </w:rPr>
      <w:t xml:space="preserve">一份承办部门留存 </w:t>
    </w:r>
    <w:r>
      <w:rPr>
        <w:rFonts w:ascii="仿宋" w:hAnsi="仿宋" w:eastAsia="仿宋" w:cs="仿宋"/>
        <w:spacing w:val="3"/>
        <w:sz w:val="28"/>
        <w:szCs w:val="28"/>
        <w:u w:val="none"/>
      </w:rPr>
      <w:t xml:space="preserve"> </w:t>
    </w:r>
    <w:r>
      <w:rPr>
        <w:rFonts w:ascii="仿宋" w:hAnsi="仿宋" w:eastAsia="仿宋" w:cs="仿宋"/>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00000000"/>
    <w:rsid w:val="5FC27803"/>
    <w:rsid w:val="680F3F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kinsoku/>
      <w:snapToGrid/>
      <w:textAlignment w:val="auto"/>
    </w:pPr>
    <w:rPr>
      <w:rFonts w:ascii="Arial Unicode MS" w:hAnsi="Times New Roman" w:eastAsia="Arial Unicode MS" w:cs="Arial Unicode MS"/>
      <w:color w:val="auto"/>
      <w:kern w:val="2"/>
      <w:sz w:val="32"/>
      <w:szCs w:val="32"/>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color w:val="auto"/>
      <w:sz w:val="24"/>
      <w:szCs w:val="24"/>
    </w:rPr>
  </w:style>
  <w:style w:type="paragraph" w:customStyle="1" w:styleId="9">
    <w:name w:val="Table Paragraph"/>
    <w:basedOn w:val="1"/>
    <w:qFormat/>
    <w:uiPriority w:val="0"/>
    <w:rPr>
      <w:rFonts w:ascii="Arial Unicode MS" w:hAnsi="Times New Roman" w:eastAsia="Arial Unicode MS" w:cs="Arial Unicode MS"/>
      <w:sz w:val="24"/>
    </w:rPr>
  </w:style>
  <w:style w:type="character" w:customStyle="1" w:styleId="10">
    <w:name w:val="批注框文本 Char"/>
    <w:basedOn w:val="8"/>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1796</Words>
  <Characters>1915</Characters>
  <Lines>12</Lines>
  <Paragraphs>3</Paragraphs>
  <TotalTime>5</TotalTime>
  <ScaleCrop>false</ScaleCrop>
  <LinksUpToDate>false</LinksUpToDate>
  <CharactersWithSpaces>2212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2021-08-30T14:03:00Z</dcterms:created>
  <dc:creator>刘小➰粘</dc:creator>
  <cp:lastModifiedBy>杨洋</cp:lastModifiedBy>
  <cp:lastPrinted>2022-06-14T14:47:00Z</cp:lastPrinted>
  <dcterms:modified xsi:type="dcterms:W3CDTF">2023-05-19T06:44:36Z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2A5E39AC7B2D4652B64A045FFE005816</vt:lpwstr>
  </property>
</Properties>
</file>