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68" w:lineRule="auto"/>
        <w:ind w:firstLine="1746"/>
        <w:rPr>
          <w:rFonts w:hint="eastAsia" w:ascii="仿宋" w:hAnsi="仿宋" w:eastAsia="仿宋" w:cs="仿宋"/>
          <w:b/>
          <w:bCs/>
          <w:sz w:val="44"/>
          <w:szCs w:val="44"/>
          <w:u w:val="none"/>
        </w:rPr>
      </w:pPr>
      <w:r>
        <w:rPr>
          <w:rFonts w:hint="eastAsia" w:ascii="仿宋" w:hAnsi="仿宋" w:eastAsia="仿宋" w:cs="仿宋"/>
          <w:b/>
          <w:bCs/>
          <w:spacing w:val="-2"/>
          <w:sz w:val="44"/>
          <w:szCs w:val="44"/>
          <w:u w:val="none"/>
          <w:lang w:val="en-US" w:eastAsia="zh-CN"/>
        </w:rPr>
        <w:t>沈阳市浑南区</w:t>
      </w:r>
      <w:r>
        <w:rPr>
          <w:rFonts w:hint="eastAsia" w:ascii="仿宋" w:hAnsi="仿宋" w:eastAsia="仿宋" w:cs="仿宋"/>
          <w:b/>
          <w:bCs/>
          <w:spacing w:val="-2"/>
          <w:sz w:val="44"/>
          <w:szCs w:val="44"/>
          <w:u w:val="none"/>
        </w:rPr>
        <w:t>市场监督管理局</w:t>
      </w:r>
    </w:p>
    <w:p>
      <w:pPr>
        <w:spacing w:before="1" w:line="204" w:lineRule="auto"/>
        <w:ind w:firstLine="2637"/>
        <w:rPr>
          <w:rFonts w:hint="eastAsia" w:ascii="仿宋" w:hAnsi="仿宋" w:eastAsia="仿宋" w:cs="仿宋"/>
          <w:b/>
          <w:bCs/>
          <w:sz w:val="44"/>
          <w:szCs w:val="44"/>
          <w:u w:val="none"/>
        </w:rPr>
      </w:pPr>
      <w:r>
        <w:rPr>
          <w:rFonts w:hint="eastAsia" w:ascii="仿宋" w:hAnsi="仿宋" w:eastAsia="仿宋" w:cs="仿宋"/>
          <w:b/>
          <w:bCs/>
          <w:spacing w:val="-2"/>
          <w:sz w:val="44"/>
          <w:szCs w:val="44"/>
          <w:u w:val="none"/>
        </w:rPr>
        <w:t>行政处罚决定书</w:t>
      </w:r>
    </w:p>
    <w:p>
      <w:pPr>
        <w:spacing w:line="352" w:lineRule="auto"/>
        <w:ind w:firstLine="600" w:firstLineChars="200"/>
        <w:rPr>
          <w:rFonts w:hint="eastAsia" w:ascii="仿宋" w:hAnsi="仿宋" w:eastAsia="仿宋" w:cs="仿宋"/>
          <w:spacing w:val="0"/>
          <w:sz w:val="30"/>
          <w:szCs w:val="30"/>
          <w:u w:val="none"/>
          <w:lang w:val="en-US" w:eastAsia="zh-CN"/>
        </w:rPr>
      </w:pPr>
      <w:r>
        <w:rPr>
          <w:rFonts w:hint="eastAsia" w:ascii="仿宋" w:hAnsi="仿宋" w:eastAsia="仿宋" w:cs="仿宋"/>
          <w:spacing w:val="0"/>
          <w:sz w:val="30"/>
          <w:szCs w:val="30"/>
          <w:u w:val="none"/>
          <w:lang w:val="en-US" w:eastAsia="zh-CN"/>
        </w:rPr>
        <w:tab/>
      </w:r>
      <w:r>
        <w:rPr>
          <w:rFonts w:hint="eastAsia" w:ascii="仿宋" w:hAnsi="仿宋" w:eastAsia="仿宋" w:cs="仿宋"/>
          <w:spacing w:val="0"/>
          <w:sz w:val="30"/>
          <w:szCs w:val="30"/>
          <w:u w:val="none"/>
          <w:lang w:val="en-US" w:eastAsia="zh-CN"/>
        </w:rPr>
        <w:t xml:space="preserve">        沈浑南市监处罚〔2022〕143号</w:t>
      </w:r>
    </w:p>
    <w:p>
      <w:pPr>
        <w:spacing w:line="352" w:lineRule="auto"/>
        <w:rPr>
          <w:rFonts w:hint="eastAsia" w:ascii="仿宋" w:hAnsi="仿宋" w:eastAsia="仿宋" w:cs="仿宋"/>
          <w:spacing w:val="0"/>
          <w:sz w:val="30"/>
          <w:szCs w:val="30"/>
          <w:u w:val="single"/>
          <w:lang w:val="en-US" w:eastAsia="zh-CN"/>
        </w:rPr>
      </w:pPr>
      <w:r>
        <w:rPr>
          <w:rFonts w:hint="eastAsia" w:ascii="仿宋" w:hAnsi="仿宋" w:eastAsia="仿宋" w:cs="仿宋"/>
          <w:spacing w:val="0"/>
          <w:sz w:val="30"/>
          <w:szCs w:val="30"/>
          <w:lang w:val="en-US" w:eastAsia="zh-CN"/>
        </w:rPr>
        <w:t>当事人：</w:t>
      </w:r>
      <w:r>
        <w:rPr>
          <w:rFonts w:hint="eastAsia" w:ascii="仿宋" w:hAnsi="仿宋" w:eastAsia="仿宋" w:cs="仿宋"/>
          <w:spacing w:val="0"/>
          <w:sz w:val="30"/>
          <w:szCs w:val="30"/>
          <w:u w:val="single"/>
          <w:lang w:val="en-US" w:eastAsia="zh-CN"/>
        </w:rPr>
        <w:t xml:space="preserve">沈阳市浑南区康瑞堂大药房                             </w:t>
      </w:r>
      <w:r>
        <w:rPr>
          <w:rFonts w:hint="eastAsia" w:ascii="仿宋" w:hAnsi="仿宋" w:eastAsia="仿宋" w:cs="仿宋"/>
          <w:spacing w:val="0"/>
          <w:sz w:val="30"/>
          <w:szCs w:val="30"/>
          <w:lang w:val="en-US" w:eastAsia="zh-CN"/>
        </w:rPr>
        <w:t xml:space="preserve">                         主体资格证照名称：</w:t>
      </w:r>
      <w:r>
        <w:rPr>
          <w:rFonts w:hint="eastAsia" w:ascii="仿宋" w:hAnsi="仿宋" w:eastAsia="仿宋" w:cs="仿宋"/>
          <w:spacing w:val="0"/>
          <w:sz w:val="30"/>
          <w:szCs w:val="30"/>
          <w:u w:val="single"/>
          <w:lang w:val="en-US" w:eastAsia="zh-CN"/>
        </w:rPr>
        <w:t xml:space="preserve">营业执照                                 </w:t>
      </w:r>
    </w:p>
    <w:p>
      <w:pPr>
        <w:spacing w:line="352" w:lineRule="auto"/>
        <w:rPr>
          <w:rFonts w:hint="eastAsia" w:ascii="仿宋" w:hAnsi="仿宋" w:eastAsia="仿宋" w:cs="仿宋"/>
          <w:spacing w:val="0"/>
          <w:sz w:val="30"/>
          <w:szCs w:val="30"/>
          <w:u w:val="single"/>
          <w:lang w:val="en-US" w:eastAsia="zh-CN"/>
        </w:rPr>
      </w:pPr>
      <w:r>
        <w:rPr>
          <w:rFonts w:hint="eastAsia" w:ascii="仿宋" w:hAnsi="仿宋" w:eastAsia="仿宋" w:cs="仿宋"/>
          <w:spacing w:val="0"/>
          <w:sz w:val="30"/>
          <w:szCs w:val="30"/>
          <w:lang w:val="en-US" w:eastAsia="zh-CN"/>
        </w:rPr>
        <w:t>统一社会信用代码：</w:t>
      </w:r>
      <w:r>
        <w:rPr>
          <w:rFonts w:hint="eastAsia" w:ascii="仿宋" w:hAnsi="仿宋" w:eastAsia="仿宋" w:cs="仿宋"/>
          <w:spacing w:val="0"/>
          <w:sz w:val="30"/>
          <w:szCs w:val="30"/>
          <w:u w:val="single"/>
          <w:lang w:val="en-US" w:eastAsia="zh-CN"/>
        </w:rPr>
        <w:t xml:space="preserve">                      </w:t>
      </w:r>
    </w:p>
    <w:p>
      <w:pPr>
        <w:spacing w:line="352" w:lineRule="auto"/>
        <w:rPr>
          <w:rFonts w:hint="eastAsia" w:ascii="仿宋" w:hAnsi="仿宋" w:eastAsia="仿宋" w:cs="仿宋"/>
          <w:spacing w:val="0"/>
          <w:sz w:val="30"/>
          <w:szCs w:val="30"/>
          <w:u w:val="single"/>
          <w:lang w:val="en-US" w:eastAsia="zh-CN"/>
        </w:rPr>
      </w:pPr>
      <w:r>
        <w:rPr>
          <w:rFonts w:hint="eastAsia" w:ascii="仿宋" w:hAnsi="仿宋" w:eastAsia="仿宋" w:cs="仿宋"/>
          <w:spacing w:val="0"/>
          <w:sz w:val="30"/>
          <w:szCs w:val="30"/>
          <w:lang w:val="en-US" w:eastAsia="zh-CN"/>
        </w:rPr>
        <w:t>住所（住址）：</w:t>
      </w:r>
      <w:r>
        <w:rPr>
          <w:rFonts w:hint="eastAsia" w:ascii="仿宋" w:hAnsi="仿宋" w:eastAsia="仿宋" w:cs="仿宋"/>
          <w:spacing w:val="0"/>
          <w:sz w:val="30"/>
          <w:szCs w:val="30"/>
          <w:u w:val="single"/>
          <w:lang w:val="en-US" w:eastAsia="zh-CN"/>
        </w:rPr>
        <w:t xml:space="preserve"> </w:t>
      </w:r>
    </w:p>
    <w:p>
      <w:pPr>
        <w:spacing w:line="352" w:lineRule="auto"/>
        <w:rPr>
          <w:rFonts w:hint="eastAsia" w:ascii="仿宋" w:hAnsi="仿宋" w:eastAsia="仿宋" w:cs="仿宋"/>
          <w:spacing w:val="0"/>
          <w:sz w:val="30"/>
          <w:szCs w:val="30"/>
          <w:lang w:val="en-US" w:eastAsia="zh-CN"/>
        </w:rPr>
      </w:pPr>
      <w:r>
        <w:rPr>
          <w:rFonts w:hint="eastAsia" w:ascii="仿宋" w:hAnsi="仿宋" w:eastAsia="仿宋" w:cs="仿宋"/>
          <w:spacing w:val="0"/>
          <w:sz w:val="30"/>
          <w:szCs w:val="30"/>
          <w:lang w:val="en-US" w:eastAsia="zh-CN"/>
        </w:rPr>
        <w:t>法定代表人（负责人、经营者）：</w:t>
      </w:r>
      <w:r>
        <w:rPr>
          <w:rFonts w:hint="eastAsia" w:ascii="仿宋" w:hAnsi="仿宋" w:eastAsia="仿宋" w:cs="仿宋"/>
          <w:spacing w:val="0"/>
          <w:sz w:val="30"/>
          <w:szCs w:val="30"/>
          <w:u w:val="single"/>
          <w:lang w:val="en-US" w:eastAsia="zh-CN"/>
        </w:rPr>
        <w:t xml:space="preserve">屈建华                        </w:t>
      </w:r>
      <w:r>
        <w:rPr>
          <w:rFonts w:hint="eastAsia" w:ascii="仿宋" w:hAnsi="仿宋" w:eastAsia="仿宋" w:cs="仿宋"/>
          <w:spacing w:val="0"/>
          <w:sz w:val="30"/>
          <w:szCs w:val="30"/>
          <w:lang w:val="en-US" w:eastAsia="zh-CN"/>
        </w:rPr>
        <w:t xml:space="preserve"> </w:t>
      </w:r>
    </w:p>
    <w:p>
      <w:pPr>
        <w:spacing w:line="352" w:lineRule="auto"/>
        <w:rPr>
          <w:rFonts w:hint="eastAsia" w:ascii="仿宋" w:hAnsi="仿宋" w:eastAsia="仿宋" w:cs="仿宋"/>
          <w:spacing w:val="0"/>
          <w:sz w:val="30"/>
          <w:szCs w:val="30"/>
          <w:lang w:val="en-US" w:eastAsia="zh-CN"/>
        </w:rPr>
      </w:pPr>
      <w:r>
        <w:rPr>
          <w:rFonts w:hint="eastAsia" w:ascii="仿宋" w:hAnsi="仿宋" w:eastAsia="仿宋" w:cs="仿宋"/>
          <w:spacing w:val="0"/>
          <w:sz w:val="30"/>
          <w:szCs w:val="30"/>
          <w:lang w:val="en-US" w:eastAsia="zh-CN"/>
        </w:rPr>
        <w:t>身份证件号码：</w:t>
      </w:r>
      <w:r>
        <w:rPr>
          <w:rFonts w:hint="eastAsia" w:ascii="仿宋" w:hAnsi="仿宋" w:eastAsia="仿宋" w:cs="仿宋"/>
          <w:spacing w:val="0"/>
          <w:sz w:val="30"/>
          <w:szCs w:val="30"/>
          <w:u w:val="single"/>
          <w:lang w:val="en-US" w:eastAsia="zh-CN"/>
        </w:rPr>
        <w:t xml:space="preserve"> </w:t>
      </w:r>
      <w:bookmarkStart w:id="0" w:name="_GoBack"/>
      <w:bookmarkEnd w:id="0"/>
      <w:r>
        <w:rPr>
          <w:rFonts w:hint="eastAsia" w:ascii="仿宋" w:hAnsi="仿宋" w:eastAsia="仿宋" w:cs="仿宋"/>
          <w:spacing w:val="0"/>
          <w:sz w:val="30"/>
          <w:szCs w:val="30"/>
          <w:u w:val="single"/>
          <w:lang w:val="en-US" w:eastAsia="zh-CN"/>
        </w:rPr>
        <w:t xml:space="preserve">                        </w:t>
      </w:r>
      <w:r>
        <w:rPr>
          <w:rFonts w:hint="eastAsia" w:ascii="仿宋" w:hAnsi="仿宋" w:eastAsia="仿宋" w:cs="仿宋"/>
          <w:spacing w:val="0"/>
          <w:sz w:val="30"/>
          <w:szCs w:val="30"/>
          <w:lang w:val="en-US" w:eastAsia="zh-CN"/>
        </w:rPr>
        <w:t xml:space="preserve">                            </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2022年9月29日接到省12345投诉平台投诉，沈阳浑南区格林阳光城西门康瑞堂大药房，2022年8月未凭处方销售处方药案（卡马西平）。10月8日我局执法人员再次对该店售药情况进行检查，发现该药房仍然无处方销售处方药阿奇霉素、肺宁分散片、罗红霉素胶囊行为。我局执法人员对其下达了当场行政处罚决定书（沈浑南市监当罚〔2022〕11-13警告），要求进行改正无处方销售处方药行为。2022年10月10日经主管局长批准对该店进行立案调查。2022年 10月11日，在</w:t>
      </w:r>
      <w:r>
        <w:rPr>
          <w:rFonts w:hint="eastAsia" w:ascii="仿宋" w:hAnsi="仿宋" w:eastAsia="仿宋" w:cs="仿宋"/>
          <w:spacing w:val="0"/>
          <w:sz w:val="32"/>
          <w:szCs w:val="32"/>
          <w:u w:val="none" w:color="auto"/>
          <w:lang w:val="en-US" w:eastAsia="zh-CN"/>
        </w:rPr>
        <w:t>沈阳市浑南区文溯街16-7号107室对该店负责人屈建华</w:t>
      </w:r>
      <w:r>
        <w:rPr>
          <w:rFonts w:hint="eastAsia" w:ascii="仿宋" w:hAnsi="仿宋" w:eastAsia="仿宋" w:cs="仿宋"/>
          <w:spacing w:val="0"/>
          <w:sz w:val="30"/>
          <w:szCs w:val="30"/>
          <w:u w:val="none" w:color="auto"/>
          <w:lang w:val="en-US" w:eastAsia="zh-CN"/>
        </w:rPr>
        <w:t>进行了询问。</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 xml:space="preserve">经查，2022年9月30日我局执法人员对沈阳市浑南区康瑞堂大药房检查时对该店负责人进行询问，发现投诉属实。该店在2022年8月11日无药师处方的情况下，销售了处方药复旦复华卡马西平片（0.1g*100片）批号g220101一盒，有对应的销售记录照片；2022年10月8日，我局执法人员再次对该店售药情况进行检查，发现该企业仍存在有上述违法行为。无药师处方，沈阳市浑南区康瑞堂大药房销售了处方药阿奇霉素一盒、肺宁分散片一盒、罗红霉素胶囊一盒，有对应的处方和销售小票，违法事实清楚。                        </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上述事实，主要有以下证据证明：</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 xml:space="preserve">1.营业执照、药品经营许可证复印件各一份，证明该店的合法资质 。                                        </w:t>
      </w:r>
    </w:p>
    <w:p>
      <w:pPr>
        <w:spacing w:line="352" w:lineRule="auto"/>
        <w:ind w:left="596" w:leftChars="284" w:firstLine="0" w:firstLineChars="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 xml:space="preserve">2.负责人身份证复印件一份，证明负责人身份 。                                                3.10月8日售药小票，证明销售药品事实。                                    </w:t>
      </w:r>
    </w:p>
    <w:p>
      <w:pPr>
        <w:spacing w:line="352" w:lineRule="auto"/>
        <w:ind w:firstLine="600" w:firstLineChars="200"/>
        <w:rPr>
          <w:rFonts w:hint="default"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 xml:space="preserve">4.现场笔录两份，证明执法人员检查情况。                 </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5.相关检查的音像资料一份，证明该店未凭处方销售处方药的事实。</w:t>
      </w:r>
    </w:p>
    <w:p>
      <w:pPr>
        <w:spacing w:line="352" w:lineRule="auto"/>
        <w:ind w:firstLine="600" w:firstLineChars="200"/>
        <w:rPr>
          <w:rFonts w:hint="default" w:ascii="仿宋" w:hAnsi="仿宋" w:eastAsia="仿宋" w:cs="仿宋"/>
          <w:color w:val="auto"/>
          <w:spacing w:val="0"/>
          <w:sz w:val="30"/>
          <w:szCs w:val="30"/>
          <w:u w:val="none" w:color="auto"/>
          <w:lang w:val="en-US" w:eastAsia="zh-CN"/>
        </w:rPr>
      </w:pPr>
      <w:r>
        <w:rPr>
          <w:rFonts w:hint="eastAsia" w:ascii="仿宋" w:hAnsi="仿宋" w:eastAsia="仿宋" w:cs="仿宋"/>
          <w:color w:val="auto"/>
          <w:spacing w:val="0"/>
          <w:sz w:val="30"/>
          <w:szCs w:val="30"/>
          <w:u w:val="none" w:color="auto"/>
          <w:lang w:val="en-US" w:eastAsia="zh-CN"/>
        </w:rPr>
        <w:t xml:space="preserve">6.责令改正通知书和当场处罚决定书复印件各一份，证明该案件线索来源。            </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 xml:space="preserve"> 2022年12月20日，我局执法人员向该药房下达了《行政处罚告知书》（沈浑南市监罚告〔 2022 〕11-013号），你药房期限届满未提出陈述、申辩。                           </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 xml:space="preserve">本局认为，沈阳市浑南区康瑞堂大药房未凭处方销售处方药的行为违反了《药品流通监督管理办法》第十八条第一款“药品零售企业应当按照国家食品药品监督管理局药品分类管理规定的要求，凭处方销售处方药。”之规定。构成未凭处方销售处方药的行为。                                    </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自由裁量理由等其他需要说明的事项：本案中鉴于该店抱有侥幸心理，出现了经警告后仍存在无药师处方或者未凭处方销售处方药的行为，因此，该店的行为属于主观故意，符合《辽宁省药品监督管理局行政处罚裁量权使用规定》第十条“有下列情形之一的，应当依法从重处罚：”第五项“（五）主观上有故意或者重大过失的；”规定的情形，按照《辽宁省药品监督管理局行政处罚裁量权适用规定》第十五条“对之规定最高罚款数额没有规定最低罚款数额的行政处罚，使用从轻处罚的，按照最高罚款数额的30%以下予以处罚；适用一般处罚的，按照最高罚款数额的30%至70%以下予以处罚；适用从重处罚的，按照最高罚款数额的70%至100%予以处罚。”的规定，应当按照最高罚款数额的70%至100%予以处罚进行裁量。同时，你药房能够积极配合市场监管部门调查，如实陈述违法事实并主动提供证据材料。符合《辽宁省药品监督管理局行政处罚裁量权适用规定》第九条“有下列情形之一的，可以依法从轻或者减轻行政处罚：”第四项“（四）积极配合药品监管部门调查，如实陈述违法事实并主动提供证据材料的；”规定的情形，可以按照最高罚款数额的30%以下予以处罚进行裁量。  综合该店的具体违法情节，按照《辽宁省药品监督管理局行政处罚裁量权适用规定》第十六条“除法律、法规、规章另有规定外，同一当事人的一种违法行为具有多种裁量情形的，按照以下规则实施处罚：”第三项“（三）当事人同时具有从重行政处罚与从轻或者减轻行政处罚情形的，应该结合案情综合裁量，原则上不得减轻行政处罚。 ”之规定，可以按照“适用一般处罚的，按照最高罚款数额的30%至70%以下予以处罚”进行裁量。</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综上，你药房上述行为违反《药品流通监督管理办法》第十八第一款之规定，依据《药品流通监督管理办法》第三十八条第一款“药品零售企业违反本办法第十八条第一款规定的，责令限期改正，给予警告；逾期不改正或者情节严重的，处以一千元以下的罚款。”之规定,责令你药房立即停不凭处方销售处方药的行为。按照《辽宁省药品监督管理局行政处罚裁量权适用规定》第十五条“适用一般处罚的，按照最高罚款数额的30%至70%以下予以处罚”之规定,决定对你药房处罚如下：</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 xml:space="preserve">处500元罚款。                                                  </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你药房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七十二条第一款第（一）项、第（四）项的规定，每日按罚款数额的百分之三加处罚款并申请人民法院强制执行。</w:t>
      </w:r>
    </w:p>
    <w:p>
      <w:pPr>
        <w:spacing w:line="352" w:lineRule="auto"/>
        <w:ind w:firstLine="600" w:firstLineChars="200"/>
        <w:rPr>
          <w:rFonts w:hint="eastAsia" w:ascii="仿宋" w:hAnsi="仿宋" w:eastAsia="仿宋" w:cs="仿宋"/>
          <w:spacing w:val="0"/>
          <w:sz w:val="30"/>
          <w:szCs w:val="30"/>
          <w:u w:val="none" w:color="auto"/>
          <w:lang w:val="en-US" w:eastAsia="zh-CN"/>
        </w:rPr>
      </w:pPr>
      <w:r>
        <w:rPr>
          <w:rFonts w:hint="eastAsia" w:ascii="仿宋" w:hAnsi="仿宋" w:eastAsia="仿宋" w:cs="仿宋"/>
          <w:spacing w:val="0"/>
          <w:sz w:val="30"/>
          <w:szCs w:val="30"/>
          <w:u w:val="none" w:color="auto"/>
          <w:lang w:val="en-US" w:eastAsia="zh-CN"/>
        </w:rPr>
        <w:t>如不服本行政处罚决定，可以在收到本决定之日起60日内向沈阳市浑南区人民政府申请复议；也可以在收到本处罚决定书之日起6个月内依法向沈阳高新技术产业开发区人民法院提起行政诉讼。你药房对行政处罚决定不服申请行政复议或者提起行政诉讼的，行政处罚不停止执行。</w:t>
      </w:r>
    </w:p>
    <w:p>
      <w:pPr>
        <w:spacing w:line="352" w:lineRule="auto"/>
        <w:ind w:firstLine="600" w:firstLineChars="200"/>
        <w:rPr>
          <w:rFonts w:hint="eastAsia" w:ascii="仿宋" w:hAnsi="仿宋" w:eastAsia="仿宋" w:cs="仿宋"/>
          <w:spacing w:val="0"/>
          <w:sz w:val="30"/>
          <w:szCs w:val="30"/>
          <w:u w:val="single"/>
          <w:lang w:val="en-US" w:eastAsia="zh-CN"/>
        </w:rPr>
      </w:pPr>
    </w:p>
    <w:p>
      <w:pPr>
        <w:spacing w:line="352" w:lineRule="auto"/>
        <w:ind w:firstLine="600" w:firstLineChars="200"/>
        <w:rPr>
          <w:rFonts w:hint="eastAsia" w:ascii="仿宋" w:hAnsi="仿宋" w:eastAsia="仿宋" w:cs="仿宋"/>
          <w:spacing w:val="0"/>
          <w:sz w:val="30"/>
          <w:szCs w:val="30"/>
          <w:u w:val="single"/>
          <w:lang w:val="en-US" w:eastAsia="zh-CN"/>
        </w:rPr>
      </w:pPr>
    </w:p>
    <w:p>
      <w:pPr>
        <w:spacing w:line="352" w:lineRule="auto"/>
        <w:ind w:firstLine="600" w:firstLineChars="200"/>
        <w:rPr>
          <w:rFonts w:hint="eastAsia" w:ascii="仿宋" w:hAnsi="仿宋" w:eastAsia="仿宋" w:cs="仿宋"/>
          <w:spacing w:val="0"/>
          <w:sz w:val="30"/>
          <w:szCs w:val="30"/>
          <w:u w:val="single"/>
          <w:lang w:val="en-US" w:eastAsia="zh-CN"/>
        </w:rPr>
      </w:pPr>
    </w:p>
    <w:p>
      <w:pPr>
        <w:spacing w:line="352" w:lineRule="auto"/>
        <w:ind w:firstLine="600" w:firstLineChars="200"/>
        <w:rPr>
          <w:rFonts w:hint="eastAsia" w:ascii="仿宋" w:hAnsi="仿宋" w:eastAsia="仿宋" w:cs="仿宋"/>
          <w:spacing w:val="0"/>
          <w:sz w:val="30"/>
          <w:szCs w:val="30"/>
          <w:u w:val="single"/>
          <w:lang w:val="en-US" w:eastAsia="zh-CN"/>
        </w:rPr>
      </w:pPr>
    </w:p>
    <w:p>
      <w:pPr>
        <w:spacing w:line="352" w:lineRule="auto"/>
        <w:ind w:firstLine="600" w:firstLineChars="200"/>
        <w:rPr>
          <w:rFonts w:hint="eastAsia" w:ascii="仿宋" w:hAnsi="仿宋" w:eastAsia="仿宋" w:cs="仿宋"/>
          <w:spacing w:val="0"/>
          <w:sz w:val="30"/>
          <w:szCs w:val="30"/>
          <w:u w:val="single"/>
          <w:lang w:val="en-US" w:eastAsia="zh-CN"/>
        </w:rPr>
      </w:pPr>
    </w:p>
    <w:p>
      <w:pPr>
        <w:spacing w:line="352" w:lineRule="auto"/>
        <w:ind w:firstLine="600" w:firstLineChars="200"/>
        <w:rPr>
          <w:rFonts w:hint="eastAsia" w:ascii="仿宋" w:hAnsi="仿宋" w:eastAsia="仿宋" w:cs="仿宋"/>
          <w:spacing w:val="0"/>
          <w:sz w:val="30"/>
          <w:szCs w:val="30"/>
          <w:u w:val="single"/>
          <w:lang w:val="en-US" w:eastAsia="zh-CN"/>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hint="eastAsia" w:ascii="仿宋" w:hAnsi="仿宋" w:eastAsia="仿宋" w:cs="仿宋"/>
          <w:spacing w:val="0"/>
          <w:sz w:val="30"/>
          <w:szCs w:val="30"/>
          <w:lang w:val="en-US" w:eastAsia="zh-CN"/>
        </w:rPr>
      </w:pPr>
      <w:r>
        <w:rPr>
          <w:rFonts w:hint="eastAsia" w:ascii="仿宋" w:hAnsi="仿宋" w:eastAsia="仿宋" w:cs="仿宋"/>
          <w:spacing w:val="0"/>
          <w:sz w:val="30"/>
          <w:szCs w:val="30"/>
          <w:lang w:val="en-US" w:eastAsia="zh-CN"/>
        </w:rPr>
        <w:t xml:space="preserve">                             </w:t>
      </w:r>
      <w:r>
        <w:rPr>
          <w:rFonts w:hint="eastAsia" w:ascii="仿宋" w:hAnsi="仿宋" w:eastAsia="仿宋" w:cs="仿宋"/>
          <w:spacing w:val="0"/>
          <w:sz w:val="30"/>
          <w:szCs w:val="30"/>
          <w:u w:val="none"/>
          <w:lang w:val="en-US" w:eastAsia="zh-CN"/>
        </w:rPr>
        <w:t xml:space="preserve"> 沈阳市浑南区</w:t>
      </w:r>
      <w:r>
        <w:rPr>
          <w:rFonts w:hint="eastAsia" w:ascii="仿宋" w:hAnsi="仿宋" w:eastAsia="仿宋" w:cs="仿宋"/>
          <w:spacing w:val="0"/>
          <w:sz w:val="30"/>
          <w:szCs w:val="30"/>
          <w:lang w:val="en-US" w:eastAsia="zh-CN"/>
        </w:rPr>
        <w:t>市场监督管理局</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hint="eastAsia" w:ascii="仿宋" w:hAnsi="仿宋" w:eastAsia="仿宋" w:cs="仿宋"/>
          <w:spacing w:val="0"/>
          <w:sz w:val="30"/>
          <w:szCs w:val="30"/>
          <w:lang w:val="en-US" w:eastAsia="zh-CN"/>
        </w:rPr>
      </w:pPr>
      <w:r>
        <w:rPr>
          <w:rFonts w:hint="eastAsia" w:ascii="仿宋" w:hAnsi="仿宋" w:eastAsia="仿宋" w:cs="仿宋"/>
          <w:spacing w:val="0"/>
          <w:sz w:val="30"/>
          <w:szCs w:val="30"/>
          <w:lang w:val="en-US" w:eastAsia="zh-CN"/>
        </w:rPr>
        <w:t xml:space="preserve">                                     </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ind w:firstLine="5700" w:firstLineChars="1900"/>
        <w:jc w:val="left"/>
        <w:textAlignment w:val="baseline"/>
        <w:rPr>
          <w:rFonts w:hint="eastAsia" w:ascii="仿宋" w:hAnsi="仿宋" w:eastAsia="仿宋" w:cs="仿宋"/>
          <w:spacing w:val="0"/>
          <w:sz w:val="30"/>
          <w:szCs w:val="30"/>
          <w:lang w:val="en-US" w:eastAsia="zh-CN"/>
        </w:rPr>
      </w:pPr>
      <w:r>
        <w:rPr>
          <w:rFonts w:hint="eastAsia" w:ascii="仿宋" w:hAnsi="仿宋" w:eastAsia="仿宋" w:cs="仿宋"/>
          <w:spacing w:val="0"/>
          <w:sz w:val="30"/>
          <w:szCs w:val="30"/>
          <w:lang w:val="en-US" w:eastAsia="zh-CN"/>
        </w:rPr>
        <w:t>2022年12月28日</w:t>
      </w: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hint="eastAsia" w:ascii="仿宋" w:hAnsi="仿宋" w:eastAsia="仿宋" w:cs="仿宋"/>
          <w:spacing w:val="0"/>
          <w:sz w:val="30"/>
          <w:szCs w:val="30"/>
          <w:lang w:val="en-US" w:eastAsia="zh-CN"/>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ascii="黑体" w:hAnsi="黑体" w:eastAsia="黑体" w:cs="黑体"/>
          <w:color w:val="231F20"/>
          <w:spacing w:val="0"/>
          <w:sz w:val="28"/>
          <w:szCs w:val="28"/>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ascii="黑体" w:hAnsi="黑体" w:eastAsia="黑体" w:cs="黑体"/>
          <w:color w:val="231F20"/>
          <w:spacing w:val="0"/>
          <w:sz w:val="28"/>
          <w:szCs w:val="28"/>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ascii="黑体" w:hAnsi="黑体" w:eastAsia="黑体" w:cs="黑体"/>
          <w:color w:val="231F20"/>
          <w:spacing w:val="0"/>
          <w:sz w:val="28"/>
          <w:szCs w:val="28"/>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ascii="黑体" w:hAnsi="黑体" w:eastAsia="黑体" w:cs="黑体"/>
          <w:color w:val="231F20"/>
          <w:spacing w:val="0"/>
          <w:sz w:val="28"/>
          <w:szCs w:val="28"/>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ascii="黑体" w:hAnsi="黑体" w:eastAsia="黑体" w:cs="黑体"/>
          <w:color w:val="231F20"/>
          <w:spacing w:val="0"/>
          <w:sz w:val="28"/>
          <w:szCs w:val="28"/>
        </w:rPr>
      </w:pPr>
    </w:p>
    <w:p>
      <w:pPr>
        <w:keepNext w:val="0"/>
        <w:keepLines w:val="0"/>
        <w:pageBreakBefore w:val="0"/>
        <w:widowControl/>
        <w:tabs>
          <w:tab w:val="left" w:pos="2593"/>
        </w:tabs>
        <w:kinsoku w:val="0"/>
        <w:wordWrap/>
        <w:overflowPunct/>
        <w:topLinePunct w:val="0"/>
        <w:autoSpaceDE w:val="0"/>
        <w:autoSpaceDN w:val="0"/>
        <w:bidi w:val="0"/>
        <w:adjustRightInd w:val="0"/>
        <w:snapToGrid w:val="0"/>
        <w:spacing w:line="240" w:lineRule="atLeast"/>
        <w:jc w:val="left"/>
        <w:textAlignment w:val="baseline"/>
        <w:rPr>
          <w:rFonts w:hint="eastAsia"/>
          <w:lang w:eastAsia="zh-CN"/>
        </w:rPr>
      </w:pPr>
      <w:r>
        <w:rPr>
          <w:rFonts w:ascii="黑体" w:hAnsi="黑体" w:eastAsia="黑体" w:cs="黑体"/>
          <w:color w:val="231F20"/>
          <w:spacing w:val="0"/>
          <w:sz w:val="28"/>
          <w:szCs w:val="28"/>
        </w:rPr>
        <w:t>（市场监督管理部门将依法向社会公开行政处罚决定信息）</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2"/>
    </w:pPr>
    <w:r>
      <w:rPr>
        <w:rFonts w:ascii="仿宋" w:hAnsi="仿宋" w:eastAsia="仿宋" w:cs="仿宋"/>
        <w:spacing w:val="-10"/>
        <w:sz w:val="28"/>
        <w:szCs w:val="28"/>
      </w:rPr>
      <w:t>本文书一式</w:t>
    </w:r>
    <w:r>
      <w:rPr>
        <w:rFonts w:ascii="仿宋" w:hAnsi="仿宋" w:eastAsia="仿宋" w:cs="仿宋"/>
        <w:spacing w:val="6"/>
        <w:sz w:val="28"/>
        <w:szCs w:val="28"/>
        <w:u w:val="single" w:color="auto"/>
      </w:rPr>
      <w:t xml:space="preserve"> </w:t>
    </w:r>
    <w:r>
      <w:rPr>
        <w:rFonts w:hint="eastAsia" w:ascii="仿宋" w:hAnsi="仿宋" w:eastAsia="仿宋" w:cs="仿宋"/>
        <w:spacing w:val="6"/>
        <w:sz w:val="28"/>
        <w:szCs w:val="28"/>
        <w:u w:val="single" w:color="auto"/>
        <w:lang w:val="en-US" w:eastAsia="zh-CN"/>
      </w:rPr>
      <w:t>四</w:t>
    </w:r>
    <w:r>
      <w:rPr>
        <w:rFonts w:ascii="仿宋" w:hAnsi="仿宋" w:eastAsia="仿宋" w:cs="仿宋"/>
        <w:spacing w:val="6"/>
        <w:sz w:val="28"/>
        <w:szCs w:val="28"/>
        <w:u w:val="single" w:color="auto"/>
      </w:rPr>
      <w:t xml:space="preserve"> </w:t>
    </w:r>
    <w:r>
      <w:rPr>
        <w:rFonts w:ascii="仿宋" w:hAnsi="仿宋" w:eastAsia="仿宋" w:cs="仿宋"/>
        <w:spacing w:val="-10"/>
        <w:sz w:val="28"/>
        <w:szCs w:val="28"/>
      </w:rPr>
      <w:t>份，</w:t>
    </w:r>
    <w:r>
      <w:rPr>
        <w:rFonts w:ascii="仿宋" w:hAnsi="仿宋" w:eastAsia="仿宋" w:cs="仿宋"/>
        <w:spacing w:val="20"/>
        <w:sz w:val="28"/>
        <w:szCs w:val="28"/>
        <w:u w:val="single" w:color="auto"/>
      </w:rPr>
      <w:t xml:space="preserve"> </w:t>
    </w:r>
    <w:r>
      <w:rPr>
        <w:rFonts w:hint="eastAsia" w:ascii="仿宋" w:hAnsi="仿宋" w:eastAsia="仿宋" w:cs="仿宋"/>
        <w:spacing w:val="20"/>
        <w:sz w:val="28"/>
        <w:szCs w:val="28"/>
        <w:u w:val="single" w:color="auto"/>
        <w:lang w:val="en-US" w:eastAsia="zh-CN"/>
      </w:rPr>
      <w:t>一</w:t>
    </w:r>
    <w:r>
      <w:rPr>
        <w:rFonts w:ascii="仿宋" w:hAnsi="仿宋" w:eastAsia="仿宋" w:cs="仿宋"/>
        <w:spacing w:val="20"/>
        <w:sz w:val="28"/>
        <w:szCs w:val="28"/>
        <w:u w:val="single" w:color="auto"/>
      </w:rPr>
      <w:t xml:space="preserve"> </w:t>
    </w:r>
    <w:r>
      <w:rPr>
        <w:rFonts w:ascii="仿宋" w:hAnsi="仿宋" w:eastAsia="仿宋" w:cs="仿宋"/>
        <w:spacing w:val="-10"/>
        <w:sz w:val="28"/>
        <w:szCs w:val="28"/>
      </w:rPr>
      <w:t>份送达，</w:t>
    </w:r>
    <w:r>
      <w:rPr>
        <w:rFonts w:hint="eastAsia" w:ascii="仿宋" w:hAnsi="仿宋" w:eastAsia="仿宋" w:cs="仿宋"/>
        <w:spacing w:val="-10"/>
        <w:sz w:val="28"/>
        <w:szCs w:val="28"/>
        <w:lang w:val="en-US" w:eastAsia="zh-CN"/>
      </w:rPr>
      <w:t>二</w:t>
    </w:r>
    <w:r>
      <w:rPr>
        <w:rFonts w:ascii="仿宋" w:hAnsi="仿宋" w:eastAsia="仿宋" w:cs="仿宋"/>
        <w:spacing w:val="-10"/>
        <w:sz w:val="28"/>
        <w:szCs w:val="28"/>
      </w:rPr>
      <w:t>份归档，</w:t>
    </w:r>
    <w:r>
      <w:rPr>
        <w:rFonts w:ascii="仿宋" w:hAnsi="仿宋" w:eastAsia="仿宋" w:cs="仿宋"/>
        <w:spacing w:val="3"/>
        <w:sz w:val="28"/>
        <w:szCs w:val="28"/>
        <w:u w:val="single" w:color="auto"/>
      </w:rPr>
      <w:t xml:space="preserve"> </w:t>
    </w:r>
    <w:r>
      <w:rPr>
        <w:rFonts w:hint="eastAsia" w:ascii="仿宋" w:hAnsi="仿宋" w:eastAsia="仿宋" w:cs="仿宋"/>
        <w:spacing w:val="3"/>
        <w:sz w:val="28"/>
        <w:szCs w:val="28"/>
        <w:u w:val="single" w:color="auto"/>
        <w:lang w:val="en-US" w:eastAsia="zh-CN"/>
      </w:rPr>
      <w:t xml:space="preserve">一份办案机构留存  </w:t>
    </w:r>
    <w:r>
      <w:rPr>
        <w:rFonts w:ascii="仿宋" w:hAnsi="仿宋" w:eastAsia="仿宋" w:cs="仿宋"/>
        <w:spacing w:val="3"/>
        <w:sz w:val="28"/>
        <w:szCs w:val="28"/>
        <w:u w:val="single" w:color="auto"/>
      </w:rPr>
      <w:t xml:space="preserve"> </w:t>
    </w:r>
    <w:r>
      <w:rPr>
        <w:rFonts w:ascii="仿宋" w:hAnsi="仿宋" w:eastAsia="仿宋" w:cs="仿宋"/>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NTVmNGQzOTQ4ZWEzZDQ4YTZlOTk0ODQ0MDEzMmIifQ=="/>
  </w:docVars>
  <w:rsids>
    <w:rsidRoot w:val="19B2158E"/>
    <w:rsid w:val="04C14495"/>
    <w:rsid w:val="061D6850"/>
    <w:rsid w:val="062D57EE"/>
    <w:rsid w:val="067E3C2E"/>
    <w:rsid w:val="07D72EEC"/>
    <w:rsid w:val="0A391C3C"/>
    <w:rsid w:val="0D066D37"/>
    <w:rsid w:val="0DDA3908"/>
    <w:rsid w:val="19B2158E"/>
    <w:rsid w:val="1AE11F42"/>
    <w:rsid w:val="2AFA5F03"/>
    <w:rsid w:val="34322245"/>
    <w:rsid w:val="41444DC2"/>
    <w:rsid w:val="44B26981"/>
    <w:rsid w:val="479E7CA9"/>
    <w:rsid w:val="48517954"/>
    <w:rsid w:val="4A081F4F"/>
    <w:rsid w:val="53331844"/>
    <w:rsid w:val="53381B6F"/>
    <w:rsid w:val="551626A3"/>
    <w:rsid w:val="560A4D37"/>
    <w:rsid w:val="5C236491"/>
    <w:rsid w:val="60A1435F"/>
    <w:rsid w:val="644B0EBD"/>
    <w:rsid w:val="6CE6372C"/>
    <w:rsid w:val="74744448"/>
    <w:rsid w:val="7B22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1890</Words>
  <Characters>2063</Characters>
  <Lines>0</Lines>
  <Paragraphs>0</Paragraphs>
  <TotalTime>11</TotalTime>
  <ScaleCrop>false</ScaleCrop>
  <LinksUpToDate>false</LinksUpToDate>
  <CharactersWithSpaces>2541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2022-11-11T07:19:00Z</cp:lastPrinted>
  <dcterms:modified xsi:type="dcterms:W3CDTF">2023-01-13T03:00:24Z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C908CF7A153243928A2960AC223B491B</vt:lpwstr>
  </property>
</Properties>
</file>