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line="600" w:lineRule="exact"/>
        <w:jc w:val="left"/>
        <w:textAlignment w:val="baseline"/>
        <w:rPr>
          <w:rFonts w:hint="eastAsia" w:ascii="仿宋_GB2312" w:hAnsi="仿宋_GB2312" w:eastAsia="仿宋_GB2312" w:cs="仿宋_GB2312"/>
          <w:kern w:val="0"/>
          <w:sz w:val="32"/>
          <w:szCs w:val="32"/>
          <w:u w:val="none"/>
          <w:shd w:val="clear" w:color="auto" w:fill="FFFFFF"/>
          <w:lang w:val="en-US" w:eastAsia="zh-CN"/>
        </w:rPr>
      </w:pPr>
      <w:r>
        <w:rPr>
          <w:rFonts w:hint="eastAsia" w:ascii="仿宋_GB2312" w:hAnsi="仿宋_GB2312" w:eastAsia="仿宋_GB2312" w:cs="仿宋_GB2312"/>
          <w:kern w:val="0"/>
          <w:sz w:val="32"/>
          <w:szCs w:val="32"/>
          <w:u w:val="none"/>
          <w:shd w:val="clear" w:color="auto" w:fill="FFFFFF"/>
          <w:lang w:val="en-US" w:eastAsia="zh-CN"/>
        </w:rPr>
        <w:t>陈少文：</w:t>
      </w:r>
    </w:p>
    <w:p>
      <w:pPr>
        <w:keepNext w:val="0"/>
        <w:keepLines w:val="0"/>
        <w:pageBreakBefore w:val="0"/>
        <w:widowControl/>
        <w:kinsoku/>
        <w:wordWrap/>
        <w:overflowPunct/>
        <w:topLinePunct w:val="0"/>
        <w:autoSpaceDE/>
        <w:autoSpaceDN/>
        <w:bidi w:val="0"/>
        <w:spacing w:line="600" w:lineRule="exact"/>
        <w:ind w:firstLine="640" w:firstLineChars="200"/>
        <w:jc w:val="left"/>
        <w:textAlignment w:val="baseline"/>
        <w:rPr>
          <w:rFonts w:hint="eastAsia" w:ascii="仿宋_GB2312" w:hAnsi="仿宋_GB2312" w:eastAsia="仿宋_GB2312" w:cs="仿宋_GB2312"/>
          <w:kern w:val="0"/>
          <w:sz w:val="32"/>
          <w:szCs w:val="32"/>
          <w:u w:val="none"/>
          <w:shd w:val="clear" w:color="auto" w:fill="FFFFFF"/>
          <w:lang w:val="en-US" w:eastAsia="zh-CN"/>
        </w:rPr>
      </w:pPr>
      <w:r>
        <w:rPr>
          <w:rFonts w:hint="eastAsia" w:ascii="仿宋_GB2312" w:hAnsi="仿宋_GB2312" w:eastAsia="仿宋_GB2312" w:cs="仿宋_GB2312"/>
          <w:kern w:val="0"/>
          <w:sz w:val="32"/>
          <w:szCs w:val="32"/>
          <w:u w:val="none"/>
          <w:shd w:val="clear" w:color="auto" w:fill="FFFFFF"/>
          <w:lang w:val="en-US" w:eastAsia="zh-CN"/>
        </w:rPr>
        <w:t>我局于2023年7月6日向你直接送达《行政处罚事先告知书》（沈浑农（渔政）告〔2023〕2号），你在法定期限内未提出陈述、申辩。《行政处罚决定书》（</w:t>
      </w:r>
      <w:r>
        <w:rPr>
          <w:rFonts w:hint="eastAsia" w:ascii="仿宋_GB2312" w:hAnsi="仿宋_GB2312" w:eastAsia="仿宋_GB2312" w:cs="仿宋_GB2312"/>
          <w:kern w:val="0"/>
          <w:sz w:val="32"/>
          <w:szCs w:val="32"/>
          <w:u w:val="none"/>
          <w:shd w:val="clear" w:color="auto" w:fill="FFFFFF"/>
        </w:rPr>
        <w:t>沈</w:t>
      </w:r>
      <w:r>
        <w:rPr>
          <w:rFonts w:hint="eastAsia" w:ascii="仿宋_GB2312" w:hAnsi="仿宋_GB2312" w:eastAsia="仿宋_GB2312" w:cs="仿宋_GB2312"/>
          <w:kern w:val="0"/>
          <w:sz w:val="32"/>
          <w:szCs w:val="32"/>
          <w:u w:val="none"/>
          <w:shd w:val="clear" w:color="auto" w:fill="FFFFFF"/>
          <w:lang w:eastAsia="zh-CN"/>
        </w:rPr>
        <w:t>浑</w:t>
      </w:r>
      <w:r>
        <w:rPr>
          <w:rFonts w:hint="eastAsia" w:ascii="仿宋_GB2312" w:hAnsi="仿宋_GB2312" w:eastAsia="仿宋_GB2312" w:cs="仿宋_GB2312"/>
          <w:kern w:val="0"/>
          <w:sz w:val="32"/>
          <w:szCs w:val="32"/>
          <w:u w:val="none"/>
          <w:shd w:val="clear" w:color="auto" w:fill="FFFFFF"/>
        </w:rPr>
        <w:t>农</w:t>
      </w:r>
      <w:r>
        <w:rPr>
          <w:rFonts w:hint="eastAsia" w:ascii="仿宋_GB2312" w:hAnsi="仿宋_GB2312" w:eastAsia="仿宋_GB2312" w:cs="仿宋_GB2312"/>
          <w:kern w:val="0"/>
          <w:sz w:val="32"/>
          <w:szCs w:val="32"/>
          <w:u w:val="none"/>
          <w:shd w:val="clear" w:color="auto" w:fill="FFFFFF"/>
          <w:lang w:eastAsia="zh-CN"/>
        </w:rPr>
        <w:t>（</w:t>
      </w:r>
      <w:r>
        <w:rPr>
          <w:rFonts w:hint="eastAsia" w:ascii="仿宋_GB2312" w:hAnsi="仿宋_GB2312" w:eastAsia="仿宋_GB2312" w:cs="仿宋_GB2312"/>
          <w:kern w:val="0"/>
          <w:sz w:val="32"/>
          <w:szCs w:val="32"/>
          <w:u w:val="none"/>
          <w:shd w:val="clear" w:color="auto" w:fill="FFFFFF"/>
          <w:lang w:val="en-US" w:eastAsia="zh-CN"/>
        </w:rPr>
        <w:t>渔政</w:t>
      </w:r>
      <w:r>
        <w:rPr>
          <w:rFonts w:hint="eastAsia" w:ascii="仿宋_GB2312" w:hAnsi="仿宋_GB2312" w:eastAsia="仿宋_GB2312" w:cs="仿宋_GB2312"/>
          <w:kern w:val="0"/>
          <w:sz w:val="32"/>
          <w:szCs w:val="32"/>
          <w:u w:val="none"/>
          <w:shd w:val="clear" w:color="auto" w:fill="FFFFFF"/>
        </w:rPr>
        <w:t>）</w:t>
      </w:r>
      <w:r>
        <w:rPr>
          <w:rFonts w:hint="eastAsia" w:ascii="仿宋_GB2312" w:hAnsi="仿宋_GB2312" w:eastAsia="仿宋_GB2312" w:cs="仿宋_GB2312"/>
          <w:kern w:val="0"/>
          <w:sz w:val="32"/>
          <w:szCs w:val="32"/>
          <w:u w:val="none"/>
          <w:shd w:val="clear" w:color="auto" w:fill="FFFFFF"/>
          <w:lang w:val="en-US" w:eastAsia="zh-CN"/>
        </w:rPr>
        <w:t>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kern w:val="0"/>
          <w:sz w:val="32"/>
          <w:szCs w:val="32"/>
          <w:shd w:val="clear" w:color="auto" w:fill="FFFFFF"/>
        </w:rPr>
        <w:t>号</w:t>
      </w:r>
      <w:r>
        <w:rPr>
          <w:rFonts w:hint="eastAsia" w:ascii="仿宋_GB2312" w:hAnsi="仿宋_GB2312" w:eastAsia="仿宋_GB2312" w:cs="仿宋_GB2312"/>
          <w:kern w:val="0"/>
          <w:sz w:val="32"/>
          <w:szCs w:val="32"/>
          <w:u w:val="none"/>
          <w:shd w:val="clear" w:color="auto" w:fill="FFFFFF"/>
          <w:lang w:val="en-US" w:eastAsia="zh-CN"/>
        </w:rPr>
        <w:t>）因直接送达、邮寄送达等方式均未成功送达，现依法公告送达《行政处罚决定书》（</w:t>
      </w:r>
      <w:r>
        <w:rPr>
          <w:rFonts w:hint="eastAsia" w:ascii="仿宋_GB2312" w:hAnsi="仿宋_GB2312" w:eastAsia="仿宋_GB2312" w:cs="仿宋_GB2312"/>
          <w:kern w:val="0"/>
          <w:sz w:val="32"/>
          <w:szCs w:val="32"/>
          <w:u w:val="none"/>
          <w:shd w:val="clear" w:color="auto" w:fill="FFFFFF"/>
        </w:rPr>
        <w:t>沈</w:t>
      </w:r>
      <w:r>
        <w:rPr>
          <w:rFonts w:hint="eastAsia" w:ascii="仿宋_GB2312" w:hAnsi="仿宋_GB2312" w:eastAsia="仿宋_GB2312" w:cs="仿宋_GB2312"/>
          <w:kern w:val="0"/>
          <w:sz w:val="32"/>
          <w:szCs w:val="32"/>
          <w:u w:val="none"/>
          <w:shd w:val="clear" w:color="auto" w:fill="FFFFFF"/>
          <w:lang w:eastAsia="zh-CN"/>
        </w:rPr>
        <w:t>浑</w:t>
      </w:r>
      <w:r>
        <w:rPr>
          <w:rFonts w:hint="eastAsia" w:ascii="仿宋_GB2312" w:hAnsi="仿宋_GB2312" w:eastAsia="仿宋_GB2312" w:cs="仿宋_GB2312"/>
          <w:kern w:val="0"/>
          <w:sz w:val="32"/>
          <w:szCs w:val="32"/>
          <w:u w:val="none"/>
          <w:shd w:val="clear" w:color="auto" w:fill="FFFFFF"/>
        </w:rPr>
        <w:t>农</w:t>
      </w:r>
      <w:r>
        <w:rPr>
          <w:rFonts w:hint="eastAsia" w:ascii="仿宋_GB2312" w:hAnsi="仿宋_GB2312" w:eastAsia="仿宋_GB2312" w:cs="仿宋_GB2312"/>
          <w:kern w:val="0"/>
          <w:sz w:val="32"/>
          <w:szCs w:val="32"/>
          <w:u w:val="none"/>
          <w:shd w:val="clear" w:color="auto" w:fill="FFFFFF"/>
          <w:lang w:eastAsia="zh-CN"/>
        </w:rPr>
        <w:t>（</w:t>
      </w:r>
      <w:r>
        <w:rPr>
          <w:rFonts w:hint="eastAsia" w:ascii="仿宋_GB2312" w:hAnsi="仿宋_GB2312" w:eastAsia="仿宋_GB2312" w:cs="仿宋_GB2312"/>
          <w:kern w:val="0"/>
          <w:sz w:val="32"/>
          <w:szCs w:val="32"/>
          <w:u w:val="none"/>
          <w:shd w:val="clear" w:color="auto" w:fill="FFFFFF"/>
          <w:lang w:val="en-US" w:eastAsia="zh-CN"/>
        </w:rPr>
        <w:t>渔政</w:t>
      </w:r>
      <w:r>
        <w:rPr>
          <w:rFonts w:hint="eastAsia" w:ascii="仿宋_GB2312" w:hAnsi="仿宋_GB2312" w:eastAsia="仿宋_GB2312" w:cs="仿宋_GB2312"/>
          <w:kern w:val="0"/>
          <w:sz w:val="32"/>
          <w:szCs w:val="32"/>
          <w:u w:val="none"/>
          <w:shd w:val="clear" w:color="auto" w:fill="FFFFFF"/>
        </w:rPr>
        <w:t>）</w:t>
      </w:r>
      <w:r>
        <w:rPr>
          <w:rFonts w:hint="eastAsia" w:ascii="仿宋_GB2312" w:hAnsi="仿宋_GB2312" w:eastAsia="仿宋_GB2312" w:cs="仿宋_GB2312"/>
          <w:kern w:val="0"/>
          <w:sz w:val="32"/>
          <w:szCs w:val="32"/>
          <w:u w:val="none"/>
          <w:shd w:val="clear" w:color="auto" w:fill="FFFFFF"/>
          <w:lang w:val="en-US" w:eastAsia="zh-CN"/>
        </w:rPr>
        <w:t>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kern w:val="0"/>
          <w:sz w:val="32"/>
          <w:szCs w:val="32"/>
          <w:shd w:val="clear" w:color="auto" w:fill="FFFFFF"/>
        </w:rPr>
        <w:t>号</w:t>
      </w:r>
      <w:r>
        <w:rPr>
          <w:rFonts w:hint="eastAsia" w:ascii="仿宋_GB2312" w:hAnsi="仿宋_GB2312" w:eastAsia="仿宋_GB2312" w:cs="仿宋_GB2312"/>
          <w:kern w:val="0"/>
          <w:sz w:val="32"/>
          <w:szCs w:val="32"/>
          <w:u w:val="none"/>
          <w:shd w:val="clear" w:color="auto" w:fill="FFFFFF"/>
          <w:lang w:val="en-US" w:eastAsia="zh-CN"/>
        </w:rPr>
        <w:t>），你应当公告之日起30日内到我局领取《行政处罚决定书》（</w:t>
      </w:r>
      <w:r>
        <w:rPr>
          <w:rFonts w:hint="eastAsia" w:ascii="仿宋_GB2312" w:hAnsi="仿宋_GB2312" w:eastAsia="仿宋_GB2312" w:cs="仿宋_GB2312"/>
          <w:kern w:val="0"/>
          <w:sz w:val="32"/>
          <w:szCs w:val="32"/>
          <w:u w:val="none"/>
          <w:shd w:val="clear" w:color="auto" w:fill="FFFFFF"/>
        </w:rPr>
        <w:t>沈</w:t>
      </w:r>
      <w:r>
        <w:rPr>
          <w:rFonts w:hint="eastAsia" w:ascii="仿宋_GB2312" w:hAnsi="仿宋_GB2312" w:eastAsia="仿宋_GB2312" w:cs="仿宋_GB2312"/>
          <w:kern w:val="0"/>
          <w:sz w:val="32"/>
          <w:szCs w:val="32"/>
          <w:u w:val="none"/>
          <w:shd w:val="clear" w:color="auto" w:fill="FFFFFF"/>
          <w:lang w:eastAsia="zh-CN"/>
        </w:rPr>
        <w:t>浑</w:t>
      </w:r>
      <w:r>
        <w:rPr>
          <w:rFonts w:hint="eastAsia" w:ascii="仿宋_GB2312" w:hAnsi="仿宋_GB2312" w:eastAsia="仿宋_GB2312" w:cs="仿宋_GB2312"/>
          <w:kern w:val="0"/>
          <w:sz w:val="32"/>
          <w:szCs w:val="32"/>
          <w:u w:val="none"/>
          <w:shd w:val="clear" w:color="auto" w:fill="FFFFFF"/>
        </w:rPr>
        <w:t>农</w:t>
      </w:r>
      <w:r>
        <w:rPr>
          <w:rFonts w:hint="eastAsia" w:ascii="仿宋_GB2312" w:hAnsi="仿宋_GB2312" w:eastAsia="仿宋_GB2312" w:cs="仿宋_GB2312"/>
          <w:kern w:val="0"/>
          <w:sz w:val="32"/>
          <w:szCs w:val="32"/>
          <w:u w:val="none"/>
          <w:shd w:val="clear" w:color="auto" w:fill="FFFFFF"/>
          <w:lang w:eastAsia="zh-CN"/>
        </w:rPr>
        <w:t>（</w:t>
      </w:r>
      <w:r>
        <w:rPr>
          <w:rFonts w:hint="eastAsia" w:ascii="仿宋_GB2312" w:hAnsi="仿宋_GB2312" w:eastAsia="仿宋_GB2312" w:cs="仿宋_GB2312"/>
          <w:kern w:val="0"/>
          <w:sz w:val="32"/>
          <w:szCs w:val="32"/>
          <w:u w:val="none"/>
          <w:shd w:val="clear" w:color="auto" w:fill="FFFFFF"/>
          <w:lang w:val="en-US" w:eastAsia="zh-CN"/>
        </w:rPr>
        <w:t>渔政</w:t>
      </w:r>
      <w:r>
        <w:rPr>
          <w:rFonts w:hint="eastAsia" w:ascii="仿宋_GB2312" w:hAnsi="仿宋_GB2312" w:eastAsia="仿宋_GB2312" w:cs="仿宋_GB2312"/>
          <w:kern w:val="0"/>
          <w:sz w:val="32"/>
          <w:szCs w:val="32"/>
          <w:u w:val="none"/>
          <w:shd w:val="clear" w:color="auto" w:fill="FFFFFF"/>
        </w:rPr>
        <w:t>）</w:t>
      </w:r>
      <w:r>
        <w:rPr>
          <w:rFonts w:hint="eastAsia" w:ascii="仿宋_GB2312" w:hAnsi="仿宋_GB2312" w:eastAsia="仿宋_GB2312" w:cs="仿宋_GB2312"/>
          <w:kern w:val="0"/>
          <w:sz w:val="32"/>
          <w:szCs w:val="32"/>
          <w:u w:val="none"/>
          <w:shd w:val="clear" w:color="auto" w:fill="FFFFFF"/>
          <w:lang w:val="en-US" w:eastAsia="zh-CN"/>
        </w:rPr>
        <w:t>罚</w:t>
      </w:r>
      <w:bookmarkStart w:id="0" w:name="_GoBack"/>
      <w:bookmarkEnd w:id="0"/>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kern w:val="0"/>
          <w:sz w:val="32"/>
          <w:szCs w:val="32"/>
          <w:shd w:val="clear" w:color="auto" w:fill="FFFFFF"/>
        </w:rPr>
        <w:t>号</w:t>
      </w:r>
      <w:r>
        <w:rPr>
          <w:rFonts w:hint="eastAsia" w:ascii="仿宋_GB2312" w:hAnsi="仿宋_GB2312" w:eastAsia="仿宋_GB2312" w:cs="仿宋_GB2312"/>
          <w:kern w:val="0"/>
          <w:sz w:val="32"/>
          <w:szCs w:val="32"/>
          <w:u w:val="none"/>
          <w:shd w:val="clear" w:color="auto" w:fill="FFFFFF"/>
          <w:lang w:val="en-US" w:eastAsia="zh-CN"/>
        </w:rPr>
        <w:t>），逾期即视为送达。</w:t>
      </w:r>
    </w:p>
    <w:p>
      <w:pPr>
        <w:keepNext w:val="0"/>
        <w:keepLines w:val="0"/>
        <w:pageBreakBefore w:val="0"/>
        <w:kinsoku/>
        <w:wordWrap/>
        <w:overflowPunct/>
        <w:topLinePunct w:val="0"/>
        <w:autoSpaceDE/>
        <w:autoSpaceDN/>
        <w:bidi w:val="0"/>
        <w:spacing w:before="62" w:beforeLines="20" w:after="62" w:afterLines="20" w:line="600" w:lineRule="exact"/>
        <w:jc w:val="left"/>
        <w:rPr>
          <w:rFonts w:hint="eastAsia" w:ascii="仿宋_GB2312" w:hAnsi="仿宋_GB2312" w:eastAsia="仿宋_GB2312" w:cs="仿宋_GB2312"/>
          <w:kern w:val="0"/>
          <w:sz w:val="32"/>
          <w:szCs w:val="32"/>
          <w:u w:val="none"/>
          <w:shd w:val="clear" w:color="auto" w:fill="FFFFFF"/>
          <w:lang w:val="en-US" w:eastAsia="zh-CN"/>
        </w:rPr>
      </w:pPr>
      <w:r>
        <w:rPr>
          <w:rFonts w:hint="eastAsia" w:ascii="宋体" w:hAnsi="宋体"/>
          <w:b/>
          <w:sz w:val="30"/>
          <w:szCs w:val="30"/>
          <w:lang w:val="en-US" w:eastAsia="zh-CN"/>
        </w:rPr>
        <w:t xml:space="preserve">     </w:t>
      </w:r>
      <w:r>
        <w:rPr>
          <w:rFonts w:hint="eastAsia" w:ascii="仿宋_GB2312" w:hAnsi="仿宋_GB2312" w:eastAsia="仿宋_GB2312" w:cs="仿宋_GB2312"/>
          <w:kern w:val="0"/>
          <w:sz w:val="32"/>
          <w:szCs w:val="32"/>
          <w:u w:val="none"/>
          <w:shd w:val="clear" w:color="auto" w:fill="FFFFFF"/>
          <w:lang w:val="en-US" w:eastAsia="zh-CN"/>
        </w:rPr>
        <w:t>特此公告。</w:t>
      </w:r>
    </w:p>
    <w:p>
      <w:pPr>
        <w:keepNext w:val="0"/>
        <w:keepLines w:val="0"/>
        <w:pageBreakBefore w:val="0"/>
        <w:kinsoku/>
        <w:wordWrap/>
        <w:overflowPunct/>
        <w:topLinePunct w:val="0"/>
        <w:autoSpaceDE/>
        <w:autoSpaceDN/>
        <w:bidi w:val="0"/>
        <w:spacing w:line="600" w:lineRule="exact"/>
        <w:jc w:val="both"/>
        <w:rPr>
          <w:rFonts w:hint="eastAsia" w:ascii="仿宋_GB2312" w:hAnsi="仿宋_GB2312" w:eastAsia="仿宋_GB2312" w:cs="仿宋_GB2312"/>
          <w:kern w:val="0"/>
          <w:sz w:val="32"/>
          <w:szCs w:val="32"/>
          <w:u w:val="none"/>
          <w:shd w:val="clear" w:color="auto" w:fill="FFFFFF"/>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_GB2312" w:hAnsi="仿宋_GB2312" w:eastAsia="仿宋_GB2312" w:cs="仿宋_GB2312"/>
          <w:kern w:val="0"/>
          <w:sz w:val="32"/>
          <w:szCs w:val="32"/>
          <w:u w:val="none"/>
          <w:shd w:val="clear" w:color="auto" w:fill="FFFFFF"/>
          <w:lang w:val="en-US" w:eastAsia="zh-CN"/>
        </w:rPr>
      </w:pPr>
      <w:r>
        <w:rPr>
          <w:rFonts w:hint="eastAsia" w:ascii="仿宋_GB2312" w:hAnsi="仿宋_GB2312" w:eastAsia="仿宋_GB2312" w:cs="仿宋_GB2312"/>
          <w:kern w:val="0"/>
          <w:sz w:val="32"/>
          <w:szCs w:val="32"/>
          <w:u w:val="none"/>
          <w:shd w:val="clear" w:color="auto" w:fill="FFFFFF"/>
          <w:lang w:val="en-US" w:eastAsia="zh-CN"/>
        </w:rPr>
        <w:t>附件：《行政处罚决定书》（</w:t>
      </w:r>
      <w:r>
        <w:rPr>
          <w:rFonts w:hint="eastAsia" w:ascii="仿宋_GB2312" w:hAnsi="仿宋_GB2312" w:eastAsia="仿宋_GB2312" w:cs="仿宋_GB2312"/>
          <w:kern w:val="0"/>
          <w:sz w:val="32"/>
          <w:szCs w:val="32"/>
          <w:u w:val="none"/>
          <w:shd w:val="clear" w:color="auto" w:fill="FFFFFF"/>
        </w:rPr>
        <w:t>沈</w:t>
      </w:r>
      <w:r>
        <w:rPr>
          <w:rFonts w:hint="eastAsia" w:ascii="仿宋_GB2312" w:hAnsi="仿宋_GB2312" w:eastAsia="仿宋_GB2312" w:cs="仿宋_GB2312"/>
          <w:kern w:val="0"/>
          <w:sz w:val="32"/>
          <w:szCs w:val="32"/>
          <w:u w:val="none"/>
          <w:shd w:val="clear" w:color="auto" w:fill="FFFFFF"/>
          <w:lang w:eastAsia="zh-CN"/>
        </w:rPr>
        <w:t>浑</w:t>
      </w:r>
      <w:r>
        <w:rPr>
          <w:rFonts w:hint="eastAsia" w:ascii="仿宋_GB2312" w:hAnsi="仿宋_GB2312" w:eastAsia="仿宋_GB2312" w:cs="仿宋_GB2312"/>
          <w:kern w:val="0"/>
          <w:sz w:val="32"/>
          <w:szCs w:val="32"/>
          <w:u w:val="none"/>
          <w:shd w:val="clear" w:color="auto" w:fill="FFFFFF"/>
        </w:rPr>
        <w:t>农</w:t>
      </w:r>
      <w:r>
        <w:rPr>
          <w:rFonts w:hint="eastAsia" w:ascii="仿宋_GB2312" w:hAnsi="仿宋_GB2312" w:eastAsia="仿宋_GB2312" w:cs="仿宋_GB2312"/>
          <w:kern w:val="0"/>
          <w:sz w:val="32"/>
          <w:szCs w:val="32"/>
          <w:u w:val="none"/>
          <w:shd w:val="clear" w:color="auto" w:fill="FFFFFF"/>
          <w:lang w:eastAsia="zh-CN"/>
        </w:rPr>
        <w:t>（</w:t>
      </w:r>
      <w:r>
        <w:rPr>
          <w:rFonts w:hint="eastAsia" w:ascii="仿宋_GB2312" w:hAnsi="仿宋_GB2312" w:eastAsia="仿宋_GB2312" w:cs="仿宋_GB2312"/>
          <w:kern w:val="0"/>
          <w:sz w:val="32"/>
          <w:szCs w:val="32"/>
          <w:u w:val="none"/>
          <w:shd w:val="clear" w:color="auto" w:fill="FFFFFF"/>
          <w:lang w:val="en-US" w:eastAsia="zh-CN"/>
        </w:rPr>
        <w:t>渔政</w:t>
      </w:r>
      <w:r>
        <w:rPr>
          <w:rFonts w:hint="eastAsia" w:ascii="仿宋_GB2312" w:hAnsi="仿宋_GB2312" w:eastAsia="仿宋_GB2312" w:cs="仿宋_GB2312"/>
          <w:kern w:val="0"/>
          <w:sz w:val="32"/>
          <w:szCs w:val="32"/>
          <w:u w:val="none"/>
          <w:shd w:val="clear" w:color="auto" w:fill="FFFFFF"/>
        </w:rPr>
        <w:t>）</w:t>
      </w:r>
      <w:r>
        <w:rPr>
          <w:rFonts w:hint="eastAsia" w:ascii="仿宋_GB2312" w:hAnsi="仿宋_GB2312" w:eastAsia="仿宋_GB2312" w:cs="仿宋_GB2312"/>
          <w:kern w:val="0"/>
          <w:sz w:val="32"/>
          <w:szCs w:val="32"/>
          <w:u w:val="none"/>
          <w:shd w:val="clear" w:color="auto" w:fill="FFFFFF"/>
          <w:lang w:val="en-US" w:eastAsia="zh-CN"/>
        </w:rPr>
        <w:t>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kern w:val="0"/>
          <w:sz w:val="32"/>
          <w:szCs w:val="32"/>
          <w:shd w:val="clear" w:color="auto" w:fill="FFFFFF"/>
        </w:rPr>
        <w:t>号</w:t>
      </w:r>
    </w:p>
    <w:p>
      <w:pPr>
        <w:keepNext w:val="0"/>
        <w:keepLines w:val="0"/>
        <w:pageBreakBefore w:val="0"/>
        <w:kinsoku/>
        <w:wordWrap/>
        <w:overflowPunct/>
        <w:topLinePunct w:val="0"/>
        <w:autoSpaceDE/>
        <w:autoSpaceDN/>
        <w:bidi w:val="0"/>
        <w:spacing w:before="62" w:beforeLines="20" w:after="62" w:afterLines="20" w:line="600" w:lineRule="exact"/>
        <w:jc w:val="left"/>
        <w:rPr>
          <w:rFonts w:hint="eastAsia" w:ascii="仿宋_GB2312" w:hAnsi="仿宋_GB2312" w:eastAsia="仿宋_GB2312" w:cs="仿宋_GB2312"/>
          <w:kern w:val="0"/>
          <w:sz w:val="32"/>
          <w:szCs w:val="32"/>
          <w:u w:val="none"/>
          <w:shd w:val="clear" w:color="auto" w:fill="FFFFFF"/>
          <w:lang w:val="en-US" w:eastAsia="zh-CN"/>
        </w:rPr>
      </w:pPr>
    </w:p>
    <w:p>
      <w:pPr>
        <w:keepNext w:val="0"/>
        <w:keepLines w:val="0"/>
        <w:pageBreakBefore w:val="0"/>
        <w:kinsoku/>
        <w:wordWrap/>
        <w:overflowPunct/>
        <w:topLinePunct w:val="0"/>
        <w:autoSpaceDE/>
        <w:autoSpaceDN/>
        <w:bidi w:val="0"/>
        <w:spacing w:before="62" w:beforeLines="20" w:after="62" w:afterLines="20" w:line="600" w:lineRule="exact"/>
        <w:jc w:val="left"/>
        <w:rPr>
          <w:rFonts w:hint="eastAsia" w:ascii="仿宋_GB2312" w:hAnsi="仿宋_GB2312" w:eastAsia="仿宋_GB2312" w:cs="仿宋_GB2312"/>
          <w:kern w:val="0"/>
          <w:sz w:val="32"/>
          <w:szCs w:val="32"/>
          <w:u w:val="none"/>
          <w:shd w:val="clear" w:color="auto" w:fill="FFFFFF"/>
          <w:lang w:val="en-US" w:eastAsia="zh-CN"/>
        </w:rPr>
      </w:pPr>
      <w:r>
        <w:rPr>
          <w:rFonts w:hint="eastAsia" w:ascii="仿宋_GB2312" w:hAnsi="仿宋_GB2312" w:eastAsia="仿宋_GB2312" w:cs="仿宋_GB2312"/>
          <w:kern w:val="0"/>
          <w:sz w:val="32"/>
          <w:szCs w:val="32"/>
          <w:u w:val="none"/>
          <w:shd w:val="clear" w:color="auto" w:fill="FFFFFF"/>
          <w:lang w:val="en-US" w:eastAsia="zh-CN"/>
        </w:rPr>
        <w:t xml:space="preserve">                             沈阳市浑南区农业农村局</w:t>
      </w:r>
    </w:p>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0"/>
          <w:sz w:val="32"/>
          <w:szCs w:val="32"/>
          <w:u w:val="none"/>
          <w:shd w:val="clear" w:color="auto" w:fill="FFFFFF"/>
          <w:lang w:val="en-US" w:eastAsia="zh-CN"/>
        </w:rPr>
      </w:pPr>
      <w:r>
        <w:rPr>
          <w:rFonts w:hint="eastAsia" w:ascii="仿宋_GB2312" w:hAnsi="仿宋_GB2312" w:eastAsia="仿宋_GB2312" w:cs="仿宋_GB2312"/>
          <w:kern w:val="0"/>
          <w:sz w:val="32"/>
          <w:szCs w:val="32"/>
          <w:u w:val="none"/>
          <w:shd w:val="clear" w:color="auto" w:fill="FFFFFF"/>
          <w:lang w:val="en-US" w:eastAsia="zh-CN"/>
        </w:rPr>
        <w:t xml:space="preserve">                               2023年8月1日</w:t>
      </w:r>
    </w:p>
    <w:p>
      <w:pPr>
        <w:keepNext w:val="0"/>
        <w:keepLines w:val="0"/>
        <w:pageBreakBefore w:val="0"/>
        <w:kinsoku/>
        <w:wordWrap/>
        <w:overflowPunct/>
        <w:topLinePunct w:val="0"/>
        <w:autoSpaceDE/>
        <w:autoSpaceDN/>
        <w:bidi w:val="0"/>
        <w:spacing w:line="600" w:lineRule="exact"/>
        <w:jc w:val="both"/>
        <w:rPr>
          <w:rFonts w:hint="eastAsia" w:ascii="仿宋_GB2312" w:hAnsi="仿宋_GB2312" w:eastAsia="仿宋_GB2312" w:cs="仿宋_GB2312"/>
          <w:kern w:val="0"/>
          <w:sz w:val="32"/>
          <w:szCs w:val="32"/>
          <w:u w:val="none"/>
          <w:shd w:val="clear" w:color="auto" w:fill="FFFFFF"/>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_GB2312" w:hAnsi="仿宋_GB2312" w:eastAsia="仿宋_GB2312" w:cs="仿宋_GB2312"/>
          <w:kern w:val="0"/>
          <w:sz w:val="32"/>
          <w:szCs w:val="32"/>
          <w:u w:val="none"/>
          <w:shd w:val="clear" w:color="auto" w:fill="FFFFFF"/>
          <w:lang w:val="en-US" w:eastAsia="zh-CN"/>
        </w:rPr>
      </w:pPr>
      <w:r>
        <w:rPr>
          <w:rFonts w:hint="eastAsia" w:ascii="仿宋_GB2312" w:hAnsi="仿宋_GB2312" w:eastAsia="仿宋_GB2312" w:cs="仿宋_GB2312"/>
          <w:kern w:val="0"/>
          <w:sz w:val="32"/>
          <w:szCs w:val="32"/>
          <w:u w:val="none"/>
          <w:shd w:val="clear" w:color="auto" w:fill="FFFFFF"/>
          <w:lang w:val="en-US" w:eastAsia="zh-CN"/>
        </w:rPr>
        <w:t>附件：</w:t>
      </w:r>
    </w:p>
    <w:p>
      <w:pPr>
        <w:pStyle w:val="2"/>
        <w:keepNext w:val="0"/>
        <w:keepLines w:val="0"/>
        <w:pageBreakBefore w:val="0"/>
        <w:widowControl/>
        <w:kinsoku/>
        <w:wordWrap/>
        <w:overflowPunct/>
        <w:topLinePunct w:val="0"/>
        <w:autoSpaceDE/>
        <w:autoSpaceDN/>
        <w:bidi w:val="0"/>
        <w:adjustRightInd/>
        <w:snapToGrid/>
        <w:spacing w:line="600" w:lineRule="exact"/>
        <w:textAlignment w:val="baseline"/>
        <w:rPr>
          <w:rFonts w:hint="eastAsia"/>
          <w:sz w:val="44"/>
          <w:szCs w:val="44"/>
          <w:lang w:val="en-US" w:eastAsia="zh-CN"/>
        </w:rPr>
      </w:pPr>
      <w:r>
        <w:rPr>
          <w:rFonts w:hint="eastAsia"/>
          <w:sz w:val="44"/>
          <w:szCs w:val="44"/>
          <w:lang w:val="en-US" w:eastAsia="zh-CN"/>
        </w:rPr>
        <w:t>沈阳市浑南区农业农村局</w:t>
      </w:r>
    </w:p>
    <w:p>
      <w:pPr>
        <w:pStyle w:val="2"/>
        <w:keepNext w:val="0"/>
        <w:keepLines w:val="0"/>
        <w:pageBreakBefore w:val="0"/>
        <w:widowControl/>
        <w:kinsoku/>
        <w:wordWrap/>
        <w:overflowPunct/>
        <w:topLinePunct w:val="0"/>
        <w:autoSpaceDE/>
        <w:autoSpaceDN/>
        <w:bidi w:val="0"/>
        <w:adjustRightInd/>
        <w:snapToGrid/>
        <w:spacing w:line="600" w:lineRule="exact"/>
        <w:textAlignment w:val="baseline"/>
        <w:rPr>
          <w:rFonts w:hint="eastAsia"/>
          <w:sz w:val="44"/>
          <w:szCs w:val="44"/>
        </w:rPr>
      </w:pPr>
      <w:r>
        <w:rPr>
          <w:rFonts w:hint="eastAsia"/>
          <w:sz w:val="44"/>
          <w:szCs w:val="44"/>
        </w:rPr>
        <w:t>行政处罚决定书</w:t>
      </w:r>
    </w:p>
    <w:p>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u w:val="none"/>
          <w:shd w:val="clear" w:color="auto" w:fill="FFFFFF"/>
        </w:rPr>
        <w:t>沈</w:t>
      </w:r>
      <w:r>
        <w:rPr>
          <w:rFonts w:hint="eastAsia" w:ascii="仿宋_GB2312" w:hAnsi="仿宋_GB2312" w:eastAsia="仿宋_GB2312" w:cs="仿宋_GB2312"/>
          <w:kern w:val="0"/>
          <w:sz w:val="32"/>
          <w:szCs w:val="32"/>
          <w:u w:val="none"/>
          <w:shd w:val="clear" w:color="auto" w:fill="FFFFFF"/>
          <w:lang w:eastAsia="zh-CN"/>
        </w:rPr>
        <w:t>浑</w:t>
      </w:r>
      <w:r>
        <w:rPr>
          <w:rFonts w:hint="eastAsia" w:ascii="仿宋_GB2312" w:hAnsi="仿宋_GB2312" w:eastAsia="仿宋_GB2312" w:cs="仿宋_GB2312"/>
          <w:kern w:val="0"/>
          <w:sz w:val="32"/>
          <w:szCs w:val="32"/>
          <w:u w:val="none"/>
          <w:shd w:val="clear" w:color="auto" w:fill="FFFFFF"/>
        </w:rPr>
        <w:t>农</w:t>
      </w:r>
      <w:r>
        <w:rPr>
          <w:rFonts w:hint="eastAsia" w:ascii="仿宋_GB2312" w:hAnsi="仿宋_GB2312" w:eastAsia="仿宋_GB2312" w:cs="仿宋_GB2312"/>
          <w:kern w:val="0"/>
          <w:sz w:val="32"/>
          <w:szCs w:val="32"/>
          <w:u w:val="none"/>
          <w:shd w:val="clear" w:color="auto" w:fill="FFFFFF"/>
          <w:lang w:eastAsia="zh-CN"/>
        </w:rPr>
        <w:t>（</w:t>
      </w:r>
      <w:r>
        <w:rPr>
          <w:rFonts w:hint="eastAsia" w:ascii="仿宋_GB2312" w:hAnsi="仿宋_GB2312" w:eastAsia="仿宋_GB2312" w:cs="仿宋_GB2312"/>
          <w:kern w:val="0"/>
          <w:sz w:val="32"/>
          <w:szCs w:val="32"/>
          <w:u w:val="none"/>
          <w:shd w:val="clear" w:color="auto" w:fill="FFFFFF"/>
          <w:lang w:val="en-US" w:eastAsia="zh-CN"/>
        </w:rPr>
        <w:t>渔政</w:t>
      </w:r>
      <w:r>
        <w:rPr>
          <w:rFonts w:hint="eastAsia" w:ascii="仿宋_GB2312" w:hAnsi="仿宋_GB2312" w:eastAsia="仿宋_GB2312" w:cs="仿宋_GB2312"/>
          <w:kern w:val="0"/>
          <w:sz w:val="32"/>
          <w:szCs w:val="32"/>
          <w:u w:val="none"/>
          <w:shd w:val="clear" w:color="auto" w:fill="FFFFFF"/>
        </w:rPr>
        <w:t>）</w:t>
      </w:r>
      <w:r>
        <w:rPr>
          <w:rFonts w:hint="eastAsia" w:ascii="仿宋_GB2312" w:hAnsi="仿宋_GB2312" w:eastAsia="仿宋_GB2312" w:cs="仿宋_GB2312"/>
          <w:kern w:val="0"/>
          <w:sz w:val="32"/>
          <w:szCs w:val="32"/>
          <w:u w:val="none"/>
          <w:shd w:val="clear" w:color="auto" w:fill="FFFFFF"/>
          <w:lang w:val="en-US" w:eastAsia="zh-CN"/>
        </w:rPr>
        <w:t>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kern w:val="0"/>
          <w:sz w:val="32"/>
          <w:szCs w:val="32"/>
          <w:shd w:val="clear" w:color="auto" w:fill="FFFFFF"/>
        </w:rPr>
        <w:t>号</w:t>
      </w:r>
    </w:p>
    <w:p>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eastAsia" w:ascii="仿宋_GB2312" w:hAnsi="仿宋_GB2312" w:eastAsia="仿宋_GB2312" w:cs="仿宋_GB2312"/>
          <w:kern w:val="0"/>
          <w:sz w:val="32"/>
          <w:szCs w:val="32"/>
          <w:shd w:val="clear" w:color="auto" w:fill="FFFFFF"/>
        </w:rPr>
      </w:pPr>
    </w:p>
    <w:p>
      <w:pPr>
        <w:keepNext w:val="0"/>
        <w:keepLines w:val="0"/>
        <w:pageBreakBefore w:val="0"/>
        <w:widowControl w:val="0"/>
        <w:kinsoku/>
        <w:wordWrap/>
        <w:overflowPunct/>
        <w:topLinePunct w:val="0"/>
        <w:autoSpaceDE/>
        <w:autoSpaceDN/>
        <w:bidi w:val="0"/>
        <w:spacing w:line="600" w:lineRule="exact"/>
        <w:jc w:val="both"/>
        <w:textAlignment w:val="auto"/>
        <w:rPr>
          <w:rFonts w:hint="default" w:ascii="仿宋_GB2312" w:hAnsi="仿宋_GB2312" w:eastAsia="仿宋_GB2312"/>
          <w:sz w:val="32"/>
          <w:szCs w:val="32"/>
          <w:highlight w:val="black"/>
          <w:lang w:val="en-US" w:eastAsia="zh-CN"/>
        </w:rPr>
      </w:pPr>
      <w:r>
        <w:rPr>
          <w:rFonts w:hint="eastAsia" w:ascii="仿宋_GB2312" w:hAnsi="仿宋_GB2312" w:eastAsia="仿宋_GB2312"/>
          <w:sz w:val="32"/>
          <w:szCs w:val="32"/>
        </w:rPr>
        <w:t>当事人：</w:t>
      </w:r>
      <w:r>
        <w:rPr>
          <w:rFonts w:hint="eastAsia" w:ascii="仿宋_GB2312" w:hAnsi="仿宋_GB2312" w:eastAsia="仿宋_GB2312"/>
          <w:sz w:val="32"/>
          <w:szCs w:val="32"/>
          <w:lang w:eastAsia="zh-CN"/>
        </w:rPr>
        <w:t>陈少文</w:t>
      </w:r>
      <w:r>
        <w:rPr>
          <w:rFonts w:hint="eastAsia" w:ascii="仿宋_GB2312" w:hAnsi="仿宋_GB2312" w:eastAsia="仿宋_GB2312"/>
          <w:sz w:val="32"/>
          <w:szCs w:val="32"/>
          <w:lang w:val="en-US" w:eastAsia="zh-CN"/>
        </w:rPr>
        <w:t xml:space="preserve">   性别：男   民族：</w:t>
      </w:r>
      <w:r>
        <w:rPr>
          <w:rFonts w:hint="eastAsia" w:ascii="仿宋_GB2312" w:hAnsi="仿宋_GB2312" w:eastAsia="仿宋_GB2312"/>
          <w:sz w:val="32"/>
          <w:szCs w:val="32"/>
          <w:highlight w:val="black"/>
          <w:lang w:val="en-US" w:eastAsia="zh-CN"/>
        </w:rPr>
        <w:t xml:space="preserve">   </w:t>
      </w:r>
      <w:r>
        <w:rPr>
          <w:rFonts w:hint="eastAsia" w:ascii="仿宋_GB2312" w:hAnsi="仿宋_GB2312" w:eastAsia="仿宋_GB2312"/>
          <w:sz w:val="32"/>
          <w:szCs w:val="32"/>
          <w:lang w:val="en-US" w:eastAsia="zh-CN"/>
        </w:rPr>
        <w:t xml:space="preserve">   年龄：</w:t>
      </w:r>
      <w:r>
        <w:rPr>
          <w:rFonts w:hint="eastAsia" w:ascii="仿宋_GB2312" w:hAnsi="仿宋_GB2312" w:eastAsia="仿宋_GB2312"/>
          <w:sz w:val="32"/>
          <w:szCs w:val="32"/>
          <w:highlight w:val="black"/>
          <w:lang w:val="en-US" w:eastAsia="zh-CN"/>
        </w:rPr>
        <w:t xml:space="preserve">    </w:t>
      </w:r>
    </w:p>
    <w:p>
      <w:pPr>
        <w:keepNext w:val="0"/>
        <w:keepLines w:val="0"/>
        <w:pageBreakBefore w:val="0"/>
        <w:widowControl w:val="0"/>
        <w:kinsoku/>
        <w:wordWrap/>
        <w:overflowPunct/>
        <w:topLinePunct w:val="0"/>
        <w:autoSpaceDE/>
        <w:autoSpaceDN/>
        <w:bidi w:val="0"/>
        <w:spacing w:line="600" w:lineRule="exact"/>
        <w:jc w:val="both"/>
        <w:textAlignment w:val="auto"/>
        <w:rPr>
          <w:rFonts w:hint="default" w:ascii="仿宋_GB2312" w:hAnsi="仿宋_GB2312" w:eastAsia="仿宋_GB2312"/>
          <w:sz w:val="32"/>
          <w:szCs w:val="32"/>
          <w:highlight w:val="black"/>
          <w:lang w:val="en-US" w:eastAsia="zh-CN"/>
        </w:rPr>
      </w:pPr>
      <w:r>
        <w:rPr>
          <w:rFonts w:hint="eastAsia" w:ascii="仿宋_GB2312" w:hAnsi="仿宋_GB2312" w:eastAsia="仿宋_GB2312"/>
          <w:sz w:val="32"/>
          <w:szCs w:val="32"/>
          <w:lang w:eastAsia="zh-CN"/>
        </w:rPr>
        <w:t>身份证号：</w:t>
      </w:r>
      <w:r>
        <w:rPr>
          <w:rFonts w:hint="eastAsia" w:ascii="仿宋_GB2312" w:hAnsi="仿宋_GB2312" w:eastAsia="仿宋_GB2312"/>
          <w:sz w:val="32"/>
          <w:szCs w:val="32"/>
          <w:highlight w:val="black"/>
          <w:lang w:val="en-US" w:eastAsia="zh-CN"/>
        </w:rPr>
        <w:t xml:space="preserve">                </w:t>
      </w:r>
      <w:r>
        <w:rPr>
          <w:rFonts w:hint="eastAsia" w:ascii="仿宋_GB2312" w:hAnsi="仿宋_GB2312" w:eastAsia="仿宋_GB2312"/>
          <w:sz w:val="32"/>
          <w:szCs w:val="32"/>
          <w:lang w:val="en-US" w:eastAsia="zh-CN"/>
        </w:rPr>
        <w:t xml:space="preserve">  联系电话：</w:t>
      </w:r>
      <w:r>
        <w:rPr>
          <w:rFonts w:hint="eastAsia" w:ascii="仿宋_GB2312" w:hAnsi="仿宋_GB2312" w:eastAsia="仿宋_GB2312"/>
          <w:sz w:val="32"/>
          <w:szCs w:val="32"/>
          <w:highlight w:val="black"/>
          <w:lang w:val="en-US" w:eastAsia="zh-CN"/>
        </w:rPr>
        <w:t xml:space="preserve">            </w:t>
      </w:r>
    </w:p>
    <w:p>
      <w:pPr>
        <w:keepNext w:val="0"/>
        <w:keepLines w:val="0"/>
        <w:pageBreakBefore w:val="0"/>
        <w:widowControl w:val="0"/>
        <w:kinsoku/>
        <w:wordWrap/>
        <w:overflowPunct/>
        <w:topLinePunct w:val="0"/>
        <w:autoSpaceDE/>
        <w:autoSpaceDN/>
        <w:bidi w:val="0"/>
        <w:spacing w:line="600" w:lineRule="exact"/>
        <w:jc w:val="both"/>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住址：</w:t>
      </w:r>
      <w:r>
        <w:rPr>
          <w:rFonts w:hint="eastAsia" w:ascii="仿宋_GB2312" w:hAnsi="仿宋_GB2312" w:eastAsia="仿宋_GB2312"/>
          <w:sz w:val="32"/>
          <w:szCs w:val="32"/>
          <w:highlight w:val="black"/>
          <w:lang w:val="en-US" w:eastAsia="zh-CN"/>
        </w:rPr>
        <w:t xml:space="preserve">                          </w:t>
      </w:r>
      <w:r>
        <w:rPr>
          <w:rFonts w:hint="eastAsia" w:ascii="仿宋_GB2312" w:hAnsi="仿宋_GB2312"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宋体-18030"/>
          <w:sz w:val="32"/>
          <w:szCs w:val="32"/>
        </w:rPr>
      </w:pPr>
      <w:r>
        <w:rPr>
          <w:rFonts w:hint="eastAsia" w:ascii="仿宋_GB2312" w:hAnsi="仿宋_GB2312" w:eastAsia="仿宋_GB2312" w:cs="宋体-18030"/>
          <w:sz w:val="32"/>
          <w:szCs w:val="32"/>
        </w:rPr>
        <w:t>当事人</w:t>
      </w:r>
      <w:r>
        <w:rPr>
          <w:rFonts w:hint="eastAsia" w:ascii="仿宋_GB2312" w:hAnsi="仿宋_GB2312" w:eastAsia="仿宋_GB2312"/>
          <w:sz w:val="32"/>
          <w:szCs w:val="32"/>
          <w:u w:val="none"/>
          <w:lang w:eastAsia="zh-CN"/>
        </w:rPr>
        <w:t>非法捕捞水产品</w:t>
      </w:r>
      <w:r>
        <w:rPr>
          <w:rFonts w:hint="eastAsia" w:ascii="仿宋_GB2312" w:hAnsi="仿宋_GB2312" w:eastAsia="仿宋_GB2312" w:cs="宋体-18030"/>
          <w:sz w:val="32"/>
          <w:szCs w:val="32"/>
          <w:u w:val="none"/>
        </w:rPr>
        <w:t>一案</w:t>
      </w:r>
      <w:r>
        <w:rPr>
          <w:rFonts w:hint="eastAsia" w:ascii="仿宋_GB2312" w:hAnsi="仿宋_GB2312" w:eastAsia="仿宋_GB2312" w:cs="宋体-18030"/>
          <w:sz w:val="32"/>
          <w:szCs w:val="32"/>
        </w:rPr>
        <w:t>，经本机关依法调查，现查明：</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宋体-18030"/>
          <w:sz w:val="32"/>
          <w:szCs w:val="32"/>
        </w:rPr>
      </w:pPr>
      <w:r>
        <w:rPr>
          <w:rFonts w:hint="eastAsia" w:ascii="仿宋_GB2312" w:hAnsi="仿宋_GB2312" w:eastAsia="仿宋_GB2312" w:cs="宋体-18030"/>
          <w:color w:val="auto"/>
          <w:sz w:val="32"/>
          <w:szCs w:val="32"/>
          <w:lang w:val="en-US" w:eastAsia="zh-CN"/>
        </w:rPr>
        <w:t>2023年6月27日，沈</w:t>
      </w:r>
      <w:r>
        <w:rPr>
          <w:rFonts w:hint="eastAsia" w:ascii="仿宋_GB2312" w:hAnsi="仿宋_GB2312" w:eastAsia="仿宋_GB2312" w:cs="宋体-18030"/>
          <w:sz w:val="32"/>
          <w:szCs w:val="32"/>
          <w:lang w:val="en-US" w:eastAsia="zh-CN"/>
        </w:rPr>
        <w:t>阳市浑南区农业农村局接到沈阳市公安局浑南分局案件移送通知单，当事人在沈阳市浑南区南堤东路与滨水路交汇处伯官大桥南侧浑河内非法捕捞水产品</w:t>
      </w:r>
      <w:r>
        <w:rPr>
          <w:rFonts w:hint="eastAsia" w:ascii="仿宋_GB2312" w:hAnsi="仿宋_GB2312" w:eastAsia="仿宋_GB2312"/>
          <w:sz w:val="32"/>
          <w:szCs w:val="32"/>
          <w:lang w:val="en-US" w:eastAsia="zh-CN"/>
        </w:rPr>
        <w:t>被公安机关当场抓获。经公安机关调查，当事人</w:t>
      </w:r>
      <w:r>
        <w:rPr>
          <w:rFonts w:hint="eastAsia" w:ascii="仿宋_GB2312" w:hAnsi="仿宋_GB2312" w:eastAsia="仿宋_GB2312" w:cs="宋体-18030"/>
          <w:sz w:val="32"/>
          <w:szCs w:val="32"/>
          <w:lang w:val="en-US" w:eastAsia="zh-CN"/>
        </w:rPr>
        <w:t>2021年5月29日在沈阳市浑南区南堤东路与滨水路交汇处伯官大桥南侧浑河内非法捕捞水产品，渔获共计41.54公斤，无销售所得。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宋体-18030"/>
          <w:color w:val="FF0000"/>
          <w:sz w:val="32"/>
          <w:szCs w:val="32"/>
          <w:lang w:val="en-US" w:eastAsia="zh-CN"/>
        </w:rPr>
      </w:pPr>
      <w:r>
        <w:rPr>
          <w:rFonts w:hint="eastAsia" w:ascii="仿宋_GB2312" w:hAnsi="仿宋_GB2312" w:eastAsia="仿宋_GB2312" w:cs="宋体-18030"/>
          <w:color w:val="auto"/>
          <w:sz w:val="32"/>
          <w:szCs w:val="32"/>
          <w:lang w:val="en-US" w:eastAsia="zh-CN"/>
        </w:rPr>
        <w:t>2023年6月29日，经本机关负责人批准，对当事人涉嫌非法捕捞水产品的行为依法立案调查。2023年6月29日执法人员对当事人进行了询问调查，执法人员制作了询问笔录。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宋体-18030"/>
          <w:color w:val="FF0000"/>
          <w:sz w:val="32"/>
          <w:szCs w:val="32"/>
          <w:lang w:val="en-US" w:eastAsia="zh-CN"/>
        </w:rPr>
      </w:pPr>
      <w:r>
        <w:rPr>
          <w:rFonts w:hint="eastAsia" w:ascii="仿宋_GB2312" w:hAnsi="仿宋_GB2312" w:eastAsia="仿宋_GB2312" w:cs="宋体-18030"/>
          <w:color w:val="auto"/>
          <w:sz w:val="32"/>
          <w:szCs w:val="32"/>
          <w:lang w:val="en-US" w:eastAsia="zh-CN"/>
        </w:rPr>
        <w:t>经本机关调查取证，现已查实：当事人2021年5月29日在沈阳市浑</w:t>
      </w:r>
      <w:r>
        <w:rPr>
          <w:rFonts w:hint="eastAsia" w:ascii="仿宋_GB2312" w:hAnsi="仿宋_GB2312" w:eastAsia="仿宋_GB2312" w:cs="宋体-18030"/>
          <w:sz w:val="32"/>
          <w:szCs w:val="32"/>
          <w:lang w:val="en-US" w:eastAsia="zh-CN"/>
        </w:rPr>
        <w:t>南区南堤东路与滨水路交汇处伯官大桥南侧浑河内非法捕捞水产品，渔获共计</w:t>
      </w:r>
      <w:r>
        <w:rPr>
          <w:rFonts w:hint="eastAsia" w:ascii="仿宋_GB2312" w:hAnsi="仿宋_GB2312" w:eastAsia="仿宋_GB2312" w:cs="宋体-18030"/>
          <w:color w:val="auto"/>
          <w:sz w:val="32"/>
          <w:szCs w:val="32"/>
          <w:lang w:val="en-US" w:eastAsia="zh-CN"/>
        </w:rPr>
        <w:t>41.54公斤，无</w:t>
      </w:r>
      <w:r>
        <w:rPr>
          <w:rFonts w:hint="eastAsia" w:ascii="仿宋_GB2312" w:hAnsi="仿宋_GB2312" w:eastAsia="仿宋_GB2312" w:cs="宋体-18030"/>
          <w:sz w:val="32"/>
          <w:szCs w:val="32"/>
          <w:lang w:val="en-US" w:eastAsia="zh-CN"/>
        </w:rPr>
        <w:t>销售所得。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宋体-18030"/>
          <w:sz w:val="32"/>
          <w:szCs w:val="32"/>
        </w:rPr>
      </w:pPr>
      <w:r>
        <w:rPr>
          <w:rFonts w:hint="eastAsia" w:ascii="仿宋_GB2312" w:hAnsi="仿宋_GB2312" w:eastAsia="仿宋_GB2312" w:cs="宋体-18030"/>
          <w:sz w:val="32"/>
          <w:szCs w:val="32"/>
        </w:rPr>
        <w:t>上述事实，主要有以下证据证明：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宋体-18030"/>
          <w:color w:val="auto"/>
          <w:sz w:val="32"/>
          <w:szCs w:val="32"/>
          <w:lang w:val="en-US" w:eastAsia="zh-CN"/>
        </w:rPr>
      </w:pPr>
      <w:r>
        <w:rPr>
          <w:rFonts w:hint="eastAsia" w:ascii="仿宋_GB2312" w:hAnsi="仿宋_GB2312" w:eastAsia="仿宋_GB2312" w:cs="宋体-18030"/>
          <w:color w:val="auto"/>
          <w:sz w:val="32"/>
          <w:szCs w:val="32"/>
          <w:lang w:val="en-US" w:eastAsia="zh-CN"/>
        </w:rPr>
        <w:t>1.沈阳市公安局浑南分局案件移交单（1页）；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jc w:val="both"/>
        <w:textAlignment w:val="auto"/>
        <w:rPr>
          <w:rFonts w:hint="eastAsia" w:ascii="仿宋_GB2312" w:hAnsi="仿宋_GB2312" w:eastAsia="仿宋_GB2312" w:cs="宋体-18030"/>
          <w:color w:val="auto"/>
          <w:sz w:val="32"/>
          <w:szCs w:val="32"/>
          <w:lang w:val="en-US" w:eastAsia="zh-CN"/>
        </w:rPr>
      </w:pPr>
      <w:r>
        <w:rPr>
          <w:rFonts w:hint="eastAsia" w:ascii="仿宋_GB2312" w:hAnsi="仿宋_GB2312" w:eastAsia="仿宋_GB2312" w:cs="宋体-18030"/>
          <w:color w:val="auto"/>
          <w:sz w:val="32"/>
          <w:szCs w:val="32"/>
          <w:lang w:val="en-US" w:eastAsia="zh-CN"/>
        </w:rPr>
        <w:t>2.沈阳市公安局浑南分局陈少文非法捕捞水产品案卷宗（14页）；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宋体-18030"/>
          <w:color w:val="auto"/>
          <w:sz w:val="32"/>
          <w:szCs w:val="32"/>
          <w:lang w:val="en-US" w:eastAsia="zh-CN"/>
        </w:rPr>
      </w:pPr>
      <w:r>
        <w:rPr>
          <w:rFonts w:hint="eastAsia" w:ascii="仿宋_GB2312" w:hAnsi="仿宋_GB2312" w:eastAsia="仿宋_GB2312" w:cs="宋体-18030"/>
          <w:color w:val="auto"/>
          <w:sz w:val="32"/>
          <w:szCs w:val="32"/>
          <w:lang w:val="en-US" w:eastAsia="zh-CN"/>
        </w:rPr>
        <w:t>3.陈少文询问笔录一份；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宋体-18030"/>
          <w:color w:val="auto"/>
          <w:sz w:val="32"/>
          <w:szCs w:val="32"/>
          <w:lang w:val="en-US" w:eastAsia="zh-CN"/>
        </w:rPr>
      </w:pPr>
      <w:r>
        <w:rPr>
          <w:rFonts w:hint="eastAsia" w:ascii="仿宋_GB2312" w:hAnsi="仿宋_GB2312" w:eastAsia="仿宋_GB2312" w:cs="宋体-18030"/>
          <w:color w:val="auto"/>
          <w:sz w:val="32"/>
          <w:szCs w:val="32"/>
          <w:lang w:val="en-US" w:eastAsia="zh-CN"/>
        </w:rPr>
        <w:t>4.陈少文身份证影印件；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宋体-18030"/>
          <w:color w:val="auto"/>
          <w:sz w:val="32"/>
          <w:szCs w:val="32"/>
          <w:lang w:val="en-US" w:eastAsia="zh-CN"/>
        </w:rPr>
      </w:pPr>
      <w:r>
        <w:rPr>
          <w:rFonts w:hint="eastAsia" w:ascii="仿宋_GB2312" w:hAnsi="仿宋_GB2312" w:eastAsia="仿宋_GB2312" w:cs="宋体-18030"/>
          <w:color w:val="auto"/>
          <w:sz w:val="32"/>
          <w:szCs w:val="32"/>
          <w:lang w:val="en-US" w:eastAsia="zh-CN"/>
        </w:rPr>
        <w:t>5.全程执法记录。</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宋体-18030"/>
          <w:color w:val="auto"/>
          <w:sz w:val="32"/>
          <w:szCs w:val="32"/>
          <w:lang w:val="en-US" w:eastAsia="zh-CN"/>
        </w:rPr>
      </w:pPr>
      <w:r>
        <w:rPr>
          <w:rFonts w:hint="eastAsia" w:ascii="仿宋_GB2312" w:hAnsi="仿宋_GB2312" w:eastAsia="仿宋_GB2312" w:cs="宋体-18030"/>
          <w:color w:val="auto"/>
          <w:sz w:val="32"/>
          <w:szCs w:val="32"/>
          <w:lang w:val="en-US" w:eastAsia="zh-CN"/>
        </w:rPr>
        <w:t>围绕本案事实，执法人员调取的上述证据真实、合法且与本案事实具有关联，上述证据之间形成了完整的证据链，调查取证程序合法。当事人非法捕捞水产品的违法事实清楚、证据充分，应予认定。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宋体-18030"/>
          <w:color w:val="auto"/>
          <w:sz w:val="32"/>
          <w:szCs w:val="32"/>
          <w:lang w:val="en-US" w:eastAsia="zh-CN"/>
        </w:rPr>
      </w:pPr>
      <w:r>
        <w:rPr>
          <w:rFonts w:hint="eastAsia" w:ascii="仿宋_GB2312" w:hAnsi="仿宋_GB2312" w:eastAsia="仿宋_GB2312" w:cs="宋体-18030"/>
          <w:color w:val="auto"/>
          <w:sz w:val="32"/>
          <w:szCs w:val="32"/>
          <w:lang w:val="en-US" w:eastAsia="zh-CN"/>
        </w:rPr>
        <w:t>2023年7月6日，本机关向当事人直接送达了沈阳市浑南区农业农村局行政处罚事先告知书（沈浑农（渔政）罚告〔2023〕2号），依法告知当事人拟作出行政处罚的事实、理由、依据，并告知当事人可在收到本告知书之日起三日内依法享有陈述、申辩的权利。当事人在法定期限内未提出陈述、申辩。</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宋体-18030"/>
          <w:color w:val="auto"/>
          <w:sz w:val="32"/>
          <w:szCs w:val="32"/>
          <w:lang w:val="en-US" w:eastAsia="zh-CN"/>
        </w:rPr>
      </w:pPr>
      <w:r>
        <w:rPr>
          <w:rFonts w:hint="eastAsia" w:ascii="仿宋_GB2312" w:hAnsi="仿宋_GB2312" w:eastAsia="仿宋_GB2312" w:cs="宋体-18030"/>
          <w:color w:val="auto"/>
          <w:sz w:val="32"/>
          <w:szCs w:val="32"/>
          <w:lang w:val="en-US" w:eastAsia="zh-CN"/>
        </w:rPr>
        <w:t>本机关认为：</w:t>
      </w:r>
    </w:p>
    <w:p>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eastAsia" w:ascii="仿宋_GB2312" w:hAnsi="仿宋_GB2312" w:eastAsia="仿宋_GB2312" w:cs="宋体-18030"/>
          <w:b/>
          <w:bCs/>
          <w:sz w:val="32"/>
          <w:szCs w:val="32"/>
          <w:lang w:eastAsia="zh-CN"/>
        </w:rPr>
      </w:pPr>
      <w:r>
        <w:rPr>
          <w:rFonts w:hint="eastAsia" w:ascii="仿宋_GB2312" w:hAnsi="仿宋_GB2312" w:eastAsia="仿宋_GB2312" w:cs="宋体-18030"/>
          <w:b/>
          <w:bCs/>
          <w:sz w:val="32"/>
          <w:szCs w:val="32"/>
          <w:lang w:eastAsia="zh-CN"/>
        </w:rPr>
        <w:t>关于本案违法行为的定性。</w:t>
      </w:r>
      <w:r>
        <w:rPr>
          <w:rFonts w:hint="eastAsia" w:ascii="仿宋_GB2312" w:hAnsi="仿宋_GB2312" w:eastAsia="仿宋_GB2312"/>
          <w:sz w:val="32"/>
          <w:szCs w:val="32"/>
          <w:u w:val="none"/>
          <w:lang w:val="en-US" w:eastAsia="zh-CN"/>
        </w:rPr>
        <w:t>依据《中华人民共和国农业农村部关于实行海河、辽河、松花江、钱塘江等4个流域禁渔期制度的通告》（农业农村部〔2019〕1号）“禁渔区：辽河及大凌河、小凌河和洋河水系。辽河包括西辽河、东辽河、辽河干流，西拉木伦河、老哈河、教来河、布哈腾河、招苏台河、清河、柴河、秀水河、柳河、绕阳河、浑河、太子河等支流，以及干、支流所属的水库、湖泊、湿地。禁渔期：每年5月16日12时至7月31日12时。”的规定，当事人捕捞发生在浑河流域，浑河属于通告中规定的辽河水系，为禁渔区；当事人捕捞时间为禁渔期；通告中禁止作业类型为“除钓具之外所有作业方式”，当事人使用捕鱼工具属于通告中禁止的作业类型。其行为违反了《中华人民共和国渔业法》第三十条第一款“禁止使用炸鱼、毒鱼、电鱼等破坏渔业资源的方法进行捕捞。禁止制造、销售、使用禁用的渔具。禁止在禁渔区、禁渔期进行捕捞。禁止使用小于最小网目尺寸的网具进行捕捞。捕捞的渔获物中幼鱼不得超过规定的比例。在禁渔区或者禁渔期内禁止销售非法捕捞的渔获物。”的规定。</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宋体-18030"/>
          <w:color w:val="auto"/>
          <w:sz w:val="32"/>
          <w:szCs w:val="32"/>
          <w:lang w:val="en-US" w:eastAsia="zh-CN"/>
        </w:rPr>
      </w:pPr>
      <w:r>
        <w:rPr>
          <w:rFonts w:hint="eastAsia" w:ascii="仿宋_GB2312" w:hAnsi="仿宋_GB2312" w:eastAsia="仿宋_GB2312" w:cs="宋体-18030"/>
          <w:b/>
          <w:bCs/>
          <w:color w:val="auto"/>
          <w:sz w:val="32"/>
          <w:szCs w:val="32"/>
          <w:lang w:val="en-US" w:eastAsia="zh-CN"/>
        </w:rPr>
        <w:t>关于本案违法所得。</w:t>
      </w:r>
      <w:r>
        <w:rPr>
          <w:rFonts w:hint="eastAsia" w:ascii="仿宋_GB2312" w:hAnsi="仿宋_GB2312" w:eastAsia="仿宋_GB2312" w:cs="宋体-18030"/>
          <w:color w:val="auto"/>
          <w:sz w:val="32"/>
          <w:szCs w:val="32"/>
          <w:lang w:val="en-US" w:eastAsia="zh-CN"/>
        </w:rPr>
        <w:t>本案中，当事人于2021年5月29日在沈阳市浑南区南堤东路与滨水路交汇处伯官大桥南侧浑河内非法捕捞水产品，渔获共计41.54公斤，无销售所得。</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宋体-18030"/>
          <w:color w:val="auto"/>
          <w:sz w:val="32"/>
          <w:szCs w:val="32"/>
          <w:lang w:val="en-US" w:eastAsia="zh-CN"/>
        </w:rPr>
      </w:pPr>
      <w:r>
        <w:rPr>
          <w:rFonts w:hint="eastAsia" w:ascii="仿宋_GB2312" w:hAnsi="仿宋_GB2312" w:eastAsia="仿宋_GB2312" w:cs="宋体-18030"/>
          <w:b/>
          <w:bCs/>
          <w:color w:val="auto"/>
          <w:sz w:val="32"/>
          <w:szCs w:val="32"/>
          <w:lang w:val="en-US" w:eastAsia="zh-CN"/>
        </w:rPr>
        <w:t>关于本案裁量权适用。</w:t>
      </w:r>
      <w:r>
        <w:rPr>
          <w:rFonts w:hint="eastAsia" w:ascii="仿宋_GB2312" w:hAnsi="仿宋_GB2312" w:eastAsia="仿宋_GB2312" w:cs="宋体-18030"/>
          <w:color w:val="auto"/>
          <w:sz w:val="32"/>
          <w:szCs w:val="32"/>
          <w:lang w:val="en-US" w:eastAsia="zh-CN"/>
        </w:rPr>
        <w:t>本案中，当事人于2021年5月29日在沈阳市浑南区南堤东路与滨水路交汇处伯官大桥南侧浑河内非法捕捞水产品，渔获共计41.54公斤。本机关认为，依据《沈阳市农业农村局自由裁量权基准》“没收渔具，没收违法所得，没有违法所得的处二百元罚款，罚款在二百元基础上渔获物按每公斤四十元处罚，合计金额不超过应处罚最高限额。”之规定，当事人非法捕捞水产品41.54公斤，因此应对当事人处1861.6元罚款。</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宋体-18030"/>
          <w:color w:val="auto"/>
          <w:sz w:val="32"/>
          <w:szCs w:val="32"/>
          <w:lang w:val="en-US" w:eastAsia="zh-CN"/>
        </w:rPr>
      </w:pPr>
      <w:r>
        <w:rPr>
          <w:rFonts w:hint="eastAsia" w:ascii="仿宋_GB2312" w:hAnsi="仿宋_GB2312" w:eastAsia="仿宋_GB2312" w:cs="宋体-18030"/>
          <w:color w:val="auto"/>
          <w:sz w:val="32"/>
          <w:szCs w:val="32"/>
          <w:lang w:val="en-US" w:eastAsia="zh-CN"/>
        </w:rPr>
        <w:t>依据</w:t>
      </w:r>
      <w:r>
        <w:rPr>
          <w:rFonts w:hint="eastAsia" w:ascii="仿宋_GB2312" w:hAnsi="仿宋_GB2312" w:eastAsia="仿宋_GB2312" w:cs="宋体-18030"/>
          <w:color w:val="auto"/>
          <w:sz w:val="32"/>
          <w:szCs w:val="32"/>
          <w:lang w:eastAsia="zh-CN"/>
        </w:rPr>
        <w:t>《</w:t>
      </w:r>
      <w:r>
        <w:rPr>
          <w:rFonts w:hint="eastAsia" w:ascii="仿宋_GB2312" w:hAnsi="仿宋_GB2312" w:eastAsia="仿宋_GB2312" w:cs="宋体-18030"/>
          <w:sz w:val="32"/>
          <w:szCs w:val="32"/>
          <w:lang w:eastAsia="zh-CN"/>
        </w:rPr>
        <w:t>中华人民共和国渔业法》第三十八条“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的规定，</w:t>
      </w:r>
      <w:r>
        <w:rPr>
          <w:rFonts w:hint="eastAsia" w:ascii="仿宋_GB2312" w:hAnsi="仿宋_GB2312" w:eastAsia="仿宋_GB2312" w:cs="宋体-18030"/>
          <w:color w:val="auto"/>
          <w:sz w:val="32"/>
          <w:szCs w:val="32"/>
          <w:lang w:val="en-US" w:eastAsia="zh-CN"/>
        </w:rPr>
        <w:t>本机关责令当事人立即改正非法捕捞水产品的违法行为，并作出如下处罚决定：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宋体-18030"/>
          <w:sz w:val="32"/>
          <w:szCs w:val="32"/>
          <w:lang w:val="en-US" w:eastAsia="zh-CN"/>
        </w:rPr>
      </w:pPr>
      <w:r>
        <w:rPr>
          <w:rFonts w:hint="eastAsia" w:ascii="仿宋_GB2312" w:hAnsi="仿宋_GB2312" w:eastAsia="仿宋_GB2312" w:cs="宋体-18030"/>
          <w:sz w:val="32"/>
          <w:szCs w:val="32"/>
          <w:lang w:val="en-US" w:eastAsia="zh-CN"/>
        </w:rPr>
        <w:t xml:space="preserve">罚款人民币1861.6元。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宋体-18030"/>
          <w:sz w:val="32"/>
          <w:szCs w:val="32"/>
          <w:lang w:val="en-US" w:eastAsia="zh-CN"/>
        </w:rPr>
      </w:pPr>
      <w:r>
        <w:rPr>
          <w:rFonts w:hint="eastAsia" w:ascii="仿宋_GB2312" w:hAnsi="仿宋_GB2312" w:eastAsia="仿宋_GB2312" w:cs="宋体-18030"/>
          <w:sz w:val="32"/>
          <w:szCs w:val="32"/>
          <w:lang w:val="en-US" w:eastAsia="zh-CN"/>
        </w:rPr>
        <w:t>当事人必须在</w:t>
      </w:r>
      <w:r>
        <w:rPr>
          <w:rFonts w:hint="eastAsia" w:ascii="仿宋_GB2312" w:hAnsi="仿宋_GB2312" w:eastAsia="仿宋_GB2312" w:cs="宋体-18030"/>
          <w:color w:val="auto"/>
          <w:sz w:val="32"/>
          <w:szCs w:val="32"/>
          <w:lang w:val="en-US" w:eastAsia="zh-CN"/>
        </w:rPr>
        <w:t>收到本处罚决定书之日起15日内持本机关开具的非税收入电子缴款通知书将款缴纳至</w:t>
      </w:r>
      <w:r>
        <w:rPr>
          <w:rFonts w:hint="eastAsia" w:ascii="仿宋_GB2312" w:hAnsi="仿宋_GB2312" w:eastAsia="仿宋_GB2312" w:cs="宋体-18030"/>
          <w:color w:val="auto"/>
          <w:sz w:val="32"/>
          <w:szCs w:val="32"/>
          <w:u w:val="none"/>
        </w:rPr>
        <w:t>辽宁省非税收入</w:t>
      </w:r>
      <w:r>
        <w:rPr>
          <w:rFonts w:hint="eastAsia" w:ascii="仿宋_GB2312" w:hAnsi="仿宋_GB2312" w:eastAsia="仿宋_GB2312" w:cs="宋体-18030"/>
          <w:color w:val="auto"/>
          <w:sz w:val="32"/>
          <w:szCs w:val="32"/>
          <w:u w:val="none"/>
          <w:lang w:eastAsia="zh-CN"/>
        </w:rPr>
        <w:t>指</w:t>
      </w:r>
      <w:r>
        <w:rPr>
          <w:rFonts w:hint="eastAsia" w:ascii="仿宋_GB2312" w:hAnsi="仿宋_GB2312" w:eastAsia="仿宋_GB2312" w:cs="宋体-18030"/>
          <w:color w:val="auto"/>
          <w:sz w:val="32"/>
          <w:szCs w:val="32"/>
          <w:u w:val="none"/>
        </w:rPr>
        <w:t>定账户</w:t>
      </w:r>
      <w:r>
        <w:rPr>
          <w:rFonts w:hint="eastAsia" w:ascii="仿宋_GB2312" w:hAnsi="仿宋_GB2312" w:eastAsia="仿宋_GB2312" w:cs="宋体-18030"/>
          <w:color w:val="auto"/>
          <w:sz w:val="32"/>
          <w:szCs w:val="32"/>
          <w:lang w:val="en-US" w:eastAsia="zh-CN"/>
        </w:rPr>
        <w:t>。逾期不按规定缴纳罚</w:t>
      </w:r>
      <w:r>
        <w:rPr>
          <w:rFonts w:hint="eastAsia" w:ascii="仿宋_GB2312" w:hAnsi="仿宋_GB2312" w:eastAsia="仿宋_GB2312" w:cs="宋体-18030"/>
          <w:sz w:val="32"/>
          <w:szCs w:val="32"/>
          <w:lang w:val="en-US" w:eastAsia="zh-CN"/>
        </w:rPr>
        <w:t>款的，依据《中华人民共和国行政处罚法》七十二条第一项“到期不缴纳罚款的，每日按罚款数额的百分之三加处罚款，加处罚款的数额不得超出罚款的数额”的规定，每日按照罚款数额的3%加处罚款。</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 w:eastAsia="仿宋_GB2312"/>
          <w:color w:val="auto"/>
          <w:sz w:val="32"/>
          <w:szCs w:val="40"/>
          <w:u w:val="none"/>
          <w:lang w:val="en-US" w:eastAsia="zh-CN"/>
        </w:rPr>
      </w:pPr>
      <w:r>
        <w:rPr>
          <w:rFonts w:hint="eastAsia" w:ascii="仿宋_GB2312" w:hAnsi="仿宋_GB2312" w:eastAsia="仿宋_GB2312" w:cs="宋体-18030"/>
          <w:color w:val="auto"/>
          <w:sz w:val="32"/>
          <w:szCs w:val="32"/>
          <w:lang w:val="en-US" w:eastAsia="zh-CN"/>
        </w:rPr>
        <w:t>当事人对本处罚决定不服的，</w:t>
      </w:r>
      <w:r>
        <w:rPr>
          <w:rFonts w:hint="eastAsia" w:ascii="仿宋_GB2312" w:hAnsi="仿宋" w:eastAsia="仿宋_GB2312"/>
          <w:color w:val="auto"/>
          <w:sz w:val="32"/>
          <w:szCs w:val="40"/>
          <w:u w:val="none"/>
          <w:lang w:val="en-US" w:eastAsia="zh-CN"/>
        </w:rPr>
        <w:t>可以在收到本行政处罚决定书之日起60日内向浑南区人民政府申请行政复议；或者6个月内依法向沈阳高新技术产业开发区人民法院提起行政诉讼。行政复议和行政诉讼期间，本处罚决定不停止执行。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宋体-18030"/>
          <w:sz w:val="32"/>
          <w:szCs w:val="32"/>
          <w:lang w:val="en-US" w:eastAsia="zh-CN"/>
        </w:rPr>
      </w:pPr>
      <w:r>
        <w:rPr>
          <w:rFonts w:hint="eastAsia" w:ascii="仿宋_GB2312" w:hAnsi="仿宋_GB2312" w:eastAsia="仿宋_GB2312" w:cs="宋体-18030"/>
          <w:color w:val="auto"/>
          <w:sz w:val="32"/>
          <w:szCs w:val="32"/>
          <w:lang w:val="en-US" w:eastAsia="zh-CN"/>
        </w:rPr>
        <w:t>当事人逾期不申请行政复议或者提起行政诉讼，也不履行本行政处罚决定的，本机关将依法申请人民法院强制执行。</w:t>
      </w:r>
      <w:r>
        <w:rPr>
          <w:rFonts w:hint="eastAsia" w:ascii="仿宋_GB2312" w:hAnsi="仿宋_GB2312" w:eastAsia="仿宋_GB2312" w:cs="宋体-18030"/>
          <w:sz w:val="32"/>
          <w:szCs w:val="32"/>
        </w:rPr>
        <w:t xml:space="preserve">                                                                                                </w:t>
      </w:r>
    </w:p>
    <w:p>
      <w:pPr>
        <w:keepNext w:val="0"/>
        <w:keepLines w:val="0"/>
        <w:pageBreakBefore w:val="0"/>
        <w:widowControl w:val="0"/>
        <w:kinsoku/>
        <w:wordWrap/>
        <w:overflowPunct/>
        <w:topLinePunct w:val="0"/>
        <w:autoSpaceDE/>
        <w:autoSpaceDN/>
        <w:bidi w:val="0"/>
        <w:adjustRightInd/>
        <w:snapToGrid/>
        <w:spacing w:before="156" w:beforeLines="50" w:line="600" w:lineRule="exact"/>
        <w:ind w:right="317"/>
        <w:jc w:val="center"/>
        <w:textAlignment w:val="auto"/>
        <w:rPr>
          <w:rFonts w:hint="eastAsia" w:ascii="仿宋_GB2312" w:hAnsi="仿宋_GB2312" w:eastAsia="仿宋_GB2312" w:cs="宋体-18030"/>
          <w:sz w:val="32"/>
          <w:szCs w:val="32"/>
          <w:lang w:val="en-US" w:eastAsia="zh-CN"/>
        </w:rPr>
      </w:pPr>
      <w:r>
        <w:rPr>
          <w:rFonts w:hint="eastAsia" w:ascii="仿宋_GB2312" w:hAnsi="仿宋_GB2312" w:eastAsia="仿宋_GB2312" w:cs="宋体-1803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line="600" w:lineRule="exact"/>
        <w:ind w:right="317"/>
        <w:jc w:val="right"/>
        <w:textAlignment w:val="auto"/>
        <w:rPr>
          <w:rFonts w:hint="eastAsia" w:ascii="仿宋_GB2312" w:hAnsi="仿宋_GB2312" w:eastAsia="仿宋_GB2312" w:cs="宋体-18030"/>
          <w:sz w:val="32"/>
          <w:szCs w:val="32"/>
          <w:lang w:val="en-US" w:eastAsia="zh-CN"/>
        </w:rPr>
      </w:pPr>
      <w:r>
        <w:rPr>
          <w:rFonts w:hint="eastAsia" w:ascii="仿宋_GB2312" w:hAnsi="仿宋_GB2312" w:eastAsia="仿宋_GB2312" w:cs="宋体-18030"/>
          <w:sz w:val="32"/>
          <w:szCs w:val="32"/>
          <w:lang w:val="en-US" w:eastAsia="zh-CN"/>
        </w:rPr>
        <w:t xml:space="preserve"> 沈阳市浑南区农业农村局</w:t>
      </w:r>
    </w:p>
    <w:p>
      <w:pPr>
        <w:keepNext w:val="0"/>
        <w:keepLines w:val="0"/>
        <w:pageBreakBefore w:val="0"/>
        <w:widowControl w:val="0"/>
        <w:kinsoku/>
        <w:wordWrap/>
        <w:overflowPunct/>
        <w:topLinePunct w:val="0"/>
        <w:autoSpaceDE/>
        <w:autoSpaceDN/>
        <w:bidi w:val="0"/>
        <w:adjustRightInd/>
        <w:snapToGrid/>
        <w:spacing w:before="156" w:beforeLines="50" w:line="600" w:lineRule="exact"/>
        <w:ind w:right="317"/>
        <w:jc w:val="center"/>
        <w:textAlignment w:val="auto"/>
        <w:rPr>
          <w:rFonts w:hint="eastAsia" w:ascii="仿宋_GB2312" w:hAnsi="仿宋" w:eastAsia="仿宋_GB2312"/>
          <w:sz w:val="32"/>
          <w:szCs w:val="40"/>
          <w:lang w:val="en-US" w:eastAsia="zh-CN"/>
        </w:rPr>
      </w:pPr>
      <w:r>
        <w:rPr>
          <w:rFonts w:hint="eastAsia" w:ascii="仿宋_GB2312" w:hAnsi="仿宋" w:eastAsia="仿宋_GB2312"/>
          <w:sz w:val="32"/>
          <w:szCs w:val="40"/>
          <w:lang w:val="en-US" w:eastAsia="zh-CN"/>
        </w:rPr>
        <w:t xml:space="preserve">                            2023</w:t>
      </w:r>
      <w:r>
        <w:rPr>
          <w:rFonts w:hint="eastAsia" w:ascii="仿宋_GB2312" w:hAnsi="仿宋" w:eastAsia="仿宋_GB2312"/>
          <w:sz w:val="32"/>
          <w:szCs w:val="40"/>
        </w:rPr>
        <w:t>年</w:t>
      </w:r>
      <w:r>
        <w:rPr>
          <w:rFonts w:hint="eastAsia" w:ascii="仿宋_GB2312" w:hAnsi="仿宋" w:eastAsia="仿宋_GB2312"/>
          <w:sz w:val="32"/>
          <w:szCs w:val="40"/>
          <w:lang w:val="en-US" w:eastAsia="zh-CN"/>
        </w:rPr>
        <w:t>7</w:t>
      </w:r>
      <w:r>
        <w:rPr>
          <w:rFonts w:hint="eastAsia" w:ascii="仿宋_GB2312" w:hAnsi="仿宋" w:eastAsia="仿宋_GB2312"/>
          <w:sz w:val="32"/>
          <w:szCs w:val="40"/>
        </w:rPr>
        <w:t>月</w:t>
      </w:r>
      <w:r>
        <w:rPr>
          <w:rFonts w:hint="eastAsia" w:ascii="仿宋_GB2312" w:hAnsi="仿宋" w:eastAsia="仿宋_GB2312"/>
          <w:sz w:val="32"/>
          <w:szCs w:val="40"/>
          <w:lang w:val="en-US" w:eastAsia="zh-CN"/>
        </w:rPr>
        <w:t>12</w:t>
      </w:r>
      <w:r>
        <w:rPr>
          <w:rFonts w:hint="eastAsia" w:ascii="仿宋_GB2312" w:hAnsi="仿宋" w:eastAsia="仿宋_GB2312"/>
          <w:sz w:val="32"/>
          <w:szCs w:val="4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宋体-18030">
    <w:altName w:val="微软雅黑"/>
    <w:panose1 w:val="020B0604020202020204"/>
    <w:charset w:val="86"/>
    <w:family w:val="modern"/>
    <w:pitch w:val="default"/>
    <w:sig w:usb0="00000000" w:usb1="00000000" w:usb2="000A005E"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OGYxYTRhNTY0YmIyNjNhYzQ4OWNhMTJjYjU3Y2QifQ=="/>
  </w:docVars>
  <w:rsids>
    <w:rsidRoot w:val="00000000"/>
    <w:rsid w:val="06035DA1"/>
    <w:rsid w:val="37CD42F5"/>
    <w:rsid w:val="53F3757E"/>
    <w:rsid w:val="59DD053F"/>
    <w:rsid w:val="65DF2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hd w:val="clear" w:color="auto" w:fill="FFFFFF"/>
      <w:jc w:val="center"/>
      <w:textAlignment w:val="baseline"/>
      <w:outlineLvl w:val="0"/>
    </w:pPr>
    <w:rPr>
      <w:rFonts w:ascii="宋体" w:hAnsi="宋体" w:eastAsia="华文中宋"/>
      <w:b/>
      <w:kern w:val="0"/>
      <w:sz w:val="44"/>
      <w:szCs w:val="44"/>
      <w:shd w:val="clear" w:color="auto" w:fill="FFFFFF"/>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2196</Words>
  <Characters>2305</Characters>
  <Lines>0</Lines>
  <Paragraphs>0</Paragraphs>
  <TotalTime>0</TotalTime>
  <ScaleCrop>false</ScaleCrop>
  <LinksUpToDate>false</LinksUpToDate>
  <CharactersWithSpaces>2588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2023-08-01T05:50:00Z</dcterms:created>
  <dc:creator>Administrator</dc:creator>
  <cp:lastModifiedBy>当当</cp:lastModifiedBy>
  <dcterms:modified xsi:type="dcterms:W3CDTF">2023-08-01T07:15:12Z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7E42D1B80C044E3698998222EDFA4CDA_12</vt:lpwstr>
  </property>
</Properties>
</file>