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pacing w:line="560" w:lineRule="exact"/>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u w:val="none"/>
          <w:lang w:eastAsia="zh-CN"/>
        </w:rPr>
        <w:t>沈阳市浑南区</w:t>
      </w:r>
      <w:r>
        <w:rPr>
          <w:rFonts w:hint="eastAsia" w:ascii="方正小标宋简体" w:hAnsi="方正小标宋简体" w:eastAsia="方正小标宋简体" w:cs="方正小标宋简体"/>
          <w:b/>
          <w:bCs w:val="0"/>
          <w:sz w:val="44"/>
          <w:szCs w:val="44"/>
        </w:rPr>
        <w:t>市场监督管理局</w:t>
      </w:r>
    </w:p>
    <w:p>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方正小标宋简体" w:cs="Mongolian Baiti"/>
          <w:bCs/>
          <w:color w:val="000000"/>
          <w:sz w:val="44"/>
          <w:szCs w:val="44"/>
        </w:rPr>
      </w:pPr>
      <w:r>
        <w:rPr>
          <w:rFonts w:ascii="Times New Roman" w:hAnsi="Mongolian Baiti" w:eastAsia="方正小标宋简体" w:cs="Mongolian Baiti"/>
          <w:b/>
          <w:bCs w:val="0"/>
          <w:color w:val="000000"/>
          <w:sz w:val="44"/>
          <w:szCs w:val="44"/>
        </w:rPr>
        <w:t>行政处罚决定书</w:t>
      </w:r>
    </w:p>
    <w:p>
      <w:pPr>
        <w:keepNext w:val="0"/>
        <w:keepLines w:val="0"/>
        <w:pageBreakBefore w:val="0"/>
        <w:widowControl/>
        <w:kinsoku/>
        <w:wordWrap/>
        <w:overflowPunct/>
        <w:topLinePunct w:val="0"/>
        <w:autoSpaceDE w:val="0"/>
        <w:autoSpaceDN w:val="0"/>
        <w:bidi w:val="0"/>
        <w:adjustRightInd w:val="0"/>
        <w:snapToGrid w:val="0"/>
        <w:spacing w:line="560" w:lineRule="exact"/>
        <w:ind w:right="55"/>
        <w:jc w:val="center"/>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none"/>
          <w:lang w:eastAsia="zh-CN"/>
        </w:rPr>
        <w:t>沈浑南</w:t>
      </w:r>
      <w:r>
        <w:rPr>
          <w:rFonts w:hint="eastAsia" w:ascii="Times New Roman" w:hAnsi="仿宋_GB2312" w:eastAsia="仿宋_GB2312" w:cs="仿宋_GB2312"/>
          <w:bCs/>
          <w:color w:val="000000"/>
          <w:sz w:val="32"/>
          <w:szCs w:val="32"/>
        </w:rPr>
        <w:t>市监</w:t>
      </w:r>
      <w:r>
        <w:rPr>
          <w:rFonts w:hint="eastAsia" w:ascii="Times New Roman" w:hAnsi="Times New Roman" w:eastAsia="仿宋_GB2312" w:cs="仿宋_GB2312"/>
          <w:bCs/>
          <w:color w:val="000000"/>
          <w:sz w:val="32"/>
          <w:szCs w:val="32"/>
          <w:u w:val="none"/>
          <w:lang w:eastAsia="zh-CN"/>
        </w:rPr>
        <w:t>处罚</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none"/>
          <w:lang w:val="en-US" w:eastAsia="zh-CN"/>
        </w:rPr>
        <w:t>2023</w:t>
      </w:r>
      <w:r>
        <w:rPr>
          <w:rFonts w:hint="eastAsia" w:ascii="Times New Roman" w:hAnsi="仿宋_GB2312" w:eastAsia="仿宋_GB2312" w:cs="仿宋_GB2312"/>
          <w:bCs/>
          <w:color w:val="000000"/>
          <w:sz w:val="32"/>
          <w:szCs w:val="32"/>
        </w:rPr>
        <w:t>〕</w:t>
      </w:r>
      <w:r>
        <w:rPr>
          <w:rFonts w:hint="eastAsia" w:ascii="Times New Roman" w:hAnsi="仿宋_GB2312" w:eastAsia="仿宋_GB2312" w:cs="仿宋_GB2312"/>
          <w:bCs/>
          <w:color w:val="auto"/>
          <w:sz w:val="32"/>
          <w:szCs w:val="32"/>
          <w:highlight w:val="none"/>
          <w:lang w:val="en-US" w:eastAsia="zh-CN"/>
        </w:rPr>
        <w:t>127</w:t>
      </w:r>
      <w:r>
        <w:rPr>
          <w:rFonts w:hint="eastAsia" w:ascii="Times New Roman" w:hAnsi="仿宋_GB2312" w:eastAsia="仿宋_GB2312" w:cs="仿宋_GB2312"/>
          <w:bCs/>
          <w:color w:val="000000"/>
          <w:sz w:val="32"/>
          <w:szCs w:val="32"/>
        </w:rPr>
        <w:t>号</w:t>
      </w: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当事人：</w:t>
      </w:r>
      <w:r>
        <w:rPr>
          <w:rFonts w:hint="eastAsia" w:ascii="仿宋_GB2312" w:hAnsi="仿宋_GB2312" w:eastAsia="仿宋_GB2312" w:cs="仿宋_GB2312"/>
          <w:color w:val="000000"/>
          <w:sz w:val="32"/>
          <w:szCs w:val="32"/>
          <w:lang w:eastAsia="zh-CN"/>
        </w:rPr>
        <w:t>姚东生</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r>
        <w:rPr>
          <w:rFonts w:hint="eastAsia" w:ascii="仿宋" w:hAnsi="仿宋" w:eastAsia="仿宋" w:cs="仿宋"/>
          <w:sz w:val="32"/>
          <w:szCs w:val="32"/>
          <w:lang w:eastAsia="zh-CN"/>
        </w:rPr>
        <w:t>执法人员</w:t>
      </w:r>
      <w:r>
        <w:rPr>
          <w:rFonts w:hint="eastAsia" w:ascii="仿宋" w:hAnsi="仿宋" w:eastAsia="仿宋" w:cs="仿宋"/>
          <w:sz w:val="32"/>
          <w:szCs w:val="32"/>
        </w:rPr>
        <w:t>在</w:t>
      </w:r>
      <w:r>
        <w:rPr>
          <w:rFonts w:hint="eastAsia" w:ascii="仿宋" w:hAnsi="仿宋" w:eastAsia="仿宋" w:cs="仿宋"/>
          <w:sz w:val="32"/>
          <w:szCs w:val="32"/>
          <w:lang w:eastAsia="zh-CN"/>
        </w:rPr>
        <w:t>监督检查中发现沈阳市浑南区</w:t>
      </w:r>
      <w:r>
        <w:rPr>
          <w:rFonts w:hint="eastAsia" w:ascii="仿宋" w:hAnsi="仿宋" w:eastAsia="仿宋" w:cs="仿宋"/>
          <w:sz w:val="32"/>
          <w:szCs w:val="32"/>
          <w:lang w:val="en-US" w:eastAsia="zh-CN"/>
        </w:rPr>
        <w:t>王滨街道富家村一餐馆正在从事食品经营活动，当场不能提供食品经营许可相关证明文件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执法人员当场</w:t>
      </w:r>
      <w:r>
        <w:rPr>
          <w:rFonts w:hint="eastAsia" w:ascii="仿宋" w:hAnsi="仿宋" w:eastAsia="仿宋" w:cs="仿宋"/>
          <w:sz w:val="32"/>
          <w:szCs w:val="32"/>
          <w:lang w:eastAsia="zh-CN"/>
        </w:rPr>
        <w:t>下达了限期提供材料通知书，</w:t>
      </w:r>
      <w:r>
        <w:rPr>
          <w:rFonts w:hint="eastAsia" w:ascii="仿宋" w:hAnsi="仿宋" w:eastAsia="仿宋" w:cs="仿宋"/>
          <w:sz w:val="32"/>
          <w:szCs w:val="32"/>
          <w:lang w:val="en-US" w:eastAsia="zh-CN"/>
        </w:rPr>
        <w:t>当事人</w:t>
      </w:r>
      <w:r>
        <w:rPr>
          <w:rFonts w:hint="eastAsia" w:ascii="仿宋" w:hAnsi="仿宋" w:eastAsia="仿宋" w:cs="仿宋"/>
          <w:sz w:val="32"/>
          <w:szCs w:val="32"/>
          <w:lang w:eastAsia="zh-CN"/>
        </w:rPr>
        <w:t>逾期未能提供。</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2023年5月24日，经请示主管局长批准对其未取得小餐饮经营许可证从事食品经营活动的行为立案调查。</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经查，当事人于2023年5月1日至2023年5月17日在沈阳市浑南区王滨街道富家村从事餐饮活动，经营场所面积45平方米。2023年5月1日至2023年5月17日营业金额856元，经营期间一直未取得“辽宁省小餐饮经营许可证”。</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上述事实，主要有以下证据证明：</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ascii="仿宋_GB2312" w:hAnsi="Times New Roman" w:eastAsia="仿宋_GB2312" w:cs="仿宋_GB2312"/>
          <w:sz w:val="32"/>
          <w:szCs w:val="32"/>
        </w:rPr>
      </w:pP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《现场笔录》</w:t>
      </w:r>
      <w:r>
        <w:rPr>
          <w:rFonts w:ascii="仿宋_GB2312" w:hAnsi="Times New Roman" w:eastAsia="仿宋_GB2312" w:cs="仿宋_GB2312"/>
          <w:sz w:val="32"/>
          <w:szCs w:val="32"/>
        </w:rPr>
        <w:t>2</w:t>
      </w:r>
      <w:r>
        <w:rPr>
          <w:rFonts w:hint="eastAsia" w:ascii="仿宋_GB2312" w:hAnsi="Times New Roman" w:eastAsia="仿宋_GB2312" w:cs="仿宋_GB2312"/>
          <w:sz w:val="32"/>
          <w:szCs w:val="32"/>
        </w:rPr>
        <w:t>份，</w:t>
      </w:r>
      <w:r>
        <w:rPr>
          <w:rFonts w:hint="eastAsia" w:ascii="仿宋_GB2312" w:hAnsi="仿宋" w:eastAsia="仿宋_GB2312" w:cs="仿宋_GB2312"/>
          <w:sz w:val="32"/>
          <w:szCs w:val="32"/>
        </w:rPr>
        <w:t>证明</w:t>
      </w:r>
      <w:r>
        <w:rPr>
          <w:rFonts w:hint="eastAsia" w:ascii="仿宋_GB2312" w:hAnsi="仿宋" w:eastAsia="仿宋_GB2312" w:cs="仿宋_GB2312"/>
          <w:sz w:val="32"/>
          <w:szCs w:val="32"/>
          <w:lang w:eastAsia="zh-CN"/>
        </w:rPr>
        <w:t>案件来源和本</w:t>
      </w:r>
      <w:r>
        <w:rPr>
          <w:rFonts w:hint="eastAsia" w:ascii="仿宋_GB2312" w:hAnsi="仿宋" w:eastAsia="仿宋_GB2312" w:cs="仿宋_GB2312"/>
          <w:sz w:val="32"/>
          <w:szCs w:val="32"/>
        </w:rPr>
        <w:t>局</w:t>
      </w:r>
      <w:r>
        <w:rPr>
          <w:rFonts w:hint="eastAsia" w:ascii="仿宋_GB2312" w:hAnsi="仿宋" w:eastAsia="仿宋_GB2312"/>
          <w:sz w:val="32"/>
          <w:szCs w:val="32"/>
        </w:rPr>
        <w:t>执法人员依法检查现场情况</w:t>
      </w:r>
      <w:r>
        <w:rPr>
          <w:rFonts w:hint="eastAsia" w:ascii="仿宋_GB2312" w:hAnsi="Times New Roman" w:eastAsia="仿宋_GB2312" w:cs="仿宋_GB2312"/>
          <w:sz w:val="32"/>
          <w:szCs w:val="32"/>
        </w:rPr>
        <w:t>；</w:t>
      </w:r>
    </w:p>
    <w:p>
      <w:pPr>
        <w:keepNext w:val="0"/>
        <w:keepLines w:val="0"/>
        <w:pageBreakBefore w:val="0"/>
        <w:widowControl/>
        <w:kinsoku/>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 w:eastAsia="仿宋_GB2312"/>
          <w:sz w:val="32"/>
          <w:szCs w:val="32"/>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lang w:eastAsia="zh-CN"/>
        </w:rPr>
        <w:t>《现场检查照片打印件》</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份，证明</w:t>
      </w:r>
      <w:r>
        <w:rPr>
          <w:rFonts w:hint="eastAsia" w:ascii="仿宋_GB2312" w:hAnsi="仿宋" w:eastAsia="仿宋_GB2312" w:cs="仿宋_GB2312"/>
          <w:sz w:val="32"/>
          <w:szCs w:val="32"/>
          <w:lang w:eastAsia="zh-CN"/>
        </w:rPr>
        <w:t>本</w:t>
      </w:r>
      <w:r>
        <w:rPr>
          <w:rFonts w:hint="eastAsia" w:ascii="仿宋_GB2312" w:hAnsi="仿宋" w:eastAsia="仿宋_GB2312" w:cs="仿宋_GB2312"/>
          <w:sz w:val="32"/>
          <w:szCs w:val="32"/>
        </w:rPr>
        <w:t>局</w:t>
      </w:r>
      <w:r>
        <w:rPr>
          <w:rFonts w:hint="eastAsia" w:ascii="仿宋_GB2312" w:hAnsi="仿宋" w:eastAsia="仿宋_GB2312"/>
          <w:sz w:val="32"/>
          <w:szCs w:val="32"/>
        </w:rPr>
        <w:t>执法人员依法检查</w:t>
      </w:r>
      <w:r>
        <w:rPr>
          <w:rFonts w:hint="eastAsia" w:ascii="仿宋_GB2312" w:hAnsi="仿宋" w:eastAsia="仿宋_GB2312"/>
          <w:sz w:val="32"/>
          <w:szCs w:val="32"/>
          <w:lang w:val="en-US" w:eastAsia="zh-CN"/>
        </w:rPr>
        <w:t>复查</w:t>
      </w:r>
      <w:r>
        <w:rPr>
          <w:rFonts w:hint="eastAsia" w:ascii="仿宋_GB2312" w:hAnsi="仿宋" w:eastAsia="仿宋_GB2312"/>
          <w:sz w:val="32"/>
          <w:szCs w:val="32"/>
        </w:rPr>
        <w:t>现场情况；</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lang w:val="en-US" w:eastAsia="zh-CN"/>
        </w:rPr>
        <w:t>3</w:t>
      </w:r>
      <w:r>
        <w:rPr>
          <w:rFonts w:ascii="仿宋_GB2312" w:hAnsi="Times New Roman" w:eastAsia="仿宋_GB2312" w:cs="仿宋_GB2312"/>
          <w:sz w:val="32"/>
          <w:szCs w:val="32"/>
        </w:rPr>
        <w:t>.</w:t>
      </w:r>
      <w:r>
        <w:rPr>
          <w:rFonts w:hint="eastAsia" w:ascii="仿宋_GB2312" w:hAnsi="Times New Roman" w:eastAsia="仿宋_GB2312" w:cs="仿宋_GB2312"/>
          <w:sz w:val="32"/>
          <w:szCs w:val="32"/>
        </w:rPr>
        <w:t>《询问笔录》</w:t>
      </w: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份，证明</w:t>
      </w:r>
      <w:r>
        <w:rPr>
          <w:rFonts w:hint="eastAsia" w:ascii="仿宋_GB2312" w:hAnsi="Times New Roman" w:eastAsia="仿宋_GB2312" w:cs="仿宋_GB2312"/>
          <w:sz w:val="32"/>
          <w:szCs w:val="32"/>
          <w:lang w:eastAsia="zh-CN"/>
        </w:rPr>
        <w:t>当事人经营</w:t>
      </w:r>
      <w:r>
        <w:rPr>
          <w:rFonts w:hint="eastAsia" w:ascii="仿宋_GB2312" w:hAnsi="Times New Roman" w:eastAsia="仿宋_GB2312" w:cs="仿宋_GB2312"/>
          <w:sz w:val="32"/>
          <w:szCs w:val="32"/>
        </w:rPr>
        <w:t>的</w:t>
      </w:r>
      <w:r>
        <w:rPr>
          <w:rFonts w:hint="eastAsia" w:ascii="仿宋_GB2312" w:hAnsi="Times New Roman" w:eastAsia="仿宋_GB2312" w:cs="仿宋_GB2312"/>
          <w:sz w:val="32"/>
          <w:szCs w:val="32"/>
          <w:lang w:eastAsia="zh-CN"/>
        </w:rPr>
        <w:t>有关事实</w:t>
      </w:r>
      <w:r>
        <w:rPr>
          <w:rFonts w:hint="eastAsia" w:ascii="仿宋_GB2312" w:hAnsi="Times New Roman" w:eastAsia="仿宋_GB2312" w:cs="仿宋_GB2312"/>
          <w:sz w:val="32"/>
          <w:szCs w:val="32"/>
        </w:rPr>
        <w:t>；</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4.</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姚东生</w:t>
      </w:r>
      <w:r>
        <w:rPr>
          <w:rFonts w:hint="eastAsia" w:ascii="仿宋_GB2312" w:hAnsi="仿宋" w:eastAsia="仿宋_GB2312" w:cs="仿宋_GB2312"/>
          <w:sz w:val="32"/>
          <w:szCs w:val="32"/>
        </w:rPr>
        <w:t>身份证复印件》</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份，证明</w:t>
      </w:r>
      <w:r>
        <w:rPr>
          <w:rFonts w:hint="eastAsia" w:ascii="仿宋_GB2312" w:hAnsi="仿宋" w:eastAsia="仿宋_GB2312" w:cs="仿宋_GB2312"/>
          <w:sz w:val="32"/>
          <w:szCs w:val="32"/>
          <w:lang w:eastAsia="zh-CN"/>
        </w:rPr>
        <w:t>当事人</w:t>
      </w:r>
      <w:r>
        <w:rPr>
          <w:rFonts w:hint="eastAsia" w:ascii="仿宋_GB2312" w:hAnsi="仿宋" w:eastAsia="仿宋_GB2312" w:cs="仿宋_GB2312"/>
          <w:sz w:val="32"/>
          <w:szCs w:val="32"/>
        </w:rPr>
        <w:t>的身份情况；</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5.《租房协议》复印件1份，证明经营场所面积情况；</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仿宋_GB2312" w:eastAsia="仿宋_GB2312" w:cs="仿宋_GB2312"/>
          <w:spacing w:val="0"/>
          <w:sz w:val="32"/>
          <w:szCs w:val="32"/>
          <w:u w:val="single" w:color="auto"/>
          <w:lang w:eastAsia="zh-CN"/>
        </w:rPr>
      </w:pPr>
      <w:r>
        <w:rPr>
          <w:rFonts w:hint="eastAsia" w:ascii="仿宋_GB2312" w:hAnsi="Times New Roman" w:eastAsia="仿宋_GB2312" w:cs="仿宋_GB2312"/>
          <w:sz w:val="32"/>
          <w:szCs w:val="32"/>
          <w:lang w:val="en-US" w:eastAsia="zh-CN"/>
        </w:rPr>
        <w:t>6</w:t>
      </w:r>
      <w:r>
        <w:rPr>
          <w:rFonts w:ascii="仿宋_GB2312" w:hAnsi="Times New Roman" w:eastAsia="仿宋_GB2312" w:cs="仿宋_GB2312"/>
          <w:sz w:val="32"/>
          <w:szCs w:val="32"/>
        </w:rPr>
        <w:t>.</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记账</w:t>
      </w:r>
      <w:r>
        <w:rPr>
          <w:rFonts w:hint="eastAsia" w:ascii="仿宋_GB2312" w:hAnsi="仿宋_GB2312" w:eastAsia="仿宋_GB2312" w:cs="仿宋_GB2312"/>
          <w:bCs/>
          <w:color w:val="auto"/>
          <w:sz w:val="32"/>
          <w:szCs w:val="32"/>
          <w:lang w:eastAsia="zh-CN"/>
        </w:rPr>
        <w:t>单</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张，</w:t>
      </w:r>
      <w:r>
        <w:rPr>
          <w:rFonts w:hint="eastAsia" w:ascii="仿宋_GB2312" w:hAnsi="仿宋_GB2312" w:eastAsia="仿宋_GB2312" w:cs="仿宋_GB2312"/>
          <w:bCs/>
          <w:sz w:val="32"/>
          <w:szCs w:val="32"/>
        </w:rPr>
        <w:t>证明</w:t>
      </w:r>
      <w:r>
        <w:rPr>
          <w:rFonts w:hint="eastAsia" w:ascii="仿宋_GB2312" w:hAnsi="仿宋_GB2312" w:eastAsia="仿宋_GB2312" w:cs="仿宋_GB2312"/>
          <w:bCs/>
          <w:sz w:val="32"/>
          <w:szCs w:val="32"/>
          <w:lang w:eastAsia="zh-CN"/>
        </w:rPr>
        <w:t>当事人</w:t>
      </w:r>
      <w:r>
        <w:rPr>
          <w:rFonts w:hint="eastAsia" w:ascii="仿宋_GB2312" w:hAnsi="仿宋_GB2312" w:eastAsia="仿宋_GB2312" w:cs="仿宋_GB2312"/>
          <w:bCs/>
          <w:sz w:val="32"/>
          <w:szCs w:val="32"/>
        </w:rPr>
        <w:t>从事餐饮服务事实和</w:t>
      </w:r>
      <w:r>
        <w:rPr>
          <w:rFonts w:hint="eastAsia" w:ascii="仿宋_GB2312" w:hAnsi="仿宋_GB2312" w:eastAsia="仿宋_GB2312" w:cs="仿宋_GB2312"/>
          <w:bCs/>
          <w:sz w:val="32"/>
          <w:szCs w:val="32"/>
          <w:lang w:eastAsia="zh-CN"/>
        </w:rPr>
        <w:t>营业</w:t>
      </w:r>
      <w:r>
        <w:rPr>
          <w:rFonts w:hint="eastAsia" w:ascii="仿宋_GB2312" w:hAnsi="仿宋_GB2312" w:eastAsia="仿宋_GB2312" w:cs="仿宋_GB2312"/>
          <w:bCs/>
          <w:sz w:val="32"/>
          <w:szCs w:val="32"/>
        </w:rPr>
        <w:t>金额</w:t>
      </w:r>
      <w:r>
        <w:rPr>
          <w:rFonts w:hint="eastAsia" w:ascii="仿宋_GB2312" w:hAnsi="Times New Roman" w:eastAsia="仿宋_GB2312" w:cs="仿宋_GB2312"/>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仿宋_GB2312" w:eastAsia="仿宋_GB2312" w:cs="仿宋_GB2312"/>
          <w:spacing w:val="0"/>
          <w:sz w:val="32"/>
          <w:szCs w:val="32"/>
          <w:u w:val="single" w:color="auto"/>
          <w:lang w:eastAsia="zh-CN"/>
        </w:rPr>
      </w:pPr>
      <w:r>
        <w:rPr>
          <w:rFonts w:hint="eastAsia" w:ascii="仿宋_GB2312" w:hAnsi="Times New Roman" w:eastAsia="仿宋_GB2312" w:cs="仿宋_GB2312"/>
          <w:sz w:val="32"/>
          <w:szCs w:val="32"/>
          <w:lang w:val="en-US" w:eastAsia="zh-CN"/>
        </w:rPr>
        <w:t>7.情况说明1份，</w:t>
      </w:r>
      <w:r>
        <w:rPr>
          <w:rFonts w:hint="eastAsia" w:ascii="仿宋_GB2312" w:hAnsi="仿宋_GB2312" w:eastAsia="仿宋_GB2312" w:cs="仿宋_GB2312"/>
          <w:bCs/>
          <w:sz w:val="32"/>
          <w:szCs w:val="32"/>
        </w:rPr>
        <w:t>证明</w:t>
      </w:r>
      <w:r>
        <w:rPr>
          <w:rFonts w:hint="eastAsia" w:ascii="仿宋_GB2312" w:hAnsi="仿宋_GB2312" w:eastAsia="仿宋_GB2312" w:cs="仿宋_GB2312"/>
          <w:bCs/>
          <w:sz w:val="32"/>
          <w:szCs w:val="32"/>
          <w:lang w:eastAsia="zh-CN"/>
        </w:rPr>
        <w:t>当事人</w:t>
      </w:r>
      <w:r>
        <w:rPr>
          <w:rFonts w:hint="eastAsia" w:ascii="仿宋_GB2312" w:hAnsi="仿宋_GB2312" w:eastAsia="仿宋_GB2312" w:cs="仿宋_GB2312"/>
          <w:bCs/>
          <w:sz w:val="32"/>
          <w:szCs w:val="32"/>
        </w:rPr>
        <w:t>从事餐饮服务事实和</w:t>
      </w:r>
      <w:r>
        <w:rPr>
          <w:rFonts w:hint="eastAsia" w:ascii="仿宋_GB2312" w:hAnsi="仿宋_GB2312" w:eastAsia="仿宋_GB2312" w:cs="仿宋_GB2312"/>
          <w:bCs/>
          <w:sz w:val="32"/>
          <w:szCs w:val="32"/>
          <w:lang w:eastAsia="zh-CN"/>
        </w:rPr>
        <w:t>营业</w:t>
      </w:r>
      <w:r>
        <w:rPr>
          <w:rFonts w:hint="eastAsia" w:ascii="仿宋_GB2312" w:hAnsi="仿宋_GB2312" w:eastAsia="仿宋_GB2312" w:cs="仿宋_GB2312"/>
          <w:bCs/>
          <w:sz w:val="32"/>
          <w:szCs w:val="32"/>
        </w:rPr>
        <w:t>金额</w:t>
      </w:r>
      <w:r>
        <w:rPr>
          <w:rFonts w:hint="eastAsia" w:ascii="仿宋_GB2312" w:hAnsi="Times New Roman" w:eastAsia="仿宋_GB2312" w:cs="仿宋_GB2312"/>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仿宋" w:hAnsi="仿宋" w:eastAsia="仿宋" w:cs="仿宋"/>
          <w:sz w:val="32"/>
          <w:szCs w:val="32"/>
          <w:lang w:val="en-US" w:eastAsia="zh-CN"/>
        </w:rPr>
      </w:pPr>
      <w:r>
        <w:rPr>
          <w:rFonts w:hint="eastAsia" w:ascii="仿宋_GB2312" w:hAnsi="Times New Roman" w:eastAsia="仿宋_GB2312" w:cs="仿宋_GB2312"/>
          <w:sz w:val="32"/>
          <w:szCs w:val="32"/>
          <w:lang w:val="en-US" w:eastAsia="zh-CN"/>
        </w:rPr>
        <w:t>8</w:t>
      </w:r>
      <w:r>
        <w:rPr>
          <w:rFonts w:ascii="仿宋_GB2312" w:hAnsi="Times New Roman" w:eastAsia="仿宋_GB2312" w:cs="仿宋_GB2312"/>
          <w:sz w:val="32"/>
          <w:szCs w:val="32"/>
        </w:rPr>
        <w:t>.</w:t>
      </w:r>
      <w:r>
        <w:rPr>
          <w:rFonts w:ascii="仿宋_GB2312" w:hAnsi="仿宋_GB2312" w:eastAsia="仿宋_GB2312" w:cs="仿宋_GB2312"/>
          <w:bCs/>
          <w:sz w:val="32"/>
          <w:szCs w:val="32"/>
        </w:rPr>
        <w:t xml:space="preserve"> </w:t>
      </w:r>
      <w:r>
        <w:rPr>
          <w:rFonts w:hint="eastAsia" w:ascii="仿宋" w:hAnsi="仿宋" w:eastAsia="仿宋" w:cs="仿宋"/>
          <w:sz w:val="32"/>
          <w:szCs w:val="32"/>
          <w:lang w:val="en-US" w:eastAsia="zh-CN"/>
        </w:rPr>
        <w:t>执法记录仪音像资料刻录光盘1张，证明本局执法人员现场检查的情况。</w:t>
      </w:r>
    </w:p>
    <w:p>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仿宋" w:hAnsi="仿宋" w:eastAsia="仿宋" w:cs="仿宋"/>
          <w:sz w:val="32"/>
          <w:szCs w:val="32"/>
          <w:lang w:val="en-US" w:eastAsia="zh-CN"/>
        </w:rPr>
      </w:pP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000000"/>
          <w:sz w:val="32"/>
          <w:szCs w:val="32"/>
        </w:rPr>
        <w:t>局向当事人下达了《行政处罚告知书》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沈浑南</w:t>
      </w:r>
      <w:r>
        <w:rPr>
          <w:rFonts w:hint="eastAsia" w:ascii="仿宋_GB2312" w:hAnsi="仿宋_GB2312" w:eastAsia="仿宋_GB2312" w:cs="仿宋_GB2312"/>
          <w:color w:val="000000"/>
          <w:sz w:val="32"/>
          <w:szCs w:val="32"/>
        </w:rPr>
        <w:t>市监罚告〔</w:t>
      </w: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15-060</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，当事人未在法定期限内提出陈述和申辩。</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本局认为，当事人</w:t>
      </w:r>
      <w:r>
        <w:rPr>
          <w:rFonts w:hint="eastAsia" w:ascii="仿宋_GB2312" w:hAnsi="仿宋_GB2312" w:eastAsia="仿宋_GB2312" w:cs="仿宋_GB2312"/>
          <w:color w:val="000000"/>
          <w:sz w:val="32"/>
          <w:szCs w:val="32"/>
        </w:rPr>
        <w:t>的行为，违反了《辽宁省食品安全条例》第十二条第二款“食品生产加工小作坊、小餐饮实行许可制度管理，食品摊贩实行登记备案制度管理。未经许可或者登记备案的食品生产加工小作坊、小餐饮和食品摊贩不得从事食品生产经营活动。”之规定，构成</w:t>
      </w:r>
      <w:r>
        <w:rPr>
          <w:rFonts w:hint="eastAsia" w:ascii="仿宋_GB2312" w:hAnsi="仿宋_GB2312" w:eastAsia="仿宋_GB2312" w:cs="仿宋_GB2312"/>
          <w:color w:val="000000"/>
          <w:sz w:val="32"/>
          <w:szCs w:val="32"/>
          <w:lang w:eastAsia="zh-CN"/>
        </w:rPr>
        <w:t>了</w:t>
      </w:r>
      <w:r>
        <w:rPr>
          <w:rFonts w:hint="eastAsia" w:ascii="仿宋_GB2312" w:hAnsi="仿宋_GB2312" w:eastAsia="仿宋_GB2312" w:cs="仿宋_GB2312"/>
          <w:color w:val="000000"/>
          <w:sz w:val="32"/>
          <w:szCs w:val="32"/>
        </w:rPr>
        <w:t>未取得小餐饮经营许可证从事食品经营活动行为。</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鉴于</w:t>
      </w:r>
      <w:r>
        <w:rPr>
          <w:rFonts w:hint="eastAsia" w:ascii="仿宋_GB2312" w:hAnsi="仿宋_GB2312" w:eastAsia="仿宋_GB2312" w:cs="仿宋_GB2312"/>
          <w:color w:val="000000"/>
          <w:sz w:val="32"/>
          <w:szCs w:val="32"/>
          <w:lang w:eastAsia="zh-CN"/>
        </w:rPr>
        <w:t>当事人</w:t>
      </w:r>
      <w:r>
        <w:rPr>
          <w:rFonts w:hint="eastAsia" w:ascii="仿宋_GB2312" w:hAnsi="仿宋_GB2312" w:eastAsia="仿宋_GB2312" w:cs="仿宋_GB2312"/>
          <w:color w:val="000000"/>
          <w:sz w:val="32"/>
          <w:szCs w:val="32"/>
        </w:rPr>
        <w:t>经营面积为</w:t>
      </w:r>
      <w:r>
        <w:rPr>
          <w:rFonts w:hint="eastAsia" w:ascii="仿宋_GB2312" w:hAnsi="仿宋_GB2312" w:eastAsia="仿宋_GB2312" w:cs="仿宋_GB2312"/>
          <w:color w:val="000000"/>
          <w:sz w:val="32"/>
          <w:szCs w:val="32"/>
          <w:lang w:val="en-US" w:eastAsia="zh-CN"/>
        </w:rPr>
        <w:t>45</w:t>
      </w:r>
      <w:r>
        <w:rPr>
          <w:rFonts w:hint="eastAsia" w:ascii="仿宋_GB2312" w:hAnsi="仿宋_GB2312" w:eastAsia="仿宋_GB2312" w:cs="仿宋_GB2312"/>
          <w:color w:val="000000"/>
          <w:sz w:val="32"/>
          <w:szCs w:val="32"/>
        </w:rPr>
        <w:t>平方米，根据《辽宁省小餐饮经营许可管理办法（试行）》第三条“小餐饮，指有固定经营门店且建筑面积小于80平方米（含80），有独立的食品加工操作和就餐场所，通过即时加工制作，向消费者提供即时食品的小餐馆、小吃店、小饮品店、校外托餐等食品经营者（连锁经营企业除外）。”的规定，属小餐饮范围。</w:t>
      </w:r>
      <w:r>
        <w:rPr>
          <w:rFonts w:hint="eastAsia" w:ascii="仿宋_GB2312" w:hAnsi="仿宋_GB2312" w:eastAsia="仿宋_GB2312" w:cs="仿宋_GB2312"/>
          <w:color w:val="000000"/>
          <w:sz w:val="32"/>
          <w:szCs w:val="32"/>
          <w:lang w:eastAsia="zh-CN"/>
        </w:rPr>
        <w:t>经营</w:t>
      </w:r>
      <w:r>
        <w:rPr>
          <w:rFonts w:hint="eastAsia" w:ascii="仿宋_GB2312" w:hAnsi="仿宋_GB2312" w:eastAsia="仿宋_GB2312" w:cs="仿宋_GB2312"/>
          <w:color w:val="000000"/>
          <w:sz w:val="32"/>
          <w:szCs w:val="32"/>
        </w:rPr>
        <w:t>时间202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日至202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日，持续时间不足一个月，符合</w:t>
      </w:r>
      <w:bookmarkStart w:id="0" w:name="_Hlk110857163"/>
      <w:r>
        <w:rPr>
          <w:rFonts w:hint="eastAsia" w:ascii="仿宋_GB2312" w:hAnsi="仿宋_GB2312" w:eastAsia="仿宋_GB2312" w:cs="仿宋_GB2312"/>
          <w:color w:val="000000"/>
          <w:sz w:val="32"/>
          <w:szCs w:val="32"/>
        </w:rPr>
        <w:t>《辽宁省市场监督管理&lt;辽宁省食品安全条例&gt;行政处罚裁量基准》</w:t>
      </w:r>
      <w:bookmarkEnd w:id="0"/>
      <w:r>
        <w:rPr>
          <w:rFonts w:hint="eastAsia" w:ascii="仿宋_GB2312" w:hAnsi="仿宋_GB2312" w:eastAsia="仿宋_GB2312" w:cs="仿宋_GB2312"/>
          <w:color w:val="000000"/>
          <w:sz w:val="32"/>
          <w:szCs w:val="32"/>
        </w:rPr>
        <w:t>序号5.适用情形之“违法行为持续时间不足1个月”</w:t>
      </w:r>
      <w:r>
        <w:rPr>
          <w:rFonts w:hint="eastAsia" w:ascii="仿宋_GB2312" w:hAnsi="仿宋_GB2312" w:eastAsia="仿宋_GB2312" w:cs="仿宋_GB2312"/>
          <w:color w:val="000000"/>
          <w:sz w:val="32"/>
          <w:szCs w:val="32"/>
          <w:lang w:eastAsia="zh-CN"/>
        </w:rPr>
        <w:t>规定的适用情形</w:t>
      </w:r>
      <w:r>
        <w:rPr>
          <w:rFonts w:hint="eastAsia" w:ascii="仿宋_GB2312" w:hAnsi="仿宋_GB2312" w:eastAsia="仿宋_GB2312" w:cs="仿宋_GB2312"/>
          <w:color w:val="000000"/>
          <w:sz w:val="32"/>
          <w:szCs w:val="32"/>
        </w:rPr>
        <w:t>，可以按减轻裁量标准裁量。</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综上，</w:t>
      </w:r>
      <w:r>
        <w:rPr>
          <w:rFonts w:hint="eastAsia" w:ascii="仿宋_GB2312" w:hAnsi="仿宋_GB2312" w:eastAsia="仿宋_GB2312" w:cs="仿宋_GB2312"/>
          <w:color w:val="000000"/>
          <w:sz w:val="32"/>
          <w:szCs w:val="32"/>
        </w:rPr>
        <w:t>依据《中华人民共和国行政处罚法》第二十八条“行政机关实施行政处罚时，应当责令当事人改正或者限期改正违法行为。”之规定，责令</w:t>
      </w:r>
      <w:r>
        <w:rPr>
          <w:rFonts w:hint="eastAsia" w:ascii="仿宋_GB2312" w:hAnsi="仿宋_GB2312" w:eastAsia="仿宋_GB2312" w:cs="仿宋_GB2312"/>
          <w:color w:val="000000"/>
          <w:sz w:val="32"/>
          <w:szCs w:val="32"/>
          <w:lang w:eastAsia="zh-CN"/>
        </w:rPr>
        <w:t>当事人</w:t>
      </w:r>
      <w:r>
        <w:rPr>
          <w:rFonts w:hint="eastAsia" w:ascii="仿宋_GB2312" w:hAnsi="仿宋_GB2312" w:eastAsia="仿宋_GB2312" w:cs="仿宋_GB2312"/>
          <w:color w:val="000000"/>
          <w:sz w:val="32"/>
          <w:szCs w:val="32"/>
        </w:rPr>
        <w:t>立即停止未取得小餐饮经营许可证从事</w:t>
      </w:r>
      <w:r>
        <w:rPr>
          <w:rFonts w:hint="eastAsia" w:ascii="仿宋_GB2312" w:hAnsi="仿宋_GB2312" w:eastAsia="仿宋_GB2312" w:cs="仿宋_GB2312"/>
          <w:color w:val="000000"/>
          <w:sz w:val="32"/>
          <w:szCs w:val="32"/>
          <w:lang w:eastAsia="zh-CN"/>
        </w:rPr>
        <w:t>食品经营活动</w:t>
      </w:r>
      <w:r>
        <w:rPr>
          <w:rFonts w:hint="eastAsia" w:ascii="仿宋_GB2312" w:hAnsi="仿宋_GB2312" w:eastAsia="仿宋_GB2312" w:cs="仿宋_GB2312"/>
          <w:color w:val="000000"/>
          <w:sz w:val="32"/>
          <w:szCs w:val="32"/>
        </w:rPr>
        <w:t>的行为。</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据《辽宁省食品安全条例》第五十九条“违反本条例规定，有下列情形之一的，由县级以上食品药品监督管理部门没收违法所得和违法生产经营的食品，并可以没收违法生产经营的工具、设备、原料等物品；违法生产经营的食品货值金额不足一万元的，并处一万元罚款；货值金额一万元以上的，并处货值金额五倍罚款:”第一项“（一）未取得食品生产加工小作坊许可证、小餐饮经营许可证从事食品生产经营活动的；”之规定。按照《辽宁省市场监督管理&lt;辽宁省食品安全条例&gt;行政处罚裁量基准》序号5.减轻裁量标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没收违法所得和违法生产经营的食品，并可没收违法生产经营的工具、设备、原料等物品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之规定，</w:t>
      </w:r>
      <w:r>
        <w:rPr>
          <w:rFonts w:hint="eastAsia" w:ascii="仿宋_GB2312" w:hAnsi="仿宋_GB2312" w:eastAsia="仿宋_GB2312" w:cs="仿宋_GB2312"/>
          <w:color w:val="000000"/>
          <w:sz w:val="32"/>
          <w:szCs w:val="32"/>
          <w:lang w:eastAsia="zh-CN"/>
        </w:rPr>
        <w:t>决定对当事人</w:t>
      </w:r>
      <w:r>
        <w:rPr>
          <w:rFonts w:hint="eastAsia" w:ascii="仿宋_GB2312" w:hAnsi="仿宋_GB2312" w:eastAsia="仿宋_GB2312" w:cs="仿宋_GB2312"/>
          <w:color w:val="000000"/>
          <w:sz w:val="32"/>
          <w:szCs w:val="32"/>
        </w:rPr>
        <w:t>作出以下行政处罚：</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没收违法所得</w:t>
      </w:r>
      <w:r>
        <w:rPr>
          <w:rFonts w:hint="eastAsia" w:ascii="仿宋_GB2312" w:hAnsi="仿宋_GB2312" w:eastAsia="仿宋_GB2312" w:cs="仿宋_GB2312"/>
          <w:color w:val="000000"/>
          <w:sz w:val="32"/>
          <w:szCs w:val="32"/>
          <w:lang w:val="en-US" w:eastAsia="zh-CN"/>
        </w:rPr>
        <w:t>856</w:t>
      </w:r>
      <w:r>
        <w:rPr>
          <w:rFonts w:hint="eastAsia" w:ascii="仿宋_GB2312" w:hAnsi="仿宋_GB2312" w:eastAsia="仿宋_GB2312" w:cs="仿宋_GB2312"/>
          <w:color w:val="000000"/>
          <w:sz w:val="32"/>
          <w:szCs w:val="32"/>
        </w:rPr>
        <w:t>元。</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仿宋" w:eastAsia="仿宋_GB2312" w:cs="仿宋_GB2312"/>
          <w:bCs/>
          <w:sz w:val="32"/>
          <w:szCs w:val="32"/>
        </w:rPr>
      </w:pP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当事人应当自收到本处罚决定书之日起十五日内，到我局科技与财务科开具《辽宁省非税收入电子缴款通知书》，并将罚款缴至非税收入财政汇缴专户，</w:t>
      </w:r>
      <w:r>
        <w:rPr>
          <w:rFonts w:hint="eastAsia" w:ascii="仿宋_GB2312" w:hAnsi="仿宋_GB2312" w:eastAsia="仿宋_GB2312" w:cs="仿宋_GB2312"/>
          <w:color w:val="000000"/>
          <w:sz w:val="32"/>
          <w:szCs w:val="32"/>
          <w:lang w:eastAsia="zh-CN"/>
        </w:rPr>
        <w:t>账户</w:t>
      </w:r>
      <w:r>
        <w:rPr>
          <w:rFonts w:hint="eastAsia" w:ascii="仿宋_GB2312" w:hAnsi="仿宋_GB2312" w:eastAsia="仿宋_GB2312" w:cs="仿宋_GB2312"/>
          <w:color w:val="000000"/>
          <w:sz w:val="32"/>
          <w:szCs w:val="32"/>
        </w:rPr>
        <w:t>名称：辽宁省非税收入待解缴</w:t>
      </w:r>
      <w:r>
        <w:rPr>
          <w:rFonts w:hint="eastAsia" w:ascii="仿宋_GB2312" w:hAnsi="仿宋_GB2312" w:eastAsia="仿宋_GB2312" w:cs="仿宋_GB2312"/>
          <w:color w:val="000000"/>
          <w:sz w:val="32"/>
          <w:szCs w:val="32"/>
          <w:lang w:eastAsia="zh-CN"/>
        </w:rPr>
        <w:t>账户</w:t>
      </w:r>
      <w:r>
        <w:rPr>
          <w:rFonts w:hint="eastAsia" w:ascii="仿宋_GB2312" w:hAnsi="仿宋_GB2312" w:eastAsia="仿宋_GB2312" w:cs="仿宋_GB2312"/>
          <w:color w:val="000000"/>
          <w:sz w:val="32"/>
          <w:szCs w:val="32"/>
        </w:rPr>
        <w:t>。逾期不缴纳罚款，本局将根据《中华人民共和国行政处罚法》第</w:t>
      </w:r>
      <w:r>
        <w:rPr>
          <w:rFonts w:hint="eastAsia" w:ascii="仿宋_GB2312" w:hAnsi="仿宋_GB2312" w:eastAsia="仿宋_GB2312" w:cs="仿宋_GB2312"/>
          <w:color w:val="000000"/>
          <w:sz w:val="32"/>
          <w:szCs w:val="32"/>
          <w:lang w:eastAsia="zh-CN"/>
        </w:rPr>
        <w:t>七十二</w:t>
      </w:r>
      <w:r>
        <w:rPr>
          <w:rFonts w:hint="eastAsia" w:ascii="仿宋_GB2312" w:hAnsi="仿宋_GB2312" w:eastAsia="仿宋_GB2312" w:cs="仿宋_GB2312"/>
          <w:color w:val="000000"/>
          <w:sz w:val="32"/>
          <w:szCs w:val="32"/>
        </w:rPr>
        <w:t>条第一款第（一）项、第（</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）项的规定</w:t>
      </w:r>
      <w:bookmarkStart w:id="1" w:name="_GoBack"/>
      <w:bookmarkEnd w:id="1"/>
      <w:r>
        <w:rPr>
          <w:rFonts w:hint="eastAsia" w:ascii="仿宋_GB2312" w:hAnsi="仿宋_GB2312" w:eastAsia="仿宋_GB2312" w:cs="仿宋_GB2312"/>
          <w:color w:val="000000"/>
          <w:sz w:val="32"/>
          <w:szCs w:val="32"/>
        </w:rPr>
        <w:t>，每日按罚款数额的百分之三加处罚款并申请人民法院强制执行。</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如不服本行政处罚决定，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     </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val="0"/>
        <w:autoSpaceDN w:val="0"/>
        <w:bidi w:val="0"/>
        <w:adjustRightInd w:val="0"/>
        <w:spacing w:line="460" w:lineRule="exact"/>
        <w:ind w:right="640" w:firstLine="60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none"/>
          <w:lang w:eastAsia="zh-CN"/>
        </w:rPr>
        <w:t>沈阳市浑南区</w:t>
      </w:r>
      <w:r>
        <w:rPr>
          <w:rFonts w:hint="eastAsia" w:ascii="仿宋_GB2312" w:hAnsi="仿宋_GB2312" w:eastAsia="仿宋_GB2312" w:cs="仿宋_GB2312"/>
          <w:color w:val="000000"/>
          <w:sz w:val="32"/>
          <w:szCs w:val="32"/>
        </w:rPr>
        <w:t xml:space="preserve">市场监督管理局                           </w:t>
      </w:r>
    </w:p>
    <w:p>
      <w:pPr>
        <w:keepNext w:val="0"/>
        <w:keepLines w:val="0"/>
        <w:pageBreakBefore w:val="0"/>
        <w:kinsoku/>
        <w:wordWrap/>
        <w:overflowPunct/>
        <w:topLinePunct w:val="0"/>
        <w:autoSpaceDE w:val="0"/>
        <w:autoSpaceDN w:val="0"/>
        <w:bidi w:val="0"/>
        <w:adjustRightInd w:val="0"/>
        <w:spacing w:line="460" w:lineRule="exact"/>
        <w:ind w:right="1280" w:firstLine="600"/>
        <w:jc w:val="center"/>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2023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w:t>
      </w: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pStyle w:val="2"/>
        <w:spacing w:before="1" w:beforeLines="0"/>
        <w:ind w:left="163"/>
        <w:rPr>
          <w:rFonts w:hint="eastAsia" w:ascii="Times New Roman" w:hAnsi="Times New Roman" w:eastAsia="仿宋_GB2312" w:cs="仿宋"/>
          <w:bCs/>
          <w:color w:val="000000"/>
          <w:sz w:val="44"/>
          <w:szCs w:val="44"/>
        </w:rPr>
      </w:pPr>
      <w:r>
        <w:rPr>
          <w:rFonts w:hint="eastAsia" w:ascii="黑体" w:hAnsi="黑体" w:eastAsia="黑体"/>
          <w:color w:val="231F20"/>
          <w:spacing w:val="-16"/>
        </w:rPr>
        <w:t>（市场监督管理部门将依法向社会公示本行政处罚决定信息）</w:t>
      </w:r>
    </w:p>
    <w:p>
      <w:pPr>
        <w:spacing w:line="500" w:lineRule="exact"/>
        <w:rPr>
          <w:rFonts w:hint="eastAsia"/>
          <w:lang w:eastAsia="zh-CN"/>
        </w:rPr>
      </w:pPr>
      <w:r>
        <w:rPr>
          <w:rFonts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-2540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0.2pt;height:0.05pt;width:437.05pt;z-index:251661312;mso-width-relative:page;mso-height-relative:page;" filled="f" stroked="t" coordsize="21600,21600" o:gfxdata="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eu/pdQAAAAFAQAADwAAAAAAAAABACAAAAAiAAAAZHJzL2Rvd25yZXYueG1sUEsBAhQA&#10;FAAAAAgAh07iQP1z31H2AQAA5wMAAA4AAAAAAAAAAQAgAAAAIwEAAGRycy9lMm9Eb2MueG1sUEsF&#10;BgAAAAAGAAYAWQEAAIs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mCmri+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hiaBMwuGGn73&#10;6fuPj19+3n6m9e7bVzZLIg0eK4q9tutw3KFfh8R43waT/sSF7bOwh5Owch+ZoMOLy3k5Ly84E+Sb&#10;lZdZ9+L+rg8YX0pnWDJqrpVNtKGC3SuMlI9Cf4ekY23ZUPPnT+fURQE0g/iBDOOJBdou30SnVXOj&#10;tE7xGLrNtQ5sB2kK8pc4EepfYSnFCrAf47JrnI9eQvPCNiwePOlj6VnwVICRDWda0itKFgFCFUHp&#10;cyIptbZUQZJ1FDJZG9ccqBtbH1TXkw5Z+RxD3c/1Hic1jdef+4x0/zq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gpq4v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auto"/>
          <w:sz w:val="32"/>
          <w:szCs w:val="32"/>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auto"/>
          <w:sz w:val="32"/>
          <w:szCs w:val="32"/>
          <w:lang w:eastAsia="zh-CN"/>
        </w:rPr>
        <w:t>二</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lang w:eastAsia="zh-CN"/>
        </w:rPr>
        <w:t>一份承办机构留存</w:t>
      </w:r>
      <w:r>
        <w:rPr>
          <w:rFonts w:hint="eastAsia" w:ascii="Times New Roman" w:hAnsi="Times New Roman" w:eastAsia="仿宋_GB2312" w:cs="仿宋"/>
          <w:color w:val="000000"/>
          <w:sz w:val="32"/>
          <w:szCs w:val="32"/>
        </w:rPr>
        <w:t>。</w:t>
      </w:r>
    </w:p>
    <w:sectPr>
      <w:footerReference r:id="rId5" w:type="default"/>
      <w:pgSz w:w="11906" w:h="16838"/>
      <w:pgMar w:top="1043" w:right="1519" w:bottom="104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宋体"/>
    <w:panose1 w:val="03000509000000000000"/>
    <w:charset w:val="86"/>
    <w:family w:val="script"/>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ZTQ3ZmI1OTFmODUzNzgwMGRlNDBmMWZiZDQzMjEifQ=="/>
    <w:docVar w:name="KSO_WPS_MARK_KEY" w:val="c5b196bb-29eb-47f3-837e-62088ab751a9"/>
  </w:docVars>
  <w:rsids>
    <w:rsidRoot w:val="19B2158E"/>
    <w:rsid w:val="006744B3"/>
    <w:rsid w:val="01931C66"/>
    <w:rsid w:val="03AF62B3"/>
    <w:rsid w:val="04042100"/>
    <w:rsid w:val="06862F33"/>
    <w:rsid w:val="07C75D2B"/>
    <w:rsid w:val="07F6642D"/>
    <w:rsid w:val="0E0E2C0A"/>
    <w:rsid w:val="11E84674"/>
    <w:rsid w:val="13F56FCD"/>
    <w:rsid w:val="155854D3"/>
    <w:rsid w:val="15FD3544"/>
    <w:rsid w:val="165178EA"/>
    <w:rsid w:val="1852673C"/>
    <w:rsid w:val="198D0E5B"/>
    <w:rsid w:val="19B2158E"/>
    <w:rsid w:val="1AEC23D2"/>
    <w:rsid w:val="1BE72D53"/>
    <w:rsid w:val="1D036B1B"/>
    <w:rsid w:val="1D713B23"/>
    <w:rsid w:val="237346AF"/>
    <w:rsid w:val="23A9383E"/>
    <w:rsid w:val="250D2CD1"/>
    <w:rsid w:val="28245A20"/>
    <w:rsid w:val="28C657C0"/>
    <w:rsid w:val="29B36EBE"/>
    <w:rsid w:val="2D5C6A09"/>
    <w:rsid w:val="2F840BF2"/>
    <w:rsid w:val="30476080"/>
    <w:rsid w:val="39E877B3"/>
    <w:rsid w:val="3B2920CC"/>
    <w:rsid w:val="3F6160E6"/>
    <w:rsid w:val="403B45F8"/>
    <w:rsid w:val="4DEB2293"/>
    <w:rsid w:val="50200F51"/>
    <w:rsid w:val="55C05B0A"/>
    <w:rsid w:val="5989577D"/>
    <w:rsid w:val="5F287AEC"/>
    <w:rsid w:val="60FB13A8"/>
    <w:rsid w:val="63925AB5"/>
    <w:rsid w:val="69246003"/>
    <w:rsid w:val="6D9F551E"/>
    <w:rsid w:val="71FB0131"/>
    <w:rsid w:val="72AF15F2"/>
    <w:rsid w:val="74744448"/>
    <w:rsid w:val="76481D09"/>
    <w:rsid w:val="792C6CB9"/>
    <w:rsid w:val="7CE76DC5"/>
    <w:rsid w:val="7D2A0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cs="Arial Unicode M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1753</Words>
  <Characters>1850</Characters>
  <Lines>0</Lines>
  <Paragraphs>0</Paragraphs>
  <TotalTime>15</TotalTime>
  <ScaleCrop>false</ScaleCrop>
  <LinksUpToDate>false</LinksUpToDate>
  <CharactersWithSpaces>1932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杨洋</cp:lastModifiedBy>
  <dcterms:modified xsi:type="dcterms:W3CDTF">2023-08-15T02:18:42Z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3B2B45B7D88B44A89696406883453EBB</vt:lpwstr>
  </property>
</Properties>
</file>