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A62C">
      <w:pPr>
        <w:tabs>
          <w:tab w:val="left" w:pos="2649"/>
          <w:tab w:val="center" w:pos="4422"/>
        </w:tabs>
        <w:spacing w:line="62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行政处罚决定书</w:t>
      </w:r>
    </w:p>
    <w:p w14:paraId="0FCD4B2F">
      <w:pPr>
        <w:wordWrap/>
        <w:ind w:right="-14" w:rightChars="0"/>
        <w:jc w:val="right"/>
        <w:rPr>
          <w:rFonts w:eastAsia="仿宋_GB2312"/>
          <w:szCs w:val="32"/>
        </w:rPr>
      </w:pPr>
      <w:r>
        <w:rPr>
          <w:rFonts w:hint="eastAsia" w:eastAsia="楷体"/>
          <w:szCs w:val="32"/>
          <w:lang w:val="en-US" w:eastAsia="zh-CN"/>
        </w:rPr>
        <w:t>沈浑建安罚决</w:t>
      </w:r>
      <w:r>
        <w:rPr>
          <w:rFonts w:eastAsia="楷体"/>
          <w:szCs w:val="32"/>
        </w:rPr>
        <w:t>字〔</w:t>
      </w:r>
      <w:r>
        <w:rPr>
          <w:rFonts w:hint="eastAsia" w:eastAsia="楷体"/>
          <w:szCs w:val="32"/>
          <w:lang w:val="en-US" w:eastAsia="zh-CN"/>
        </w:rPr>
        <w:t>2024</w:t>
      </w:r>
      <w:r>
        <w:rPr>
          <w:rFonts w:eastAsia="楷体"/>
          <w:szCs w:val="32"/>
        </w:rPr>
        <w:t>〕第（</w:t>
      </w:r>
      <w:r>
        <w:rPr>
          <w:rFonts w:hint="eastAsia" w:eastAsia="楷体"/>
          <w:szCs w:val="32"/>
          <w:lang w:val="en-US" w:eastAsia="zh-CN"/>
        </w:rPr>
        <w:t>005</w:t>
      </w:r>
      <w:r>
        <w:rPr>
          <w:rFonts w:eastAsia="楷体"/>
          <w:szCs w:val="32"/>
        </w:rPr>
        <w:t>）号</w:t>
      </w:r>
    </w:p>
    <w:p w14:paraId="3246C045">
      <w:pPr>
        <w:spacing w:line="560" w:lineRule="exac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当事人：</w:t>
      </w:r>
      <w:r>
        <w:rPr>
          <w:rFonts w:hint="eastAsia" w:eastAsia="仿宋_GB2312"/>
          <w:szCs w:val="32"/>
          <w:u w:val="single"/>
          <w:lang w:val="en-US" w:eastAsia="zh-CN"/>
        </w:rPr>
        <w:t>辽宁名基建设监理有限公司</w:t>
      </w:r>
      <w:r>
        <w:rPr>
          <w:rFonts w:hint="eastAsia" w:eastAsia="仿宋_GB2312"/>
          <w:szCs w:val="32"/>
          <w:u w:val="none"/>
          <w:lang w:val="en-US" w:eastAsia="zh-CN"/>
        </w:rPr>
        <w:t xml:space="preserve">             </w:t>
      </w:r>
      <w:r>
        <w:rPr>
          <w:rFonts w:eastAsia="仿宋_GB2312"/>
          <w:szCs w:val="32"/>
          <w:u w:val="none"/>
        </w:rPr>
        <w:t xml:space="preserve">       </w:t>
      </w:r>
    </w:p>
    <w:p w14:paraId="2E0B17FF">
      <w:pPr>
        <w:spacing w:line="560" w:lineRule="exact"/>
        <w:rPr>
          <w:rFonts w:hint="default" w:eastAsia="仿宋_GB2312"/>
          <w:color w:val="auto"/>
          <w:szCs w:val="32"/>
          <w:lang w:val="en-US"/>
        </w:rPr>
      </w:pPr>
      <w:r>
        <w:rPr>
          <w:rFonts w:eastAsia="仿宋_GB2312"/>
          <w:szCs w:val="32"/>
        </w:rPr>
        <w:t xml:space="preserve">      </w:t>
      </w:r>
      <w:r>
        <w:rPr>
          <w:rFonts w:eastAsia="仿宋_GB2312"/>
          <w:color w:val="auto"/>
          <w:szCs w:val="32"/>
        </w:rPr>
        <w:t>本机关于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2024</w:t>
      </w:r>
      <w:r>
        <w:rPr>
          <w:rFonts w:eastAsia="仿宋_GB2312"/>
          <w:color w:val="auto"/>
          <w:szCs w:val="32"/>
        </w:rPr>
        <w:t>年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9</w:t>
      </w:r>
      <w:r>
        <w:rPr>
          <w:rFonts w:eastAsia="仿宋_GB2312"/>
          <w:color w:val="auto"/>
          <w:szCs w:val="32"/>
        </w:rPr>
        <w:t>月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5</w:t>
      </w:r>
      <w:r>
        <w:rPr>
          <w:rFonts w:eastAsia="仿宋_GB2312"/>
          <w:color w:val="auto"/>
          <w:szCs w:val="32"/>
        </w:rPr>
        <w:t>日对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你单位在浑南区莫子山路196号的浑南智慧第二小学项</w:t>
      </w:r>
      <w:bookmarkStart w:id="0" w:name="_GoBack"/>
      <w:bookmarkEnd w:id="0"/>
      <w:r>
        <w:rPr>
          <w:rFonts w:hint="eastAsia" w:eastAsia="仿宋_GB2312"/>
          <w:color w:val="auto"/>
          <w:szCs w:val="32"/>
          <w:u w:val="single"/>
          <w:lang w:val="en-US" w:eastAsia="zh-CN"/>
        </w:rPr>
        <w:t>目实施监理，该公司在实施监理过程中，未建立健全有关安全监理档案</w:t>
      </w:r>
      <w:r>
        <w:rPr>
          <w:rFonts w:eastAsia="仿宋_GB2312"/>
          <w:color w:val="auto"/>
          <w:szCs w:val="32"/>
        </w:rPr>
        <w:t>案立案调查。经查，你（单位）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未建立健全有关安全监理档的行为违反了《辽宁省建设工程安全生产管理规定》</w:t>
      </w:r>
      <w:r>
        <w:rPr>
          <w:rFonts w:hint="default" w:eastAsia="仿宋_GB2312"/>
          <w:color w:val="auto"/>
          <w:szCs w:val="32"/>
          <w:u w:val="single"/>
          <w:lang w:val="en-US" w:eastAsia="zh-CN"/>
        </w:rPr>
        <w:t>第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十五</w:t>
      </w:r>
      <w:r>
        <w:rPr>
          <w:rFonts w:hint="default" w:eastAsia="仿宋_GB2312"/>
          <w:color w:val="auto"/>
          <w:szCs w:val="32"/>
          <w:u w:val="single"/>
          <w:lang w:val="en-US" w:eastAsia="zh-CN"/>
        </w:rPr>
        <w:t>条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的规定</w:t>
      </w:r>
      <w:r>
        <w:rPr>
          <w:rFonts w:hint="eastAsia"/>
          <w:sz w:val="24"/>
          <w:lang w:val="en-US" w:eastAsia="zh-CN"/>
        </w:rPr>
        <w:t>。</w:t>
      </w:r>
    </w:p>
    <w:p w14:paraId="6CCAD405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以上事实有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现场检查（勘验）笔录，询问笔录，沈阳市建设工程安全监督限期整改通知书及整改回复</w:t>
      </w:r>
      <w:r>
        <w:rPr>
          <w:rFonts w:eastAsia="仿宋_GB2312"/>
          <w:color w:val="auto"/>
          <w:szCs w:val="32"/>
        </w:rPr>
        <w:t>等证据证实。</w:t>
      </w:r>
    </w:p>
    <w:p w14:paraId="16D151E2">
      <w:pPr>
        <w:spacing w:line="56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上述违法行为事实清楚，证据确凿。依据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《辽宁省建设工程安全生产管理规定》</w:t>
      </w:r>
      <w:r>
        <w:rPr>
          <w:rFonts w:eastAsia="仿宋_GB2312"/>
          <w:color w:val="auto"/>
          <w:szCs w:val="32"/>
        </w:rPr>
        <w:t>第</w:t>
      </w:r>
      <w:r>
        <w:rPr>
          <w:rFonts w:hint="eastAsia" w:eastAsia="仿宋_GB2312"/>
          <w:color w:val="auto"/>
          <w:szCs w:val="32"/>
          <w:lang w:val="en-US" w:eastAsia="zh-CN"/>
        </w:rPr>
        <w:t>二十条第一款</w:t>
      </w:r>
      <w:r>
        <w:rPr>
          <w:rFonts w:eastAsia="仿宋_GB2312"/>
          <w:color w:val="auto"/>
          <w:szCs w:val="32"/>
        </w:rPr>
        <w:t>之规定，决定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对你单位罚款6000元</w:t>
      </w:r>
      <w:r>
        <w:rPr>
          <w:rFonts w:hint="eastAsia" w:eastAsia="仿宋_GB2312"/>
          <w:color w:val="auto"/>
          <w:szCs w:val="32"/>
          <w:u w:val="none"/>
          <w:lang w:val="en-US" w:eastAsia="zh-CN"/>
        </w:rPr>
        <w:t>。</w:t>
      </w:r>
      <w:r>
        <w:rPr>
          <w:rFonts w:eastAsia="仿宋_GB2312"/>
          <w:color w:val="auto"/>
          <w:szCs w:val="32"/>
          <w:u w:val="none"/>
        </w:rPr>
        <w:t xml:space="preserve">                 </w:t>
      </w:r>
    </w:p>
    <w:p w14:paraId="41F05807">
      <w:pPr>
        <w:spacing w:line="560" w:lineRule="exact"/>
        <w:ind w:firstLine="630"/>
        <w:rPr>
          <w:rFonts w:hint="eastAsia" w:eastAsia="仿宋_GB2312"/>
          <w:color w:val="auto"/>
          <w:szCs w:val="32"/>
          <w:lang w:eastAsia="zh-CN"/>
        </w:rPr>
      </w:pPr>
      <w:r>
        <w:rPr>
          <w:rFonts w:eastAsia="仿宋_GB2312"/>
          <w:color w:val="auto"/>
          <w:szCs w:val="32"/>
        </w:rPr>
        <w:t>行政处罚履行方式和期限</w:t>
      </w:r>
      <w:r>
        <w:rPr>
          <w:rFonts w:hint="eastAsia" w:eastAsia="仿宋_GB2312"/>
          <w:color w:val="auto"/>
          <w:szCs w:val="32"/>
          <w:lang w:eastAsia="zh-CN"/>
        </w:rPr>
        <w:t>：</w:t>
      </w:r>
    </w:p>
    <w:p w14:paraId="5CC592AF">
      <w:pPr>
        <w:spacing w:line="560" w:lineRule="exact"/>
        <w:ind w:firstLine="630"/>
        <w:rPr>
          <w:rFonts w:hint="eastAsia" w:eastAsia="仿宋_GB2312"/>
          <w:color w:val="auto"/>
          <w:szCs w:val="32"/>
          <w:lang w:eastAsia="zh-CN"/>
        </w:rPr>
      </w:pPr>
      <w:r>
        <w:rPr>
          <w:rFonts w:hint="eastAsia" w:eastAsia="仿宋_GB2312"/>
          <w:color w:val="auto"/>
          <w:szCs w:val="32"/>
          <w:lang w:eastAsia="zh-CN"/>
        </w:rPr>
        <w:t>上述罚款，你（单位）应当自收到本处罚决定书之日起 15 日内，持本决定书</w:t>
      </w:r>
      <w:r>
        <w:rPr>
          <w:rFonts w:hint="eastAsia" w:eastAsia="仿宋_GB2312"/>
          <w:color w:val="auto"/>
          <w:szCs w:val="32"/>
          <w:lang w:val="en-US" w:eastAsia="zh-CN"/>
        </w:rPr>
        <w:t>领取缴费通知单，按缴费通知单内容</w:t>
      </w:r>
      <w:r>
        <w:rPr>
          <w:rFonts w:hint="eastAsia" w:eastAsia="仿宋_GB2312"/>
          <w:color w:val="auto"/>
          <w:szCs w:val="32"/>
          <w:lang w:eastAsia="zh-CN"/>
        </w:rPr>
        <w:t>到指定银行缴纳。逾期不缴纳罚款的，本机关将根据《中华人民共和国行政处罚法》第七十二条的规定，每日按罚款数额的百分之三加处罚款。</w:t>
      </w:r>
    </w:p>
    <w:p w14:paraId="397BD0CC">
      <w:pPr>
        <w:spacing w:line="560" w:lineRule="exact"/>
        <w:ind w:firstLine="63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本决定自送达当事人时发生法律效力。</w:t>
      </w:r>
    </w:p>
    <w:p w14:paraId="5EB8B647">
      <w:pPr>
        <w:spacing w:line="560" w:lineRule="exact"/>
        <w:ind w:firstLine="643" w:firstLineChars="200"/>
        <w:rPr>
          <w:rFonts w:eastAsia="仿宋_GB2312"/>
          <w:b/>
          <w:bCs/>
          <w:kern w:val="0"/>
          <w:szCs w:val="32"/>
        </w:rPr>
      </w:pPr>
      <w:r>
        <w:rPr>
          <w:rFonts w:eastAsia="仿宋_GB2312"/>
          <w:b/>
          <w:bCs/>
          <w:szCs w:val="32"/>
        </w:rPr>
        <w:t>你（单位）如不服本处罚决定，可在接到本处罚决定书之日起六十日内向</w:t>
      </w:r>
      <w:r>
        <w:rPr>
          <w:rFonts w:eastAsia="仿宋_GB2312"/>
          <w:b/>
          <w:bCs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Cs w:val="32"/>
          <w:u w:val="single"/>
          <w:lang w:val="en-US" w:eastAsia="zh-CN"/>
        </w:rPr>
        <w:t>沈阳市</w:t>
      </w:r>
      <w:r>
        <w:rPr>
          <w:rFonts w:hint="eastAsia" w:eastAsia="仿宋_GB2312"/>
          <w:b/>
          <w:bCs/>
          <w:szCs w:val="32"/>
          <w:u w:val="single"/>
        </w:rPr>
        <w:t>浑南区人民政府</w:t>
      </w:r>
      <w:r>
        <w:rPr>
          <w:rFonts w:eastAsia="仿宋_GB2312"/>
          <w:b/>
          <w:bCs/>
          <w:szCs w:val="32"/>
        </w:rPr>
        <w:t>申请行政复议，或者六个月内向</w:t>
      </w:r>
      <w:r>
        <w:rPr>
          <w:rFonts w:hint="eastAsia" w:eastAsia="仿宋_GB2312"/>
          <w:b/>
          <w:bCs/>
          <w:szCs w:val="32"/>
          <w:u w:val="single"/>
        </w:rPr>
        <w:t>沈阳市高新技术产业开发区</w:t>
      </w:r>
      <w:r>
        <w:rPr>
          <w:rFonts w:eastAsia="仿宋_GB2312"/>
          <w:b/>
          <w:bCs/>
          <w:szCs w:val="32"/>
          <w:u w:val="single"/>
        </w:rPr>
        <w:t>人民法院</w:t>
      </w:r>
      <w:r>
        <w:rPr>
          <w:rFonts w:eastAsia="仿宋_GB2312"/>
          <w:b/>
          <w:bCs/>
          <w:szCs w:val="32"/>
        </w:rPr>
        <w:t>提起行政诉讼。</w:t>
      </w:r>
      <w:r>
        <w:rPr>
          <w:rFonts w:eastAsia="仿宋_GB2312"/>
          <w:b/>
          <w:bCs/>
          <w:kern w:val="0"/>
          <w:szCs w:val="32"/>
        </w:rPr>
        <w:t>逾期不申请行政复议，也不提起行政诉讼，又不履行本处罚决定的，</w:t>
      </w:r>
      <w:r>
        <w:rPr>
          <w:rFonts w:eastAsia="仿宋_GB2312"/>
          <w:b/>
          <w:bCs/>
          <w:szCs w:val="32"/>
        </w:rPr>
        <w:t>我局</w:t>
      </w:r>
      <w:r>
        <w:rPr>
          <w:rFonts w:eastAsia="仿宋_GB2312"/>
          <w:b/>
          <w:bCs/>
          <w:kern w:val="0"/>
          <w:szCs w:val="32"/>
        </w:rPr>
        <w:t>将依法</w:t>
      </w:r>
      <w:r>
        <w:rPr>
          <w:rFonts w:eastAsia="仿宋_GB2312"/>
          <w:b/>
          <w:bCs/>
          <w:kern w:val="0"/>
          <w:szCs w:val="32"/>
          <w:u w:val="single"/>
        </w:rPr>
        <w:t>申请人民法院强制执行</w:t>
      </w:r>
      <w:r>
        <w:rPr>
          <w:rFonts w:eastAsia="仿宋_GB2312"/>
          <w:b/>
          <w:bCs/>
          <w:kern w:val="0"/>
          <w:szCs w:val="32"/>
        </w:rPr>
        <w:t>。</w:t>
      </w:r>
    </w:p>
    <w:p w14:paraId="30314DB2"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</w:p>
    <w:p w14:paraId="499820F4">
      <w:pPr>
        <w:spacing w:line="560" w:lineRule="exact"/>
        <w:ind w:firstLine="640" w:firstLineChars="200"/>
        <w:rPr>
          <w:rFonts w:eastAsia="仿宋_GB2312"/>
          <w:szCs w:val="32"/>
        </w:rPr>
      </w:pPr>
    </w:p>
    <w:p w14:paraId="4222D4B4">
      <w:pPr>
        <w:spacing w:line="560" w:lineRule="exact"/>
        <w:jc w:val="righ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沈阳市浑南区城市建设局</w:t>
      </w:r>
    </w:p>
    <w:p w14:paraId="5E74DF47">
      <w:pPr>
        <w:wordWrap w:val="0"/>
        <w:spacing w:line="560" w:lineRule="exact"/>
        <w:jc w:val="right"/>
        <w:rPr>
          <w:rFonts w:hint="default" w:eastAsia="仿宋_GB2312"/>
          <w:sz w:val="44"/>
          <w:szCs w:val="44"/>
          <w:lang w:val="en-US" w:eastAsia="zh-CN"/>
        </w:rPr>
      </w:pPr>
      <w:r>
        <w:rPr>
          <w:rFonts w:hint="eastAsia" w:eastAsia="仿宋_GB2312"/>
          <w:szCs w:val="32"/>
        </w:rPr>
        <w:t xml:space="preserve">                 </w:t>
      </w:r>
      <w:r>
        <w:rPr>
          <w:rFonts w:hint="eastAsia" w:eastAsia="仿宋_GB2312"/>
          <w:szCs w:val="32"/>
          <w:lang w:val="en-US" w:eastAsia="zh-CN"/>
        </w:rPr>
        <w:t xml:space="preserve">             2024</w:t>
      </w:r>
      <w:r>
        <w:rPr>
          <w:rFonts w:eastAsia="仿宋_GB2312"/>
          <w:szCs w:val="32"/>
        </w:rPr>
        <w:t>年</w:t>
      </w:r>
      <w:r>
        <w:rPr>
          <w:rFonts w:hint="eastAsia" w:eastAsia="仿宋_GB2312"/>
          <w:szCs w:val="32"/>
          <w:lang w:val="en-US" w:eastAsia="zh-CN"/>
        </w:rPr>
        <w:t>12</w:t>
      </w:r>
      <w:r>
        <w:rPr>
          <w:rFonts w:eastAsia="仿宋_GB2312"/>
          <w:szCs w:val="32"/>
        </w:rPr>
        <w:t>月</w:t>
      </w:r>
      <w:r>
        <w:rPr>
          <w:rFonts w:hint="eastAsia" w:eastAsia="仿宋_GB2312"/>
          <w:szCs w:val="32"/>
          <w:lang w:val="en-US" w:eastAsia="zh-CN"/>
        </w:rPr>
        <w:t>2</w:t>
      </w:r>
      <w:r>
        <w:rPr>
          <w:rFonts w:eastAsia="仿宋_GB2312"/>
          <w:szCs w:val="32"/>
        </w:rPr>
        <w:t>日</w:t>
      </w:r>
      <w:r>
        <w:rPr>
          <w:rFonts w:hint="eastAsia" w:eastAsia="仿宋_GB2312"/>
          <w:szCs w:val="32"/>
          <w:lang w:val="en-US" w:eastAsia="zh-CN"/>
        </w:rPr>
        <w:t xml:space="preserve">  </w:t>
      </w:r>
    </w:p>
    <w:p w14:paraId="5AC5E8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14A74"/>
    <w:rsid w:val="6CBC17F0"/>
    <w:rsid w:val="7E81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606</Characters>
  <Lines>0</Lines>
  <Paragraphs>0</Paragraphs>
  <TotalTime>0</TotalTime>
  <ScaleCrop>false</ScaleCrop>
  <LinksUpToDate>false</LinksUpToDate>
  <CharactersWithSpaces>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2024-12-20T06:12:00Z</dcterms:created>
  <dc:creator>小胖</dc:creator>
  <cp:lastModifiedBy>孙宇</cp:lastModifiedBy>
  <dcterms:modified xsi:type="dcterms:W3CDTF">2024-12-23T02:24:15Z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24EADC741EE344719D40CA0FE55B4C14_11</vt:lpwstr>
  </property>
</Properties>
</file>