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39A62">
      <w:pPr>
        <w:tabs>
          <w:tab w:val="left" w:pos="3518"/>
        </w:tabs>
        <w:spacing w:before="190"/>
        <w:ind w:firstLine="1746"/>
        <w:jc w:val="both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2"/>
          <w:sz w:val="44"/>
          <w:szCs w:val="44"/>
        </w:rPr>
        <w:t>沈阳市浑南区市场监督管理局</w:t>
      </w:r>
    </w:p>
    <w:p w14:paraId="62A8FBFC">
      <w:pPr>
        <w:spacing w:before="1"/>
        <w:ind w:firstLine="3064" w:firstLineChars="700"/>
        <w:jc w:val="both"/>
        <w:rPr>
          <w:rFonts w:ascii="仿宋" w:hAnsi="仿宋" w:eastAsia="仿宋" w:cs="仿宋"/>
          <w:b/>
          <w:bCs/>
          <w:spacing w:val="-2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2"/>
          <w:sz w:val="44"/>
          <w:szCs w:val="44"/>
        </w:rPr>
        <w:t>行政处罚决定书</w:t>
      </w:r>
    </w:p>
    <w:p w14:paraId="5B4486A4">
      <w:pPr>
        <w:tabs>
          <w:tab w:val="left" w:pos="2725"/>
        </w:tabs>
        <w:spacing w:before="38"/>
        <w:ind w:firstLine="2448" w:firstLineChars="800"/>
        <w:rPr>
          <w:rFonts w:ascii="仿宋" w:hAnsi="仿宋" w:eastAsia="仿宋" w:cs="仿宋"/>
          <w:color w:val="auto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沈浑南市监处</w:t>
      </w:r>
      <w:r>
        <w:rPr>
          <w:rFonts w:hint="eastAsia" w:ascii="仿宋" w:hAnsi="仿宋" w:eastAsia="仿宋" w:cs="仿宋"/>
          <w:color w:val="auto"/>
          <w:spacing w:val="-7"/>
          <w:sz w:val="32"/>
          <w:szCs w:val="32"/>
        </w:rPr>
        <w:t>罚〔202</w:t>
      </w:r>
      <w:r>
        <w:rPr>
          <w:rFonts w:hint="eastAsia" w:ascii="仿宋" w:hAnsi="仿宋" w:eastAsia="仿宋" w:cs="仿宋"/>
          <w:color w:val="auto"/>
          <w:spacing w:val="-7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-7"/>
          <w:sz w:val="32"/>
          <w:szCs w:val="32"/>
        </w:rPr>
        <w:t>〕22</w:t>
      </w:r>
      <w:r>
        <w:rPr>
          <w:rFonts w:hint="eastAsia" w:ascii="仿宋" w:hAnsi="仿宋" w:eastAsia="仿宋" w:cs="仿宋"/>
          <w:color w:val="auto"/>
          <w:spacing w:val="-7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-7"/>
          <w:sz w:val="32"/>
          <w:szCs w:val="32"/>
        </w:rPr>
        <w:t>号</w:t>
      </w:r>
    </w:p>
    <w:p w14:paraId="066955E2">
      <w:pPr>
        <w:spacing w:line="24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当事人：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刘元齐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   </w:t>
      </w:r>
    </w:p>
    <w:p w14:paraId="3B76BFCC">
      <w:pPr>
        <w:kinsoku/>
        <w:autoSpaceDE/>
        <w:autoSpaceDN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28日，本局执法人员在对维护文华苑A区电梯安全检查时发现，当事人正在进行电梯维护保养辅助工作，提供了《特种设备作业人员证》持有人为张友。2024年10月28日执法人员对当事人下达了《限期提供材料通知书》。在限期提供材料期限内，当事人未能提供《特种设备作业人员证》。</w:t>
      </w:r>
    </w:p>
    <w:p w14:paraId="57E743EC">
      <w:pPr>
        <w:spacing w:line="240" w:lineRule="atLeast"/>
        <w:ind w:firstLine="70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2024年11月1日，经主管领导批准，以当事人使用非法出借《特种设备作业人员证》为由进行立案调查。</w:t>
      </w:r>
    </w:p>
    <w:p w14:paraId="66E95724">
      <w:pPr>
        <w:spacing w:line="240" w:lineRule="atLeast"/>
        <w:ind w:firstLine="70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11月8日，执法人员依法对当事人进行了询问调查，并制作了询问笔录。当事人向本局提交相关证明材料，执法人员围绕当事人使用非法出借《特种设备作业人员证》的违法事实收集相关证据材料，确定其违法事实。</w:t>
      </w:r>
    </w:p>
    <w:p w14:paraId="11198646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11月15日，执法人员到文华苑A区进行复查，现场维护人员张友和白祥峰正在文华苑A区维护作业，现场出示了持有人为张友和持有人为白祥峰《特种设备作业人员证》。未发现刘元齐在现场辅助电梯维护工作。2024年12月6日案件调查终结。</w:t>
      </w:r>
    </w:p>
    <w:p w14:paraId="66607EE7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查，文华苑A区的电梯单位为辽宁墨客电梯有限公司，当事人为该公司从事维护保养辅助工作，当事人与白祥峰在进行电梯维护保养时提供的《特种设备作业人员证》，为当事人向张友借用的。张友也承认了2024年10月21日将《特种设备作业人员证》免费出借给当事人使用的事实。当事人现在是实习期，实习期为2024年10月1日到2024年12月30日，实习期间没有工资。执法人员通过国家市场监督管理总局政务服务平台对白祥峰、张友、刘元齐的持证情况进行了查询。查到白祥峰和张友为特种设备作业人员，未查到刘元齐的特种设备作业人员信息。该案无违法所得。</w:t>
      </w:r>
    </w:p>
    <w:p w14:paraId="225CAF5F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上述事实，主要有以下证据证明：</w:t>
      </w:r>
    </w:p>
    <w:p w14:paraId="34469792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1.当事人身份证复印件，证明刘元齐 的身份信息；</w:t>
      </w:r>
    </w:p>
    <w:p w14:paraId="6B2A6144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2.张友身份证、《特种设备作业人员证》复印件，证明《特种设备作业人员证》为张友持有；</w:t>
      </w:r>
    </w:p>
    <w:p w14:paraId="01494637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3.现场笔录二份，证明案件来源及整改情况；</w:t>
      </w:r>
    </w:p>
    <w:p w14:paraId="2154556B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4.询问笔录二份，证明借用《特种设备作业人员证》事实。</w:t>
      </w:r>
    </w:p>
    <w:p w14:paraId="23E3F40A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5.市场监管总局政务服务平台查询截图打印件一份，证明执法人员对张友 、白祥峰和当事人的持证情况进行了核实；</w:t>
      </w:r>
    </w:p>
    <w:p w14:paraId="3BCA290A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6.执法记录仪音像资料刻录光盘1张，证明执法人员执法情况。</w:t>
      </w:r>
    </w:p>
    <w:p w14:paraId="0E5D7013">
      <w:pPr>
        <w:pStyle w:val="8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日，本局向当事人送达《行政处罚告知书》(沈浑南市监罚告(2023) 08-304号），告知当事人拟作出的行政处罚内容以及事实、理由、依据，并告知当事人依法享有陈述、申辩的权利。当事人在法定期间内未提出陈述、申辩意见。</w:t>
      </w:r>
    </w:p>
    <w:p w14:paraId="2724431B">
      <w:pPr>
        <w:pStyle w:val="8"/>
        <w:spacing w:line="500" w:lineRule="exact"/>
        <w:ind w:firstLine="64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本局认为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《特种设备作业人员监督管理办法》第二十五条规定 “任何单位和个人不得非法印制、伪造、涂改、倒卖、出租或者出借《特种设备作业人员证》”，当事人上述行为违反了该规定，构成使用非法出借《特种设备作业人员证》的违法行为。依据《特种设备作业人员监督管理办法》第三十二条规定“非法印制、伪造、涂改、倒卖、出租、出借《特种设备作业人员证》，或者使用非法印制、伪造、涂改、倒卖、出租、出借《特种设备作业人员证》的，处1000元以下罚款；构成犯罪的，依法追究刑事责任。”《中华人民共和国行政处罚法》第二十八条规定“行政机关实施行政处罚时，应当责令当事人改正或者限期改正违法行为。”当事人有违法所得，除依法应当退赔的外，应当予以没收。违法所得是指实施违法行为所取得的款项。法律、行政法规、部门规章对违法所得的计算另有规定的，从其规定。”责令当事人改正上述违法行为，并予以处罚。</w:t>
      </w:r>
      <w:r>
        <w:rPr>
          <w:rFonts w:hint="eastAsia" w:ascii="仿宋" w:hAnsi="仿宋" w:eastAsia="仿宋" w:cs="仿宋"/>
          <w:sz w:val="30"/>
          <w:szCs w:val="30"/>
        </w:rPr>
        <w:t xml:space="preserve">      </w:t>
      </w:r>
    </w:p>
    <w:p w14:paraId="01110AE4">
      <w:pPr>
        <w:pStyle w:val="8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综合考虑违法行为的事实、性质、情节、社会危害程度以及当事人主观过错等因素，没有从轻或者减轻不予、从重处罚的情形。按照《辽宁省市场监督管理行政处罚裁量权适用规则》第二十三条“除本规则所列不予行政处罚、减轻行政处罚、从轻行政处罚、从重行政处罚以外的其他应予行政处罚的情形为一般行政处罚情形，给予一般行政处罚”。应当按照一般行政处罚进行裁量，按照《辽宁省市场监督管理行政处罚裁量权适用规则》第十四条第(四)项规定“对法律、法规、规章设定有可选择的行政处罚幅度的，裁量权基准应当视情节在幅度范围内划分为不予行政处罚、减轻行政处罚、从轻行政处罚、一般行政处罚、从重行政处罚：（四）一般行政处罚是指在依法可以选择的处罚种类和处罚幅度内，适用一般的处罚种类或者一般的处罚幅度。其中，罚款的数额应当为从最低限到最高限这一幅度中30%以上70%以下的部分;”按照最高罚款数额的30%至70%以下进行裁量。</w:t>
      </w:r>
    </w:p>
    <w:p w14:paraId="67E2674E">
      <w:pPr>
        <w:pStyle w:val="8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综上，</w:t>
      </w:r>
      <w:r>
        <w:rPr>
          <w:rFonts w:hint="eastAsia" w:ascii="仿宋" w:hAnsi="仿宋" w:eastAsia="仿宋" w:cs="仿宋"/>
          <w:sz w:val="32"/>
          <w:szCs w:val="32"/>
        </w:rPr>
        <w:t>当事人上述行为违反了《特种设备作业人员监督管理办法》第二十五条之规定，依据《中华人民共和国行政处罚法》第二十八条、《特种设备作业人员监督管理办法》第三十二条，现责令当事人改正上述违法行为，并决定作出以下处罚：</w:t>
      </w:r>
    </w:p>
    <w:p w14:paraId="6ADCDDA4">
      <w:pPr>
        <w:pStyle w:val="8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处500元罚款。</w:t>
      </w:r>
    </w:p>
    <w:p w14:paraId="27A0A108">
      <w:pPr>
        <w:pStyle w:val="2"/>
        <w:tabs>
          <w:tab w:val="left" w:pos="9060"/>
        </w:tabs>
        <w:wordWrap w:val="0"/>
        <w:spacing w:line="500" w:lineRule="exact"/>
        <w:ind w:firstLine="640" w:firstLineChars="200"/>
        <w:jc w:val="both"/>
        <w:rPr>
          <w:rFonts w:ascii="仿宋" w:hAnsi="仿宋" w:eastAsia="仿宋" w:cs="仿宋"/>
          <w:color w:val="000000"/>
          <w:kern w:val="1"/>
        </w:rPr>
      </w:pPr>
      <w:r>
        <w:rPr>
          <w:rFonts w:hint="eastAsia" w:ascii="仿宋" w:hAnsi="仿宋" w:eastAsia="仿宋" w:cs="仿宋"/>
          <w:color w:val="000000"/>
          <w:kern w:val="1"/>
        </w:rPr>
        <w:t>当事人应当自收到本处罚决定书之日起十五日内，到本局科技与财务科开具《辽宁省非税收入电子缴款通知书》，并将罚款缴至非税收入财政汇缴专户，</w:t>
      </w:r>
      <w:r>
        <w:rPr>
          <w:rFonts w:hint="eastAsia" w:ascii="仿宋" w:hAnsi="仿宋" w:eastAsia="仿宋" w:cs="仿宋"/>
          <w:color w:val="000000"/>
          <w:kern w:val="1"/>
          <w:lang w:eastAsia="zh-CN"/>
        </w:rPr>
        <w:t>账户</w:t>
      </w:r>
      <w:r>
        <w:rPr>
          <w:rFonts w:hint="eastAsia" w:ascii="仿宋" w:hAnsi="仿宋" w:eastAsia="仿宋" w:cs="仿宋"/>
          <w:color w:val="000000"/>
          <w:kern w:val="1"/>
        </w:rPr>
        <w:t>名称：辽宁省非税收入待解缴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1"/>
          <w:lang w:eastAsia="zh-CN"/>
        </w:rPr>
        <w:t>账户</w:t>
      </w:r>
      <w:r>
        <w:rPr>
          <w:rFonts w:hint="eastAsia" w:ascii="仿宋" w:hAnsi="仿宋" w:eastAsia="仿宋" w:cs="仿宋"/>
          <w:color w:val="000000"/>
          <w:kern w:val="1"/>
        </w:rPr>
        <w:t>。逾期不缴纳罚款，本局将根据《中华人民共和国行政处罚法》第七十二条第一款第一项、第四项的规定，每日按罚款数额的百分之三加处罚款并申请人民法院强制执行。</w:t>
      </w:r>
    </w:p>
    <w:p w14:paraId="4E96E838">
      <w:pPr>
        <w:pStyle w:val="8"/>
        <w:spacing w:line="500" w:lineRule="exact"/>
        <w:ind w:firstLine="64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如不服本行政处罚决定，可以在收到本决定之日起60日内向沈阳市浑南区人民政府申请行政复议；也可以在收到本处罚决定书之日起6个月内依法向沈阳高新技术产业开发区人民法院提起行政诉讼。当事人对行政处罚决定不服申请行政复议或者提起行政诉讼的，行政处罚不停止执行。</w:t>
      </w:r>
    </w:p>
    <w:p w14:paraId="0D4556F8">
      <w:pPr>
        <w:pStyle w:val="8"/>
        <w:rPr>
          <w:rFonts w:ascii="仿宋" w:hAnsi="仿宋" w:eastAsia="仿宋" w:cs="仿宋"/>
          <w:sz w:val="28"/>
          <w:szCs w:val="28"/>
        </w:rPr>
      </w:pPr>
    </w:p>
    <w:p w14:paraId="19C3616B">
      <w:pPr>
        <w:pStyle w:val="8"/>
        <w:rPr>
          <w:rFonts w:ascii="仿宋" w:hAnsi="仿宋" w:eastAsia="仿宋" w:cs="仿宋"/>
          <w:sz w:val="28"/>
          <w:szCs w:val="28"/>
        </w:rPr>
      </w:pPr>
    </w:p>
    <w:p w14:paraId="0B9D3B17">
      <w:pPr>
        <w:pStyle w:val="8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DA068F6">
      <w:pPr>
        <w:pStyle w:val="8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</w:p>
    <w:p w14:paraId="2CEA0439">
      <w:pPr>
        <w:pStyle w:val="8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 w14:paraId="41E34DFB">
      <w:pPr>
        <w:pStyle w:val="8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沈阳市浑南区市场监督管理局</w:t>
      </w:r>
    </w:p>
    <w:p w14:paraId="76BC986F">
      <w:pPr>
        <w:pStyle w:val="8"/>
        <w:ind w:firstLine="640" w:firstLineChars="200"/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37284CA9">
      <w:pPr>
        <w:tabs>
          <w:tab w:val="left" w:pos="2593"/>
        </w:tabs>
        <w:spacing w:line="240" w:lineRule="atLeast"/>
        <w:ind w:firstLine="840" w:firstLineChars="300"/>
        <w:rPr>
          <w:rFonts w:ascii="黑体" w:hAnsi="黑体" w:eastAsia="黑体" w:cs="黑体"/>
          <w:color w:val="231F20"/>
          <w:sz w:val="28"/>
          <w:szCs w:val="28"/>
        </w:rPr>
      </w:pPr>
    </w:p>
    <w:p w14:paraId="37EE1626">
      <w:pPr>
        <w:tabs>
          <w:tab w:val="left" w:pos="2593"/>
        </w:tabs>
        <w:spacing w:line="240" w:lineRule="atLeast"/>
        <w:ind w:firstLine="840" w:firstLineChars="300"/>
        <w:rPr>
          <w:rFonts w:ascii="黑体" w:hAnsi="黑体" w:eastAsia="黑体" w:cs="黑体"/>
          <w:color w:val="231F20"/>
          <w:sz w:val="28"/>
          <w:szCs w:val="28"/>
        </w:rPr>
      </w:pPr>
    </w:p>
    <w:p w14:paraId="0E1EB65F">
      <w:pPr>
        <w:tabs>
          <w:tab w:val="left" w:pos="2593"/>
        </w:tabs>
        <w:spacing w:line="240" w:lineRule="atLeast"/>
        <w:ind w:firstLine="840" w:firstLineChars="300"/>
        <w:rPr>
          <w:rFonts w:ascii="黑体" w:hAnsi="黑体" w:eastAsia="黑体" w:cs="黑体"/>
          <w:color w:val="231F20"/>
          <w:sz w:val="28"/>
          <w:szCs w:val="28"/>
        </w:rPr>
      </w:pPr>
    </w:p>
    <w:p w14:paraId="00E6486C">
      <w:pPr>
        <w:tabs>
          <w:tab w:val="left" w:pos="2593"/>
        </w:tabs>
        <w:spacing w:line="240" w:lineRule="atLeast"/>
        <w:ind w:firstLine="840" w:firstLineChars="300"/>
        <w:rPr>
          <w:rFonts w:ascii="黑体" w:hAnsi="黑体" w:eastAsia="黑体" w:cs="黑体"/>
          <w:color w:val="231F20"/>
          <w:sz w:val="28"/>
          <w:szCs w:val="28"/>
        </w:rPr>
      </w:pPr>
    </w:p>
    <w:p w14:paraId="1C6DB501">
      <w:pPr>
        <w:tabs>
          <w:tab w:val="left" w:pos="2593"/>
        </w:tabs>
        <w:spacing w:line="240" w:lineRule="atLeast"/>
        <w:rPr>
          <w:rFonts w:ascii="黑体" w:hAnsi="黑体" w:eastAsia="黑体" w:cs="黑体"/>
          <w:color w:val="231F20"/>
          <w:sz w:val="28"/>
          <w:szCs w:val="28"/>
        </w:rPr>
      </w:pPr>
    </w:p>
    <w:p w14:paraId="4711B0FD">
      <w:pPr>
        <w:tabs>
          <w:tab w:val="left" w:pos="2593"/>
        </w:tabs>
        <w:spacing w:line="240" w:lineRule="atLeast"/>
        <w:ind w:firstLine="840" w:firstLineChars="300"/>
        <w:rPr>
          <w:rFonts w:hint="eastAsia" w:ascii="黑体" w:hAnsi="黑体" w:eastAsia="黑体" w:cs="黑体"/>
          <w:color w:val="231F20"/>
          <w:sz w:val="28"/>
          <w:szCs w:val="28"/>
        </w:rPr>
      </w:pPr>
    </w:p>
    <w:p w14:paraId="1610FDAE">
      <w:pPr>
        <w:tabs>
          <w:tab w:val="left" w:pos="2593"/>
        </w:tabs>
        <w:spacing w:line="240" w:lineRule="atLeast"/>
        <w:ind w:firstLine="840" w:firstLineChars="300"/>
        <w:rPr>
          <w:rFonts w:ascii="黑体" w:hAnsi="黑体" w:eastAsia="黑体" w:cs="黑体"/>
          <w:color w:val="231F20"/>
          <w:sz w:val="28"/>
          <w:szCs w:val="28"/>
        </w:rPr>
      </w:pPr>
    </w:p>
    <w:p w14:paraId="05D12A57">
      <w:pPr>
        <w:tabs>
          <w:tab w:val="left" w:pos="2593"/>
        </w:tabs>
        <w:spacing w:line="240" w:lineRule="atLeast"/>
        <w:ind w:firstLine="840" w:firstLineChars="300"/>
      </w:pPr>
      <w:r>
        <w:rPr>
          <w:rFonts w:ascii="黑体" w:hAnsi="黑体" w:eastAsia="黑体" w:cs="黑体"/>
          <w:color w:val="231F20"/>
          <w:sz w:val="28"/>
          <w:szCs w:val="28"/>
        </w:rPr>
        <w:t>（市场监督管理部门将依法向社会公开行政处罚决定信息）</w:t>
      </w:r>
    </w:p>
    <w:sectPr>
      <w:footerReference r:id="rId3" w:type="default"/>
      <w:pgSz w:w="11906" w:h="16838"/>
      <w:pgMar w:top="1043" w:right="1519" w:bottom="1043" w:left="1519" w:header="85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DBC77">
    <w:pPr>
      <w:spacing w:line="240" w:lineRule="atLeast"/>
      <w:textAlignment w:val="center"/>
      <w:rPr>
        <w:sz w:val="20"/>
        <w:szCs w:val="20"/>
      </w:rPr>
    </w:pPr>
  </w:p>
  <w:p w14:paraId="25E59013">
    <w:pPr>
      <w:pStyle w:val="4"/>
    </w:pPr>
    <w:r>
      <w:rPr>
        <w:sz w:val="20"/>
        <w:szCs w:val="20"/>
      </w:rPr>
      <w:drawing>
        <wp:inline distT="0" distB="0" distL="0" distR="0">
          <wp:extent cx="5549900" cy="15875"/>
          <wp:effectExtent l="0" t="0" r="0" b="0"/>
          <wp:docPr id="216" name="IM 2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" name="IM 2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534" cy="1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仿宋" w:hAnsi="仿宋" w:eastAsia="仿宋" w:cs="仿宋"/>
        <w:spacing w:val="-10"/>
        <w:sz w:val="28"/>
        <w:szCs w:val="28"/>
      </w:rPr>
      <w:t>本文书</w:t>
    </w:r>
    <w:r>
      <w:rPr>
        <w:rFonts w:ascii="仿宋" w:hAnsi="仿宋" w:eastAsia="仿宋" w:cs="仿宋"/>
        <w:spacing w:val="-10"/>
        <w:sz w:val="28"/>
        <w:szCs w:val="28"/>
      </w:rPr>
      <w:t>一式</w:t>
    </w:r>
    <w:r>
      <w:rPr>
        <w:rFonts w:hint="eastAsia" w:ascii="仿宋" w:hAnsi="仿宋" w:eastAsia="仿宋" w:cs="仿宋"/>
        <w:spacing w:val="-10"/>
        <w:sz w:val="28"/>
        <w:szCs w:val="28"/>
      </w:rPr>
      <w:t>四</w:t>
    </w:r>
    <w:r>
      <w:rPr>
        <w:rFonts w:ascii="仿宋" w:hAnsi="仿宋" w:eastAsia="仿宋" w:cs="仿宋"/>
        <w:spacing w:val="-10"/>
        <w:sz w:val="28"/>
        <w:szCs w:val="28"/>
      </w:rPr>
      <w:t>份，</w:t>
    </w:r>
    <w:r>
      <w:rPr>
        <w:rFonts w:hint="eastAsia" w:ascii="仿宋" w:hAnsi="仿宋" w:eastAsia="仿宋" w:cs="仿宋"/>
        <w:spacing w:val="-10"/>
        <w:sz w:val="28"/>
        <w:szCs w:val="28"/>
      </w:rPr>
      <w:t>一</w:t>
    </w:r>
    <w:r>
      <w:rPr>
        <w:rFonts w:ascii="仿宋" w:hAnsi="仿宋" w:eastAsia="仿宋" w:cs="仿宋"/>
        <w:spacing w:val="-10"/>
        <w:sz w:val="28"/>
        <w:szCs w:val="28"/>
      </w:rPr>
      <w:t>份送达，</w:t>
    </w:r>
    <w:r>
      <w:rPr>
        <w:rFonts w:hint="eastAsia" w:ascii="仿宋" w:hAnsi="仿宋" w:eastAsia="仿宋" w:cs="仿宋"/>
        <w:spacing w:val="-10"/>
        <w:sz w:val="28"/>
        <w:szCs w:val="28"/>
      </w:rPr>
      <w:t>两</w:t>
    </w:r>
    <w:r>
      <w:rPr>
        <w:rFonts w:ascii="仿宋" w:hAnsi="仿宋" w:eastAsia="仿宋" w:cs="仿宋"/>
        <w:spacing w:val="-10"/>
        <w:sz w:val="28"/>
        <w:szCs w:val="28"/>
      </w:rPr>
      <w:t>份归档，</w:t>
    </w:r>
    <w:r>
      <w:rPr>
        <w:rFonts w:ascii="仿宋" w:hAnsi="仿宋" w:eastAsia="仿宋" w:cs="仿宋"/>
        <w:spacing w:val="3"/>
        <w:sz w:val="28"/>
        <w:szCs w:val="28"/>
      </w:rPr>
      <w:t xml:space="preserve"> </w:t>
    </w:r>
    <w:r>
      <w:rPr>
        <w:rFonts w:hint="eastAsia" w:ascii="仿宋" w:hAnsi="仿宋" w:eastAsia="仿宋" w:cs="仿宋"/>
        <w:spacing w:val="3"/>
        <w:sz w:val="28"/>
        <w:szCs w:val="28"/>
      </w:rPr>
      <w:t xml:space="preserve">一份承办部门留存 </w:t>
    </w:r>
    <w:r>
      <w:rPr>
        <w:rFonts w:ascii="仿宋" w:hAnsi="仿宋" w:eastAsia="仿宋" w:cs="仿宋"/>
        <w:spacing w:val="3"/>
        <w:sz w:val="28"/>
        <w:szCs w:val="28"/>
      </w:rPr>
      <w:t xml:space="preserve"> </w:t>
    </w:r>
    <w:r>
      <w:rPr>
        <w:rFonts w:ascii="仿宋" w:hAnsi="仿宋" w:eastAsia="仿宋" w:cs="仿宋"/>
        <w:spacing w:val="-10"/>
        <w:sz w:val="28"/>
        <w:szCs w:val="28"/>
      </w:rPr>
      <w:t>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WQ1YjQ5NWQ3YzE5OTdlODM3N2E5NjUyY2YyNTEifQ=="/>
  </w:docVars>
  <w:rsids>
    <w:rsidRoot w:val="19B2158E"/>
    <w:rsid w:val="0002668F"/>
    <w:rsid w:val="0002674E"/>
    <w:rsid w:val="0003132A"/>
    <w:rsid w:val="0003480E"/>
    <w:rsid w:val="00081A8B"/>
    <w:rsid w:val="000B5F70"/>
    <w:rsid w:val="00125BAE"/>
    <w:rsid w:val="0017521D"/>
    <w:rsid w:val="00183B00"/>
    <w:rsid w:val="001B6478"/>
    <w:rsid w:val="002C20CD"/>
    <w:rsid w:val="002D526D"/>
    <w:rsid w:val="002D63CC"/>
    <w:rsid w:val="00373355"/>
    <w:rsid w:val="003964DE"/>
    <w:rsid w:val="003C7C1F"/>
    <w:rsid w:val="00482CAC"/>
    <w:rsid w:val="004D0F4C"/>
    <w:rsid w:val="005177DC"/>
    <w:rsid w:val="00541490"/>
    <w:rsid w:val="00566742"/>
    <w:rsid w:val="005C6558"/>
    <w:rsid w:val="005D2BBC"/>
    <w:rsid w:val="006173E2"/>
    <w:rsid w:val="00637F3A"/>
    <w:rsid w:val="006A6A68"/>
    <w:rsid w:val="006D30B9"/>
    <w:rsid w:val="00746D70"/>
    <w:rsid w:val="00755516"/>
    <w:rsid w:val="00770B86"/>
    <w:rsid w:val="00771B14"/>
    <w:rsid w:val="00800AFC"/>
    <w:rsid w:val="008C6852"/>
    <w:rsid w:val="00964AE3"/>
    <w:rsid w:val="009832EA"/>
    <w:rsid w:val="00AA650F"/>
    <w:rsid w:val="00AB6E5B"/>
    <w:rsid w:val="00AB7E75"/>
    <w:rsid w:val="00AC34D9"/>
    <w:rsid w:val="00AD54C8"/>
    <w:rsid w:val="00B359EC"/>
    <w:rsid w:val="00B63F7D"/>
    <w:rsid w:val="00BA1B0D"/>
    <w:rsid w:val="00BC2819"/>
    <w:rsid w:val="00C070AF"/>
    <w:rsid w:val="00C822A0"/>
    <w:rsid w:val="00D049F1"/>
    <w:rsid w:val="00D70166"/>
    <w:rsid w:val="00DA7CD8"/>
    <w:rsid w:val="00DB1978"/>
    <w:rsid w:val="00DB6EEB"/>
    <w:rsid w:val="00DE6B7E"/>
    <w:rsid w:val="00DE7F38"/>
    <w:rsid w:val="00DF1EA2"/>
    <w:rsid w:val="00DF7C4B"/>
    <w:rsid w:val="00E412A8"/>
    <w:rsid w:val="00E62C88"/>
    <w:rsid w:val="00E94254"/>
    <w:rsid w:val="00F14979"/>
    <w:rsid w:val="00F7650D"/>
    <w:rsid w:val="00F8736E"/>
    <w:rsid w:val="00FC7B79"/>
    <w:rsid w:val="042A3A47"/>
    <w:rsid w:val="09BD1249"/>
    <w:rsid w:val="0E591DCE"/>
    <w:rsid w:val="151E73B8"/>
    <w:rsid w:val="167F23F8"/>
    <w:rsid w:val="16DB2490"/>
    <w:rsid w:val="19B2158E"/>
    <w:rsid w:val="1A265D23"/>
    <w:rsid w:val="24A11595"/>
    <w:rsid w:val="29572581"/>
    <w:rsid w:val="2AAA6513"/>
    <w:rsid w:val="2E6345B1"/>
    <w:rsid w:val="35036C4D"/>
    <w:rsid w:val="3B045449"/>
    <w:rsid w:val="3E8F30B2"/>
    <w:rsid w:val="43670FED"/>
    <w:rsid w:val="4BCF5A96"/>
    <w:rsid w:val="4DC911E0"/>
    <w:rsid w:val="5207623C"/>
    <w:rsid w:val="595E78E7"/>
    <w:rsid w:val="5BE25C6E"/>
    <w:rsid w:val="5BED3597"/>
    <w:rsid w:val="5CB23FF1"/>
    <w:rsid w:val="5D7649D2"/>
    <w:rsid w:val="6601384D"/>
    <w:rsid w:val="69A826F0"/>
    <w:rsid w:val="6A3C0DF6"/>
    <w:rsid w:val="6A460C74"/>
    <w:rsid w:val="6B3A3E0F"/>
    <w:rsid w:val="6D4536CC"/>
    <w:rsid w:val="701D013B"/>
    <w:rsid w:val="71D215C8"/>
    <w:rsid w:val="72EC6569"/>
    <w:rsid w:val="731F7A80"/>
    <w:rsid w:val="7474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kinsoku/>
      <w:snapToGrid/>
      <w:textAlignment w:val="auto"/>
    </w:pPr>
    <w:rPr>
      <w:rFonts w:ascii="Arial Unicode MS" w:hAnsi="Times New Roman" w:eastAsia="Arial Unicode MS" w:cs="Arial Unicode MS"/>
      <w:snapToGrid/>
      <w:color w:val="auto"/>
      <w:kern w:val="2"/>
      <w:sz w:val="32"/>
      <w:szCs w:val="32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8">
    <w:name w:val="Table Paragraph"/>
    <w:basedOn w:val="1"/>
    <w:qFormat/>
    <w:uiPriority w:val="0"/>
    <w:rPr>
      <w:rFonts w:ascii="Arial Unicode MS" w:hAnsi="Times New Roman" w:eastAsia="Arial Unicode MS" w:cs="Arial Unicode MS"/>
      <w:sz w:val="24"/>
    </w:rPr>
  </w:style>
  <w:style w:type="character" w:customStyle="1" w:styleId="9">
    <w:name w:val="批注框文本 Char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2179</Words>
  <Characters>2265</Characters>
  <Lines>18</Lines>
  <Paragraphs>5</Paragraphs>
  <TotalTime>30</TotalTime>
  <ScaleCrop>false</ScaleCrop>
  <LinksUpToDate>false</LinksUpToDate>
  <CharactersWithSpaces>2387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2021-08-30T06:03:00Z</dcterms:created>
  <dc:creator>刘小➰粘</dc:creator>
  <cp:lastModifiedBy>杨洋</cp:lastModifiedBy>
  <cp:lastPrinted>2023-08-28T06:46:00Z</cp:lastPrinted>
  <dcterms:modified xsi:type="dcterms:W3CDTF">2024-12-30T06:51:44Z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5DE98AF677EE436DB98B02477FA530FC_13</vt:lpwstr>
  </property>
  <property fmtid="{D5CDD505-2E9C-101B-9397-08002B2CF9AE}" pid="4" name="KSOTemplateDocerSaveRecord">
    <vt:lpwstr>eyJoZGlkIjoiNzZiZTQ3ZmI1OTFmODUzNzgwMGRlNDBmMWZiZDQzMjEiLCJ1c2VySWQiOiIyMzQ0MjI2NjQifQ==</vt:lpwstr>
  </property>
</Properties>
</file>