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BF76F">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华文中宋" w:hAnsi="华文中宋" w:eastAsia="华文中宋" w:cs="华文中宋"/>
          <w:b/>
          <w:color w:val="000000"/>
          <w:sz w:val="44"/>
          <w:szCs w:val="44"/>
          <w:highlight w:val="none"/>
          <w:shd w:val="clear" w:color="auto" w:fill="FFFFFF"/>
        </w:rPr>
      </w:pPr>
      <w:r>
        <w:rPr>
          <w:rFonts w:hint="eastAsia" w:ascii="华文中宋" w:hAnsi="华文中宋" w:eastAsia="华文中宋" w:cs="华文中宋"/>
          <w:b/>
          <w:color w:val="000000"/>
          <w:sz w:val="44"/>
          <w:szCs w:val="44"/>
          <w:highlight w:val="none"/>
          <w:shd w:val="clear" w:color="auto" w:fill="FFFFFF"/>
        </w:rPr>
        <w:t>安全生产行政执法文书</w:t>
      </w:r>
    </w:p>
    <w:p w14:paraId="693B5456">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hint="eastAsia" w:ascii="华文中宋" w:hAnsi="华文中宋" w:eastAsia="华文中宋" w:cs="华文中宋"/>
          <w:b/>
          <w:color w:val="000000"/>
          <w:sz w:val="44"/>
          <w:szCs w:val="44"/>
          <w:highlight w:val="none"/>
          <w:shd w:val="clear" w:color="auto" w:fill="FFFFFF"/>
        </w:rPr>
      </w:pPr>
      <w:r>
        <w:rPr>
          <w:rFonts w:hint="eastAsia" w:ascii="华文中宋" w:hAnsi="华文中宋" w:eastAsia="华文中宋" w:cs="华文中宋"/>
          <w:b/>
          <w:sz w:val="44"/>
          <w:szCs w:val="44"/>
          <w:highlight w:val="none"/>
        </w:rPr>
        <mc:AlternateContent>
          <mc:Choice Requires="wps">
            <w:drawing>
              <wp:anchor distT="0" distB="0" distL="114300" distR="114300" simplePos="0" relativeHeight="251659264" behindDoc="0" locked="0" layoutInCell="1" allowOverlap="1">
                <wp:simplePos x="0" y="0"/>
                <wp:positionH relativeFrom="column">
                  <wp:posOffset>-67310</wp:posOffset>
                </wp:positionH>
                <wp:positionV relativeFrom="paragraph">
                  <wp:posOffset>0</wp:posOffset>
                </wp:positionV>
                <wp:extent cx="5687060" cy="8890"/>
                <wp:effectExtent l="0" t="19050" r="8890" b="29210"/>
                <wp:wrapNone/>
                <wp:docPr id="24" name="直接箭头连接符 24"/>
                <wp:cNvGraphicFramePr/>
                <a:graphic xmlns:a="http://schemas.openxmlformats.org/drawingml/2006/main">
                  <a:graphicData uri="http://schemas.microsoft.com/office/word/2010/wordprocessingShape">
                    <wps:wsp>
                      <wps:cNvCnPr/>
                      <wps:spPr>
                        <a:xfrm>
                          <a:off x="0" y="0"/>
                          <a:ext cx="5687060" cy="8890"/>
                        </a:xfrm>
                        <a:prstGeom prst="straightConnector1">
                          <a:avLst/>
                        </a:prstGeom>
                        <a:ln w="38100" cap="flat" cmpd="dbl">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5.3pt;margin-top:0pt;height:0.7pt;width:447.8pt;z-index:251659264;mso-width-relative:page;mso-height-relative:page;" filled="f" stroked="t" coordsize="21600,21600" o:gfxdata="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KuFPtEAAAAGAQAADwAAAAAAAAABACAAAAAiAAAAZHJzL2Rv&#10;d25yZXYueG1sUEsBAhQAFAAAAAgAh07iQAManrgIAgAA/AMAAA4AAAAAAAAAAQAgAAAAIAEAAGRy&#10;cy9lMm9Eb2MueG1sUEsFBgAAAAAGAAYAWQEAAJoFAAAAAA==&#10;">
                <v:fill on="f" focussize="0,0"/>
                <v:stroke weight="3pt" color="#000000" linestyle="thinThin" joinstyle="round"/>
                <v:imagedata o:title=""/>
                <o:lock v:ext="edit" aspectratio="f"/>
              </v:shape>
            </w:pict>
          </mc:Fallback>
        </mc:AlternateContent>
      </w:r>
      <w:r>
        <w:rPr>
          <w:rFonts w:hint="eastAsia" w:ascii="华文中宋" w:hAnsi="华文中宋" w:eastAsia="华文中宋" w:cs="华文中宋"/>
          <w:b/>
          <w:color w:val="000000"/>
          <w:sz w:val="44"/>
          <w:szCs w:val="44"/>
          <w:highlight w:val="none"/>
          <w:shd w:val="clear" w:color="auto" w:fill="FFFFFF"/>
        </w:rPr>
        <w:t>行政处罚决定书</w:t>
      </w:r>
    </w:p>
    <w:p w14:paraId="05594D6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right="0"/>
        <w:jc w:val="center"/>
        <w:textAlignment w:val="auto"/>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rPr>
        <w:t>（</w:t>
      </w:r>
      <w:r>
        <w:rPr>
          <w:rFonts w:hint="eastAsia" w:ascii="仿宋_GB2312" w:hAnsi="仿宋_GB2312" w:eastAsia="仿宋_GB2312" w:cs="仿宋_GB2312"/>
          <w:b w:val="0"/>
          <w:bCs w:val="0"/>
          <w:color w:val="000000"/>
          <w:sz w:val="24"/>
          <w:szCs w:val="24"/>
          <w:highlight w:val="none"/>
          <w:lang w:eastAsia="zh-CN"/>
        </w:rPr>
        <w:t>沈浑</w:t>
      </w:r>
      <w:r>
        <w:rPr>
          <w:rFonts w:hint="eastAsia" w:ascii="仿宋_GB2312" w:hAnsi="仿宋_GB2312" w:eastAsia="仿宋_GB2312" w:cs="仿宋_GB2312"/>
          <w:b w:val="0"/>
          <w:bCs w:val="0"/>
          <w:color w:val="000000"/>
          <w:sz w:val="24"/>
          <w:szCs w:val="24"/>
          <w:highlight w:val="none"/>
        </w:rPr>
        <w:t>）应急</w:t>
      </w:r>
      <w:r>
        <w:rPr>
          <w:rFonts w:hint="eastAsia" w:ascii="仿宋_GB2312" w:hAnsi="仿宋_GB2312" w:eastAsia="仿宋_GB2312" w:cs="仿宋_GB2312"/>
          <w:b w:val="0"/>
          <w:bCs w:val="0"/>
          <w:color w:val="000000"/>
          <w:sz w:val="24"/>
          <w:szCs w:val="24"/>
          <w:highlight w:val="none"/>
          <w:shd w:val="clear" w:color="auto" w:fill="FFFFFF"/>
        </w:rPr>
        <w:t>罚</w:t>
      </w:r>
      <w:r>
        <w:rPr>
          <w:rFonts w:hint="eastAsia" w:ascii="仿宋_GB2312" w:hAnsi="仿宋_GB2312" w:eastAsia="仿宋_GB2312" w:cs="仿宋_GB2312"/>
          <w:b w:val="0"/>
          <w:bCs w:val="0"/>
          <w:color w:val="000000"/>
          <w:sz w:val="24"/>
          <w:szCs w:val="24"/>
          <w:highlight w:val="none"/>
          <w:lang w:eastAsia="zh-CN"/>
        </w:rPr>
        <w:t>〔202</w:t>
      </w:r>
      <w:r>
        <w:rPr>
          <w:rFonts w:hint="eastAsia" w:ascii="仿宋_GB2312" w:hAnsi="仿宋_GB2312" w:eastAsia="仿宋_GB2312" w:cs="仿宋_GB2312"/>
          <w:b w:val="0"/>
          <w:bCs w:val="0"/>
          <w:color w:val="000000"/>
          <w:sz w:val="24"/>
          <w:szCs w:val="24"/>
          <w:highlight w:val="none"/>
          <w:lang w:val="en-US" w:eastAsia="zh-CN"/>
        </w:rPr>
        <w:t>6</w:t>
      </w:r>
      <w:r>
        <w:rPr>
          <w:rFonts w:hint="eastAsia" w:ascii="仿宋_GB2312" w:hAnsi="仿宋_GB2312" w:eastAsia="仿宋_GB2312" w:cs="仿宋_GB2312"/>
          <w:b w:val="0"/>
          <w:bCs w:val="0"/>
          <w:color w:val="000000"/>
          <w:sz w:val="24"/>
          <w:szCs w:val="24"/>
          <w:highlight w:val="none"/>
          <w:lang w:eastAsia="zh-CN"/>
        </w:rPr>
        <w:t>〕监管</w:t>
      </w:r>
      <w:r>
        <w:rPr>
          <w:rFonts w:hint="eastAsia" w:ascii="仿宋_GB2312" w:hAnsi="仿宋_GB2312" w:eastAsia="仿宋_GB2312" w:cs="仿宋_GB2312"/>
          <w:b w:val="0"/>
          <w:bCs w:val="0"/>
          <w:color w:val="000000"/>
          <w:sz w:val="24"/>
          <w:szCs w:val="24"/>
          <w:highlight w:val="none"/>
          <w:lang w:val="en-US" w:eastAsia="zh-CN"/>
        </w:rPr>
        <w:t>3</w:t>
      </w:r>
      <w:r>
        <w:rPr>
          <w:rFonts w:hint="eastAsia" w:ascii="仿宋_GB2312" w:hAnsi="仿宋_GB2312" w:eastAsia="仿宋_GB2312" w:cs="仿宋_GB2312"/>
          <w:b w:val="0"/>
          <w:bCs w:val="0"/>
          <w:color w:val="000000"/>
          <w:sz w:val="24"/>
          <w:szCs w:val="24"/>
          <w:highlight w:val="none"/>
          <w:lang w:eastAsia="zh-CN"/>
        </w:rPr>
        <w:t>号</w:t>
      </w:r>
    </w:p>
    <w:p w14:paraId="3DAB1E7B">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rPr>
      </w:pPr>
    </w:p>
    <w:p w14:paraId="1A494ED9">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u w:val="none"/>
          <w:lang w:val="en-US" w:eastAsia="zh-CN"/>
        </w:rPr>
      </w:pPr>
      <w:r>
        <w:rPr>
          <w:rFonts w:hint="eastAsia" w:ascii="仿宋_GB2312" w:hAnsi="仿宋_GB2312" w:eastAsia="仿宋_GB2312" w:cs="仿宋_GB2312"/>
          <w:b w:val="0"/>
          <w:bCs w:val="0"/>
          <w:color w:val="000000"/>
          <w:sz w:val="24"/>
          <w:szCs w:val="24"/>
          <w:highlight w:val="none"/>
          <w:shd w:val="clear" w:color="auto" w:fill="FFFFFF"/>
          <w:lang w:eastAsia="zh-CN"/>
        </w:rPr>
        <w:t>☑</w:t>
      </w:r>
      <w:r>
        <w:rPr>
          <w:rFonts w:hint="eastAsia" w:ascii="仿宋_GB2312" w:hAnsi="仿宋_GB2312" w:eastAsia="仿宋_GB2312" w:cs="仿宋_GB2312"/>
          <w:b w:val="0"/>
          <w:bCs w:val="0"/>
          <w:color w:val="000000"/>
          <w:sz w:val="24"/>
          <w:szCs w:val="24"/>
          <w:highlight w:val="none"/>
          <w:u w:val="none"/>
          <w:shd w:val="clear" w:color="auto" w:fill="FFFFFF"/>
          <w:lang w:val="en-US" w:eastAsia="zh-CN"/>
        </w:rPr>
        <w:t>被处罚人：</w:t>
      </w:r>
      <w:r>
        <w:rPr>
          <w:rFonts w:hint="eastAsia" w:ascii="仿宋_GB2312" w:hAnsi="仿宋_GB2312" w:eastAsia="仿宋_GB2312" w:cs="仿宋_GB2312"/>
          <w:b w:val="0"/>
          <w:bCs w:val="0"/>
          <w:color w:val="000000"/>
          <w:sz w:val="24"/>
          <w:szCs w:val="24"/>
          <w:highlight w:val="none"/>
          <w:u w:val="single"/>
          <w:lang w:val="en-US" w:eastAsia="zh-CN"/>
        </w:rPr>
        <w:t xml:space="preserve">  李翊豪    </w:t>
      </w:r>
      <w:r>
        <w:rPr>
          <w:rFonts w:hint="eastAsia" w:ascii="仿宋_GB2312" w:hAnsi="仿宋_GB2312" w:eastAsia="仿宋_GB2312" w:cs="仿宋_GB2312"/>
          <w:b w:val="0"/>
          <w:bCs w:val="0"/>
          <w:color w:val="000000"/>
          <w:sz w:val="24"/>
          <w:szCs w:val="24"/>
          <w:highlight w:val="none"/>
          <w:u w:val="none"/>
          <w:lang w:val="en-US" w:eastAsia="zh-CN"/>
        </w:rPr>
        <w:t xml:space="preserve"> 性别：</w:t>
      </w:r>
      <w:r>
        <w:rPr>
          <w:rFonts w:hint="eastAsia" w:ascii="仿宋_GB2312" w:hAnsi="仿宋_GB2312" w:eastAsia="仿宋_GB2312" w:cs="仿宋_GB2312"/>
          <w:b w:val="0"/>
          <w:bCs w:val="0"/>
          <w:color w:val="000000"/>
          <w:sz w:val="24"/>
          <w:szCs w:val="24"/>
          <w:highlight w:val="none"/>
          <w:u w:val="single"/>
          <w:lang w:val="en-US" w:eastAsia="zh-CN"/>
        </w:rPr>
        <w:t xml:space="preserve"> 男  </w:t>
      </w:r>
      <w:r>
        <w:rPr>
          <w:rFonts w:hint="eastAsia" w:ascii="仿宋_GB2312" w:hAnsi="仿宋_GB2312" w:eastAsia="仿宋_GB2312" w:cs="仿宋_GB2312"/>
          <w:b w:val="0"/>
          <w:bCs w:val="0"/>
          <w:color w:val="000000"/>
          <w:sz w:val="24"/>
          <w:szCs w:val="24"/>
          <w:highlight w:val="none"/>
          <w:u w:val="none"/>
          <w:lang w:val="en-US" w:eastAsia="zh-CN"/>
        </w:rPr>
        <w:t xml:space="preserve"> 年龄：</w:t>
      </w:r>
      <w:r>
        <w:rPr>
          <w:rFonts w:hint="eastAsia" w:ascii="仿宋_GB2312" w:hAnsi="仿宋_GB2312" w:eastAsia="仿宋_GB2312" w:cs="仿宋_GB2312"/>
          <w:b w:val="0"/>
          <w:bCs w:val="0"/>
          <w:color w:val="000000"/>
          <w:sz w:val="24"/>
          <w:szCs w:val="24"/>
          <w:highlight w:val="none"/>
          <w:u w:val="single"/>
          <w:lang w:val="en-US" w:eastAsia="zh-CN"/>
        </w:rPr>
        <w:t xml:space="preserve">  38    </w:t>
      </w:r>
      <w:r>
        <w:rPr>
          <w:rFonts w:hint="eastAsia" w:ascii="仿宋_GB2312" w:hAnsi="仿宋_GB2312" w:eastAsia="仿宋_GB2312" w:cs="仿宋_GB2312"/>
          <w:b w:val="0"/>
          <w:bCs w:val="0"/>
          <w:color w:val="000000"/>
          <w:sz w:val="24"/>
          <w:szCs w:val="24"/>
          <w:highlight w:val="none"/>
          <w:u w:val="none"/>
          <w:lang w:val="en-US" w:eastAsia="zh-CN"/>
        </w:rPr>
        <w:t xml:space="preserve"> 联系电话：</w:t>
      </w:r>
      <w:r>
        <w:rPr>
          <w:rFonts w:hint="eastAsia" w:ascii="仿宋_GB2312" w:hAnsi="仿宋_GB2312" w:eastAsia="仿宋_GB2312" w:cs="仿宋_GB2312"/>
          <w:b w:val="0"/>
          <w:bCs w:val="0"/>
          <w:color w:val="000000"/>
          <w:sz w:val="24"/>
          <w:szCs w:val="24"/>
          <w:highlight w:val="none"/>
          <w:u w:val="single"/>
          <w:lang w:val="en-US" w:eastAsia="zh-CN"/>
        </w:rPr>
        <w:t xml:space="preserve">         </w:t>
      </w:r>
    </w:p>
    <w:p w14:paraId="731C03A0">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u w:val="single"/>
          <w:lang w:val="en-US" w:eastAsia="zh-CN"/>
        </w:rPr>
      </w:pPr>
      <w:r>
        <w:rPr>
          <w:rFonts w:hint="eastAsia" w:ascii="仿宋_GB2312" w:hAnsi="仿宋_GB2312" w:eastAsia="仿宋_GB2312" w:cs="仿宋_GB2312"/>
          <w:b w:val="0"/>
          <w:bCs w:val="0"/>
          <w:color w:val="000000"/>
          <w:sz w:val="24"/>
          <w:szCs w:val="24"/>
          <w:highlight w:val="none"/>
          <w:u w:val="none"/>
          <w:lang w:val="en-US" w:eastAsia="zh-CN"/>
        </w:rPr>
        <w:t>身份证号码：</w:t>
      </w:r>
      <w:r>
        <w:rPr>
          <w:rFonts w:hint="eastAsia" w:ascii="仿宋_GB2312" w:hAnsi="仿宋_GB2312" w:eastAsia="仿宋_GB2312" w:cs="仿宋_GB2312"/>
          <w:b w:val="0"/>
          <w:bCs w:val="0"/>
          <w:color w:val="000000"/>
          <w:sz w:val="24"/>
          <w:szCs w:val="24"/>
          <w:highlight w:val="none"/>
          <w:u w:val="single"/>
        </w:rPr>
        <w:t xml:space="preserve">  </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none"/>
          <w:lang w:val="en-US" w:eastAsia="zh-CN"/>
        </w:rPr>
        <w:t xml:space="preserve"> 住址：</w:t>
      </w:r>
      <w:r>
        <w:rPr>
          <w:rFonts w:hint="eastAsia" w:ascii="仿宋_GB2312" w:hAnsi="仿宋_GB2312" w:eastAsia="仿宋_GB2312" w:cs="仿宋_GB2312"/>
          <w:b w:val="0"/>
          <w:bCs w:val="0"/>
          <w:color w:val="000000"/>
          <w:sz w:val="24"/>
          <w:szCs w:val="24"/>
          <w:highlight w:val="none"/>
          <w:u w:val="single"/>
          <w:lang w:val="en-US" w:eastAsia="zh-CN"/>
        </w:rPr>
        <w:t xml:space="preserve"> </w:t>
      </w:r>
      <w:bookmarkStart w:id="0" w:name="_GoBack"/>
      <w:bookmarkEnd w:id="0"/>
      <w:r>
        <w:rPr>
          <w:rFonts w:hint="eastAsia" w:ascii="仿宋_GB2312" w:hAnsi="仿宋_GB2312" w:eastAsia="仿宋_GB2312" w:cs="仿宋_GB2312"/>
          <w:b w:val="0"/>
          <w:bCs w:val="0"/>
          <w:color w:val="000000"/>
          <w:sz w:val="24"/>
          <w:szCs w:val="24"/>
          <w:highlight w:val="none"/>
          <w:u w:val="single"/>
          <w:lang w:val="en-US" w:eastAsia="zh-CN"/>
        </w:rPr>
        <w:t>沈阳市皇姑区塔湾街</w:t>
      </w:r>
    </w:p>
    <w:p w14:paraId="55EAE47F">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u w:val="none"/>
          <w:lang w:val="en-US" w:eastAsia="zh-CN"/>
        </w:rPr>
      </w:pPr>
      <w:r>
        <w:rPr>
          <w:rFonts w:hint="eastAsia" w:ascii="仿宋_GB2312" w:hAnsi="仿宋_GB2312" w:eastAsia="仿宋_GB2312" w:cs="仿宋_GB2312"/>
          <w:b w:val="0"/>
          <w:bCs w:val="0"/>
          <w:color w:val="000000"/>
          <w:sz w:val="24"/>
          <w:szCs w:val="24"/>
          <w:highlight w:val="none"/>
          <w:u w:val="none"/>
          <w:lang w:val="en-US" w:eastAsia="zh-CN"/>
        </w:rPr>
        <w:t>所在单位：</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color w:val="000000"/>
          <w:sz w:val="24"/>
          <w:szCs w:val="24"/>
          <w:highlight w:val="none"/>
          <w:u w:val="single"/>
          <w:lang w:val="en-US" w:eastAsia="zh-CN"/>
        </w:rPr>
        <w:t>沈阳两岸石油化工产品销售处</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none"/>
          <w:lang w:val="en-US" w:eastAsia="zh-CN"/>
        </w:rPr>
        <w:t xml:space="preserve"> 职务：</w:t>
      </w:r>
      <w:r>
        <w:rPr>
          <w:rFonts w:hint="eastAsia" w:ascii="仿宋_GB2312" w:hAnsi="仿宋_GB2312" w:eastAsia="仿宋_GB2312" w:cs="仿宋_GB2312"/>
          <w:b w:val="0"/>
          <w:bCs w:val="0"/>
          <w:color w:val="000000"/>
          <w:sz w:val="24"/>
          <w:szCs w:val="24"/>
          <w:highlight w:val="none"/>
          <w:u w:val="single"/>
          <w:lang w:val="en-US" w:eastAsia="zh-CN"/>
        </w:rPr>
        <w:t xml:space="preserve">    主要负责人                          </w:t>
      </w:r>
    </w:p>
    <w:p w14:paraId="5436BE7A">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u w:val="single"/>
          <w:lang w:val="en-US" w:eastAsia="zh-CN"/>
        </w:rPr>
      </w:pPr>
      <w:r>
        <w:rPr>
          <w:rFonts w:hint="eastAsia" w:ascii="仿宋_GB2312" w:hAnsi="仿宋_GB2312" w:eastAsia="仿宋_GB2312" w:cs="仿宋_GB2312"/>
          <w:b w:val="0"/>
          <w:bCs w:val="0"/>
          <w:color w:val="000000"/>
          <w:sz w:val="24"/>
          <w:szCs w:val="24"/>
          <w:highlight w:val="none"/>
          <w:u w:val="none"/>
          <w:lang w:val="en-US" w:eastAsia="zh-CN"/>
        </w:rPr>
        <w:t>单位地址：</w:t>
      </w:r>
      <w:r>
        <w:rPr>
          <w:rFonts w:hint="eastAsia" w:ascii="仿宋_GB2312" w:hAnsi="仿宋_GB2312" w:eastAsia="仿宋_GB2312" w:cs="仿宋_GB2312"/>
          <w:b w:val="0"/>
          <w:bCs w:val="0"/>
          <w:color w:val="000000"/>
          <w:sz w:val="24"/>
          <w:szCs w:val="24"/>
          <w:highlight w:val="none"/>
          <w:u w:val="single"/>
          <w:lang w:val="en-US" w:eastAsia="zh-CN"/>
        </w:rPr>
        <w:t xml:space="preserve">  辽宁省沈阳市浑南区祝家镇本街                                                            </w:t>
      </w:r>
    </w:p>
    <w:p w14:paraId="23173708">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u w:val="single"/>
          <w:lang w:val="en-US" w:eastAsia="zh-CN"/>
        </w:rPr>
      </w:pPr>
      <w:r>
        <w:rPr>
          <w:rFonts w:hint="eastAsia" w:ascii="仿宋_GB2312" w:hAnsi="仿宋_GB2312" w:eastAsia="仿宋_GB2312" w:cs="仿宋_GB2312"/>
          <w:b w:val="0"/>
          <w:bCs w:val="0"/>
          <w:color w:val="000000"/>
          <w:sz w:val="24"/>
          <w:szCs w:val="24"/>
          <w:highlight w:val="none"/>
          <w:shd w:val="clear" w:color="auto" w:fill="FFFFFF"/>
          <w:lang w:eastAsia="zh-CN"/>
        </w:rPr>
        <w:t>□</w:t>
      </w:r>
      <w:r>
        <w:rPr>
          <w:rFonts w:hint="eastAsia" w:ascii="仿宋_GB2312" w:hAnsi="仿宋_GB2312" w:eastAsia="仿宋_GB2312" w:cs="仿宋_GB2312"/>
          <w:b w:val="0"/>
          <w:bCs w:val="0"/>
          <w:color w:val="000000"/>
          <w:sz w:val="24"/>
          <w:szCs w:val="24"/>
          <w:highlight w:val="none"/>
          <w:u w:val="none"/>
          <w:shd w:val="clear" w:color="auto" w:fill="FFFFFF"/>
          <w:lang w:val="en-US" w:eastAsia="zh-CN"/>
        </w:rPr>
        <w:t>被处罚单位：</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single"/>
          <w:lang w:val="en-US" w:eastAsia="zh-CN"/>
        </w:rPr>
        <w:t xml:space="preserve">                     </w:t>
      </w:r>
    </w:p>
    <w:p w14:paraId="58E89E92">
      <w:pPr>
        <w:adjustRightInd w:val="0"/>
        <w:snapToGrid w:val="0"/>
        <w:spacing w:line="560" w:lineRule="exact"/>
        <w:rPr>
          <w:rFonts w:hint="eastAsia" w:ascii="仿宋_GB2312" w:hAnsi="仿宋_GB2312" w:eastAsia="仿宋_GB2312" w:cs="仿宋_GB2312"/>
          <w:b w:val="0"/>
          <w:bCs w:val="0"/>
          <w:color w:val="000000"/>
          <w:sz w:val="24"/>
          <w:szCs w:val="24"/>
          <w:highlight w:val="none"/>
          <w:shd w:val="clear" w:color="auto" w:fill="FFFFFF"/>
        </w:rPr>
      </w:pPr>
      <w:r>
        <w:rPr>
          <w:rFonts w:hint="eastAsia" w:ascii="仿宋_GB2312" w:hAnsi="仿宋_GB2312" w:eastAsia="仿宋_GB2312" w:cs="仿宋_GB2312"/>
          <w:b w:val="0"/>
          <w:bCs w:val="0"/>
          <w:color w:val="000000"/>
          <w:sz w:val="24"/>
          <w:szCs w:val="24"/>
          <w:highlight w:val="none"/>
          <w:shd w:val="clear" w:color="auto" w:fill="FFFFFF"/>
          <w:lang w:val="en-US" w:eastAsia="zh-CN"/>
        </w:rPr>
        <w:t>统一社会信用代码：</w:t>
      </w:r>
      <w:r>
        <w:rPr>
          <w:rFonts w:hint="eastAsia" w:ascii="仿宋_GB2312" w:hAnsi="仿宋_GB2312" w:eastAsia="仿宋_GB2312" w:cs="仿宋_GB2312"/>
          <w:b w:val="0"/>
          <w:bCs w:val="0"/>
          <w:color w:val="000000"/>
          <w:sz w:val="24"/>
          <w:szCs w:val="24"/>
          <w:highlight w:val="none"/>
          <w:u w:val="single"/>
        </w:rPr>
        <w:t xml:space="preserve">  </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single"/>
          <w:shd w:val="clear" w:color="auto" w:fill="FFFFFF"/>
          <w:lang w:val="en-US" w:eastAsia="zh-CN"/>
        </w:rPr>
        <w:t xml:space="preserve">                       </w:t>
      </w:r>
    </w:p>
    <w:p w14:paraId="30371687">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u w:val="single"/>
          <w:lang w:val="en-US" w:eastAsia="zh-CN"/>
        </w:rPr>
      </w:pPr>
      <w:r>
        <w:rPr>
          <w:rFonts w:hint="eastAsia" w:ascii="仿宋_GB2312" w:hAnsi="仿宋_GB2312" w:eastAsia="仿宋_GB2312" w:cs="仿宋_GB2312"/>
          <w:b w:val="0"/>
          <w:bCs w:val="0"/>
          <w:color w:val="000000"/>
          <w:sz w:val="24"/>
          <w:szCs w:val="24"/>
          <w:highlight w:val="none"/>
          <w:u w:val="none"/>
          <w:lang w:val="en-US" w:eastAsia="zh-CN"/>
        </w:rPr>
        <w:t>地址：</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none"/>
          <w:lang w:val="en-US" w:eastAsia="zh-CN"/>
        </w:rPr>
        <w:t xml:space="preserve"> </w:t>
      </w:r>
    </w:p>
    <w:p w14:paraId="0E8D0BFE">
      <w:pPr>
        <w:keepNext w:val="0"/>
        <w:keepLines w:val="0"/>
        <w:pageBreakBefore w:val="0"/>
        <w:kinsoku/>
        <w:wordWrap/>
        <w:overflowPunct/>
        <w:topLinePunct w:val="0"/>
        <w:autoSpaceDE/>
        <w:autoSpaceDN/>
        <w:bidi w:val="0"/>
        <w:adjustRightInd w:val="0"/>
        <w:snapToGrid w:val="0"/>
        <w:spacing w:line="560" w:lineRule="exact"/>
        <w:textAlignment w:val="auto"/>
        <w:rPr>
          <w:rFonts w:hint="default" w:ascii="仿宋_GB2312" w:hAnsi="仿宋_GB2312" w:eastAsia="仿宋_GB2312" w:cs="仿宋_GB2312"/>
          <w:b w:val="0"/>
          <w:bCs w:val="0"/>
          <w:color w:val="000000"/>
          <w:sz w:val="24"/>
          <w:szCs w:val="24"/>
          <w:highlight w:val="none"/>
          <w:u w:val="single"/>
          <w:shd w:val="clear" w:color="auto" w:fill="FFFFFF"/>
          <w:lang w:val="en-US" w:eastAsia="zh-CN"/>
        </w:rPr>
      </w:pPr>
      <w:r>
        <w:rPr>
          <w:rFonts w:hint="eastAsia" w:ascii="仿宋_GB2312" w:hAnsi="仿宋_GB2312" w:eastAsia="仿宋_GB2312" w:cs="仿宋_GB2312"/>
          <w:b w:val="0"/>
          <w:bCs w:val="0"/>
          <w:color w:val="000000"/>
          <w:sz w:val="24"/>
          <w:szCs w:val="24"/>
          <w:highlight w:val="none"/>
          <w:u w:val="none"/>
          <w:shd w:val="clear" w:color="auto" w:fill="FFFFFF"/>
          <w:lang w:val="en-US" w:eastAsia="zh-CN"/>
        </w:rPr>
        <w:t>法定代表人（负责人）：</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none"/>
          <w:lang w:val="en-US" w:eastAsia="zh-CN"/>
        </w:rPr>
        <w:t>联系电话：</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single"/>
          <w:shd w:val="clear" w:color="auto" w:fill="FFFFFF"/>
          <w:lang w:val="en-US" w:eastAsia="zh-CN"/>
        </w:rPr>
        <w:t xml:space="preserve">             </w:t>
      </w:r>
    </w:p>
    <w:p w14:paraId="104052E7">
      <w:pPr>
        <w:keepNext w:val="0"/>
        <w:keepLines w:val="0"/>
        <w:pageBreakBefore w:val="0"/>
        <w:kinsoku/>
        <w:wordWrap/>
        <w:overflowPunct/>
        <w:topLinePunct w:val="0"/>
        <w:autoSpaceDE/>
        <w:autoSpaceDN/>
        <w:bidi w:val="0"/>
        <w:adjustRightInd w:val="0"/>
        <w:snapToGrid w:val="0"/>
        <w:spacing w:line="560" w:lineRule="exact"/>
        <w:textAlignment w:val="auto"/>
        <w:rPr>
          <w:rFonts w:hint="default" w:ascii="仿宋_GB2312" w:hAnsi="仿宋_GB2312" w:eastAsia="仿宋_GB2312" w:cs="仿宋_GB2312"/>
          <w:b w:val="0"/>
          <w:bCs w:val="0"/>
          <w:color w:val="000000"/>
          <w:sz w:val="24"/>
          <w:szCs w:val="24"/>
          <w:highlight w:val="none"/>
          <w:u w:val="single"/>
          <w:lang w:val="en-US" w:eastAsia="zh-CN"/>
        </w:rPr>
      </w:pPr>
      <w:r>
        <w:rPr>
          <w:rFonts w:hint="eastAsia" w:ascii="仿宋_GB2312" w:hAnsi="仿宋_GB2312" w:eastAsia="仿宋_GB2312" w:cs="仿宋_GB2312"/>
          <w:b w:val="0"/>
          <w:bCs w:val="0"/>
          <w:color w:val="000000"/>
          <w:sz w:val="24"/>
          <w:szCs w:val="24"/>
          <w:highlight w:val="none"/>
          <w:u w:val="none"/>
          <w:shd w:val="clear" w:color="auto" w:fill="FFFFFF"/>
          <w:lang w:val="en-US" w:eastAsia="zh-CN"/>
        </w:rPr>
        <w:t>身份证号码：</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color w:val="000000"/>
          <w:sz w:val="24"/>
          <w:szCs w:val="24"/>
          <w:highlight w:val="none"/>
          <w:u w:val="single"/>
          <w:shd w:val="clear" w:color="auto" w:fill="FFFFFF"/>
          <w:lang w:val="en-US" w:eastAsia="zh-CN"/>
        </w:rPr>
        <w:t xml:space="preserve">                     </w:t>
      </w:r>
      <w:r>
        <w:rPr>
          <w:rFonts w:hint="eastAsia" w:ascii="仿宋_GB2312" w:hAnsi="仿宋_GB2312" w:eastAsia="仿宋_GB2312" w:cs="仿宋_GB2312"/>
          <w:b w:val="0"/>
          <w:bCs w:val="0"/>
          <w:color w:val="000000"/>
          <w:sz w:val="24"/>
          <w:szCs w:val="24"/>
          <w:highlight w:val="none"/>
          <w:u w:val="none"/>
          <w:lang w:val="en-US" w:eastAsia="zh-CN"/>
        </w:rPr>
        <w:t xml:space="preserve">  职    务：</w:t>
      </w:r>
      <w:r>
        <w:rPr>
          <w:rFonts w:hint="eastAsia" w:ascii="仿宋_GB2312" w:hAnsi="仿宋_GB2312" w:eastAsia="仿宋_GB2312" w:cs="仿宋_GB2312"/>
          <w:b w:val="0"/>
          <w:bCs w:val="0"/>
          <w:color w:val="000000"/>
          <w:sz w:val="24"/>
          <w:szCs w:val="24"/>
          <w:highlight w:val="none"/>
          <w:u w:val="single"/>
          <w:lang w:val="en-US" w:eastAsia="zh-CN"/>
        </w:rPr>
        <w:t xml:space="preserve">              </w:t>
      </w:r>
    </w:p>
    <w:p w14:paraId="57895B8A">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val="0"/>
          <w:color w:val="000000"/>
          <w:sz w:val="24"/>
          <w:szCs w:val="24"/>
          <w:highlight w:val="none"/>
          <w:u w:val="single"/>
        </w:rPr>
      </w:pPr>
    </w:p>
    <w:p w14:paraId="40372465">
      <w:pPr>
        <w:numPr>
          <w:ilvl w:val="0"/>
          <w:numId w:val="0"/>
        </w:numPr>
        <w:adjustRightInd w:val="0"/>
        <w:snapToGrid w:val="0"/>
        <w:spacing w:line="560" w:lineRule="exact"/>
        <w:ind w:firstLine="480" w:firstLineChars="200"/>
        <w:jc w:val="both"/>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color w:val="000000"/>
          <w:sz w:val="24"/>
          <w:szCs w:val="24"/>
          <w:highlight w:val="none"/>
          <w:lang w:val="en-US" w:eastAsia="zh-CN"/>
        </w:rPr>
        <w:t>本机关于</w:t>
      </w:r>
      <w:r>
        <w:rPr>
          <w:rFonts w:hint="eastAsia" w:ascii="仿宋_GB2312" w:hAnsi="仿宋_GB2312" w:eastAsia="仿宋_GB2312" w:cs="仿宋_GB2312"/>
          <w:b w:val="0"/>
          <w:bCs w:val="0"/>
          <w:color w:val="000000"/>
          <w:sz w:val="24"/>
          <w:szCs w:val="24"/>
          <w:highlight w:val="none"/>
          <w:u w:val="single"/>
          <w:lang w:val="en-US" w:eastAsia="zh-CN"/>
        </w:rPr>
        <w:t>2026</w:t>
      </w:r>
      <w:r>
        <w:rPr>
          <w:rFonts w:hint="eastAsia" w:ascii="仿宋_GB2312" w:hAnsi="仿宋_GB2312" w:eastAsia="仿宋_GB2312" w:cs="仿宋_GB2312"/>
          <w:b w:val="0"/>
          <w:bCs w:val="0"/>
          <w:color w:val="000000"/>
          <w:sz w:val="24"/>
          <w:szCs w:val="24"/>
          <w:highlight w:val="none"/>
        </w:rPr>
        <w:t>年</w:t>
      </w:r>
      <w:r>
        <w:rPr>
          <w:rFonts w:hint="eastAsia" w:ascii="仿宋_GB2312" w:hAnsi="仿宋_GB2312" w:eastAsia="仿宋_GB2312" w:cs="仿宋_GB2312"/>
          <w:b w:val="0"/>
          <w:bCs w:val="0"/>
          <w:color w:val="000000"/>
          <w:sz w:val="24"/>
          <w:szCs w:val="24"/>
          <w:highlight w:val="none"/>
          <w:u w:val="single"/>
          <w:lang w:val="en-US" w:eastAsia="zh-CN"/>
        </w:rPr>
        <w:t>3</w:t>
      </w:r>
      <w:r>
        <w:rPr>
          <w:rFonts w:hint="eastAsia" w:ascii="仿宋_GB2312" w:hAnsi="仿宋_GB2312" w:eastAsia="仿宋_GB2312" w:cs="仿宋_GB2312"/>
          <w:b w:val="0"/>
          <w:bCs w:val="0"/>
          <w:color w:val="000000"/>
          <w:sz w:val="24"/>
          <w:szCs w:val="24"/>
          <w:highlight w:val="none"/>
        </w:rPr>
        <w:t>月</w:t>
      </w:r>
      <w:r>
        <w:rPr>
          <w:rFonts w:hint="eastAsia" w:ascii="仿宋_GB2312" w:hAnsi="仿宋_GB2312" w:eastAsia="仿宋_GB2312" w:cs="仿宋_GB2312"/>
          <w:b w:val="0"/>
          <w:bCs w:val="0"/>
          <w:color w:val="000000"/>
          <w:sz w:val="24"/>
          <w:szCs w:val="24"/>
          <w:highlight w:val="none"/>
          <w:u w:val="single"/>
          <w:lang w:val="en-US" w:eastAsia="zh-CN"/>
        </w:rPr>
        <w:t>26</w:t>
      </w:r>
      <w:r>
        <w:rPr>
          <w:rFonts w:hint="eastAsia" w:ascii="仿宋_GB2312" w:hAnsi="仿宋_GB2312" w:eastAsia="仿宋_GB2312" w:cs="仿宋_GB2312"/>
          <w:b w:val="0"/>
          <w:bCs w:val="0"/>
          <w:color w:val="000000"/>
          <w:sz w:val="24"/>
          <w:szCs w:val="24"/>
          <w:highlight w:val="none"/>
          <w:shd w:val="clear" w:color="auto" w:fill="FFFFFF"/>
        </w:rPr>
        <w:t>日</w:t>
      </w:r>
      <w:r>
        <w:rPr>
          <w:rFonts w:hint="eastAsia" w:ascii="仿宋_GB2312" w:hAnsi="仿宋_GB2312" w:eastAsia="仿宋_GB2312" w:cs="仿宋_GB2312"/>
          <w:b w:val="0"/>
          <w:bCs w:val="0"/>
          <w:color w:val="000000"/>
          <w:sz w:val="24"/>
          <w:szCs w:val="24"/>
          <w:highlight w:val="none"/>
          <w:lang w:val="en-US" w:eastAsia="zh-CN"/>
        </w:rPr>
        <w:t>对你单位</w:t>
      </w:r>
      <w:r>
        <w:rPr>
          <w:rFonts w:hint="eastAsia" w:ascii="仿宋_GB2312" w:hAnsi="仿宋_GB2312" w:eastAsia="仿宋_GB2312" w:cs="仿宋_GB2312"/>
          <w:b w:val="0"/>
          <w:bCs w:val="0"/>
          <w:color w:val="000000"/>
          <w:sz w:val="24"/>
          <w:szCs w:val="24"/>
          <w:highlight w:val="none"/>
          <w:u w:val="single"/>
          <w:lang w:val="en-US" w:eastAsia="zh-CN"/>
        </w:rPr>
        <w:t>安全生产规章制度类违法</w:t>
      </w:r>
      <w:r>
        <w:rPr>
          <w:rFonts w:hint="eastAsia" w:ascii="仿宋_GB2312" w:hAnsi="仿宋_GB2312" w:eastAsia="仿宋_GB2312" w:cs="仿宋_GB2312"/>
          <w:b w:val="0"/>
          <w:bCs w:val="0"/>
          <w:color w:val="000000"/>
          <w:sz w:val="24"/>
          <w:szCs w:val="24"/>
          <w:highlight w:val="none"/>
          <w:lang w:val="en-US" w:eastAsia="zh-CN"/>
        </w:rPr>
        <w:t>立案调查。经调查，你单位</w:t>
      </w:r>
      <w:r>
        <w:rPr>
          <w:rFonts w:hint="eastAsia" w:ascii="仿宋_GB2312" w:hAnsi="仿宋_GB2312" w:eastAsia="仿宋_GB2312" w:cs="仿宋_GB2312"/>
          <w:b w:val="0"/>
          <w:bCs w:val="0"/>
          <w:color w:val="000000"/>
          <w:sz w:val="24"/>
          <w:szCs w:val="24"/>
          <w:highlight w:val="none"/>
          <w:u w:val="single"/>
          <w:lang w:val="en-US" w:eastAsia="zh-CN"/>
        </w:rPr>
        <w:t>主要负责人</w:t>
      </w:r>
      <w:r>
        <w:rPr>
          <w:rFonts w:hint="eastAsia" w:ascii="仿宋_GB2312" w:hAnsi="仿宋_GB2312" w:eastAsia="仿宋_GB2312" w:cs="仿宋_GB2312"/>
          <w:b w:val="0"/>
          <w:bCs/>
          <w:color w:val="000000"/>
          <w:sz w:val="24"/>
          <w:szCs w:val="24"/>
          <w:highlight w:val="none"/>
          <w:u w:val="single"/>
          <w:lang w:val="en-US" w:eastAsia="zh-CN"/>
        </w:rPr>
        <w:t>未组织制定并实施本单位卸油作业人员监护的安全生产规章制度和操作规程</w:t>
      </w:r>
      <w:r>
        <w:rPr>
          <w:rFonts w:hint="eastAsia" w:ascii="仿宋_GB2312" w:hAnsi="仿宋_GB2312" w:eastAsia="仿宋_GB2312" w:cs="仿宋_GB2312"/>
          <w:b w:val="0"/>
          <w:bCs w:val="0"/>
          <w:color w:val="000000"/>
          <w:sz w:val="24"/>
          <w:szCs w:val="24"/>
          <w:highlight w:val="none"/>
          <w:u w:val="single"/>
          <w:lang w:eastAsia="zh-CN"/>
        </w:rPr>
        <w:t>。其中未要求卸油作业过程中应有专人监护，油罐车驾驶员和押运员不应同时离开作业现场。无人监护时，应停止作业。</w:t>
      </w:r>
      <w:r>
        <w:rPr>
          <w:rFonts w:hint="eastAsia" w:ascii="仿宋_GB2312" w:hAnsi="仿宋_GB2312" w:eastAsia="仿宋_GB2312" w:cs="仿宋_GB2312"/>
          <w:b w:val="0"/>
          <w:bCs w:val="0"/>
          <w:color w:val="000000"/>
          <w:sz w:val="24"/>
          <w:szCs w:val="24"/>
          <w:highlight w:val="none"/>
        </w:rPr>
        <w:t>以上事实</w:t>
      </w:r>
      <w:r>
        <w:rPr>
          <w:rFonts w:hint="eastAsia" w:ascii="仿宋_GB2312" w:hAnsi="仿宋_GB2312" w:eastAsia="仿宋_GB2312" w:cs="仿宋_GB2312"/>
          <w:b w:val="0"/>
          <w:bCs w:val="0"/>
          <w:color w:val="000000"/>
          <w:sz w:val="24"/>
          <w:szCs w:val="24"/>
          <w:highlight w:val="none"/>
          <w:lang w:val="en-US" w:eastAsia="zh-CN"/>
        </w:rPr>
        <w:t>有</w:t>
      </w:r>
      <w:r>
        <w:rPr>
          <w:rFonts w:hint="eastAsia" w:ascii="仿宋_GB2312" w:hAnsi="仿宋_GB2312" w:eastAsia="仿宋_GB2312" w:cs="仿宋_GB2312"/>
          <w:b w:val="0"/>
          <w:bCs w:val="0"/>
          <w:sz w:val="24"/>
          <w:szCs w:val="24"/>
          <w:highlight w:val="none"/>
          <w:u w:val="single"/>
          <w:lang w:eastAsia="zh-CN"/>
        </w:rPr>
        <w:t>《现场检查记录》《责令限期整改指令书》</w:t>
      </w:r>
      <w:r>
        <w:rPr>
          <w:rFonts w:hint="eastAsia" w:ascii="仿宋_GB2312" w:hAnsi="仿宋_GB2312" w:eastAsia="仿宋_GB2312" w:cs="仿宋_GB2312"/>
          <w:b w:val="0"/>
          <w:bCs w:val="0"/>
          <w:color w:val="000000"/>
          <w:sz w:val="24"/>
          <w:szCs w:val="24"/>
          <w:highlight w:val="none"/>
          <w:u w:val="single"/>
          <w:lang w:val="en-US" w:eastAsia="zh-CN"/>
        </w:rPr>
        <w:t>《调查询问笔录》</w:t>
      </w:r>
      <w:r>
        <w:rPr>
          <w:rFonts w:hint="eastAsia" w:ascii="仿宋_GB2312" w:hAnsi="仿宋_GB2312" w:eastAsia="仿宋_GB2312" w:cs="仿宋_GB2312"/>
          <w:b w:val="0"/>
          <w:bCs w:val="0"/>
          <w:sz w:val="24"/>
          <w:szCs w:val="24"/>
          <w:highlight w:val="none"/>
          <w:u w:val="single"/>
          <w:lang w:val="en-US" w:eastAsia="zh-CN"/>
        </w:rPr>
        <w:t>《整改复查意见书》</w:t>
      </w:r>
      <w:r>
        <w:rPr>
          <w:rFonts w:hint="eastAsia" w:ascii="仿宋_GB2312" w:hAnsi="仿宋_GB2312" w:eastAsia="仿宋_GB2312" w:cs="仿宋_GB2312"/>
          <w:b w:val="0"/>
          <w:bCs w:val="0"/>
          <w:color w:val="000000"/>
          <w:sz w:val="24"/>
          <w:szCs w:val="24"/>
          <w:highlight w:val="none"/>
          <w:lang w:val="en-US" w:eastAsia="zh-CN"/>
        </w:rPr>
        <w:t>等证据证实。</w:t>
      </w:r>
    </w:p>
    <w:p w14:paraId="40714324">
      <w:pPr>
        <w:keepNext w:val="0"/>
        <w:keepLines w:val="0"/>
        <w:pageBreakBefore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_GB2312" w:hAnsi="仿宋_GB2312" w:eastAsia="仿宋_GB2312" w:cs="仿宋_GB2312"/>
          <w:b w:val="0"/>
          <w:bCs w:val="0"/>
          <w:color w:val="000000"/>
          <w:spacing w:val="0"/>
          <w:sz w:val="24"/>
          <w:szCs w:val="24"/>
          <w:highlight w:val="none"/>
          <w:shd w:val="clear" w:color="auto" w:fill="auto"/>
          <w:lang w:val="en-US" w:eastAsia="zh-CN"/>
        </w:rPr>
        <w:sectPr>
          <w:footerReference r:id="rId3" w:type="default"/>
          <w:pgSz w:w="11906" w:h="16838"/>
          <w:pgMar w:top="1701" w:right="1587" w:bottom="1474" w:left="1587" w:header="0" w:footer="1134" w:gutter="0"/>
          <w:pgBorders>
            <w:top w:val="none" w:sz="0" w:space="0"/>
            <w:left w:val="none" w:sz="0" w:space="0"/>
            <w:bottom w:val="none" w:sz="0" w:space="0"/>
            <w:right w:val="none" w:sz="0" w:space="0"/>
          </w:pgBorders>
          <w:pgNumType w:fmt="numberInDash"/>
          <w:cols w:space="720" w:num="1"/>
          <w:docGrid w:type="lines" w:linePitch="323" w:charSpace="0"/>
        </w:sectPr>
      </w:pPr>
      <w:r>
        <w:rPr>
          <w:rFonts w:hint="eastAsia" w:ascii="仿宋_GB2312" w:hAnsi="仿宋_GB2312" w:eastAsia="仿宋_GB2312" w:cs="仿宋_GB2312"/>
          <w:b w:val="0"/>
          <w:bCs w:val="0"/>
          <w:color w:val="000000"/>
          <w:spacing w:val="0"/>
          <w:sz w:val="24"/>
          <w:szCs w:val="24"/>
          <w:highlight w:val="none"/>
          <w:u w:val="none"/>
          <w:shd w:val="clear" w:color="auto" w:fill="auto"/>
          <w:lang w:val="en-US" w:eastAsia="zh-CN"/>
        </w:rPr>
        <w:t>以上行为，违反了</w:t>
      </w:r>
      <w:r>
        <w:rPr>
          <w:rFonts w:hint="eastAsia" w:ascii="仿宋_GB2312" w:hAnsi="仿宋_GB2312" w:eastAsia="仿宋_GB2312" w:cs="仿宋_GB2312"/>
          <w:b w:val="0"/>
          <w:bCs w:val="0"/>
          <w:color w:val="000000"/>
          <w:spacing w:val="0"/>
          <w:sz w:val="24"/>
          <w:szCs w:val="24"/>
          <w:highlight w:val="none"/>
          <w:u w:val="single"/>
          <w:shd w:val="clear" w:color="auto" w:fill="auto"/>
          <w:lang w:eastAsia="zh-CN"/>
        </w:rPr>
        <w:t>《加油站作业安全规范》（</w:t>
      </w:r>
      <w:r>
        <w:rPr>
          <w:rFonts w:hint="eastAsia" w:ascii="仿宋_GB2312" w:hAnsi="仿宋_GB2312" w:eastAsia="仿宋_GB2312" w:cs="仿宋_GB2312"/>
          <w:b w:val="0"/>
          <w:bCs w:val="0"/>
          <w:color w:val="000000"/>
          <w:spacing w:val="0"/>
          <w:sz w:val="24"/>
          <w:szCs w:val="24"/>
          <w:highlight w:val="none"/>
          <w:u w:val="single"/>
          <w:shd w:val="clear" w:color="auto" w:fill="auto"/>
          <w:lang w:val="en-US" w:eastAsia="zh-CN"/>
        </w:rPr>
        <w:t>AQ 3010-2022</w:t>
      </w:r>
      <w:r>
        <w:rPr>
          <w:rFonts w:hint="eastAsia" w:ascii="仿宋_GB2312" w:hAnsi="仿宋_GB2312" w:eastAsia="仿宋_GB2312" w:cs="仿宋_GB2312"/>
          <w:b w:val="0"/>
          <w:bCs w:val="0"/>
          <w:color w:val="000000"/>
          <w:spacing w:val="0"/>
          <w:sz w:val="24"/>
          <w:szCs w:val="24"/>
          <w:highlight w:val="none"/>
          <w:u w:val="single"/>
          <w:shd w:val="clear" w:color="auto" w:fill="auto"/>
          <w:lang w:eastAsia="zh-CN"/>
        </w:rPr>
        <w:t>）</w:t>
      </w:r>
      <w:r>
        <w:rPr>
          <w:rFonts w:hint="eastAsia" w:ascii="仿宋_GB2312" w:hAnsi="仿宋_GB2312" w:eastAsia="仿宋_GB2312" w:cs="仿宋_GB2312"/>
          <w:b w:val="0"/>
          <w:bCs w:val="0"/>
          <w:color w:val="000000"/>
          <w:spacing w:val="0"/>
          <w:sz w:val="24"/>
          <w:szCs w:val="24"/>
          <w:highlight w:val="none"/>
          <w:u w:val="single"/>
          <w:shd w:val="clear" w:color="auto" w:fill="auto"/>
          <w:lang w:val="en-US" w:eastAsia="zh-CN"/>
        </w:rPr>
        <w:t>第5.2.12条、</w:t>
      </w:r>
      <w:r>
        <w:rPr>
          <w:rFonts w:hint="eastAsia" w:ascii="仿宋_GB2312" w:hAnsi="仿宋_GB2312" w:eastAsia="仿宋_GB2312" w:cs="仿宋_GB2312"/>
          <w:b w:val="0"/>
          <w:bCs w:val="0"/>
          <w:color w:val="000000"/>
          <w:spacing w:val="0"/>
          <w:sz w:val="24"/>
          <w:szCs w:val="24"/>
          <w:highlight w:val="none"/>
          <w:u w:val="single"/>
          <w:shd w:val="clear" w:color="auto" w:fill="auto"/>
        </w:rPr>
        <w:t>《</w:t>
      </w:r>
      <w:r>
        <w:rPr>
          <w:rFonts w:hint="eastAsia" w:ascii="仿宋_GB2312" w:hAnsi="仿宋_GB2312" w:eastAsia="仿宋_GB2312" w:cs="仿宋_GB2312"/>
          <w:b w:val="0"/>
          <w:bCs w:val="0"/>
          <w:color w:val="000000"/>
          <w:spacing w:val="0"/>
          <w:sz w:val="24"/>
          <w:szCs w:val="24"/>
          <w:highlight w:val="none"/>
          <w:u w:val="single"/>
          <w:shd w:val="clear" w:color="auto" w:fill="auto"/>
          <w:lang w:val="en-US" w:eastAsia="zh-CN"/>
        </w:rPr>
        <w:t>中华人民共和国</w:t>
      </w:r>
      <w:r>
        <w:rPr>
          <w:rFonts w:hint="eastAsia" w:ascii="仿宋_GB2312" w:hAnsi="仿宋_GB2312" w:eastAsia="仿宋_GB2312" w:cs="仿宋_GB2312"/>
          <w:b w:val="0"/>
          <w:bCs w:val="0"/>
          <w:color w:val="000000"/>
          <w:spacing w:val="0"/>
          <w:sz w:val="24"/>
          <w:szCs w:val="24"/>
          <w:highlight w:val="none"/>
          <w:u w:val="single"/>
          <w:shd w:val="clear" w:color="auto" w:fill="auto"/>
        </w:rPr>
        <w:t>安全生产法》第</w:t>
      </w:r>
      <w:r>
        <w:rPr>
          <w:rFonts w:hint="eastAsia" w:ascii="仿宋_GB2312" w:hAnsi="仿宋_GB2312" w:eastAsia="仿宋_GB2312" w:cs="仿宋_GB2312"/>
          <w:b w:val="0"/>
          <w:bCs w:val="0"/>
          <w:color w:val="000000"/>
          <w:spacing w:val="0"/>
          <w:sz w:val="24"/>
          <w:szCs w:val="24"/>
          <w:highlight w:val="none"/>
          <w:u w:val="single"/>
          <w:shd w:val="clear" w:color="auto" w:fill="auto"/>
          <w:lang w:eastAsia="zh-CN"/>
        </w:rPr>
        <w:t>二十一</w:t>
      </w:r>
      <w:r>
        <w:rPr>
          <w:rFonts w:hint="eastAsia" w:ascii="仿宋_GB2312" w:hAnsi="仿宋_GB2312" w:eastAsia="仿宋_GB2312" w:cs="仿宋_GB2312"/>
          <w:b w:val="0"/>
          <w:bCs w:val="0"/>
          <w:color w:val="000000"/>
          <w:spacing w:val="0"/>
          <w:sz w:val="24"/>
          <w:szCs w:val="24"/>
          <w:highlight w:val="none"/>
          <w:u w:val="single"/>
          <w:shd w:val="clear" w:color="auto" w:fill="auto"/>
        </w:rPr>
        <w:t>条第</w:t>
      </w:r>
      <w:r>
        <w:rPr>
          <w:rFonts w:hint="eastAsia" w:ascii="仿宋_GB2312" w:hAnsi="仿宋_GB2312" w:eastAsia="仿宋_GB2312" w:cs="仿宋_GB2312"/>
          <w:b w:val="0"/>
          <w:bCs w:val="0"/>
          <w:color w:val="000000"/>
          <w:spacing w:val="0"/>
          <w:sz w:val="24"/>
          <w:szCs w:val="24"/>
          <w:highlight w:val="none"/>
          <w:u w:val="single"/>
          <w:shd w:val="clear" w:color="auto" w:fill="auto"/>
          <w:lang w:eastAsia="zh-CN"/>
        </w:rPr>
        <w:t>二</w:t>
      </w:r>
      <w:r>
        <w:rPr>
          <w:rFonts w:hint="eastAsia" w:ascii="仿宋_GB2312" w:hAnsi="仿宋_GB2312" w:eastAsia="仿宋_GB2312" w:cs="仿宋_GB2312"/>
          <w:b w:val="0"/>
          <w:bCs w:val="0"/>
          <w:color w:val="000000"/>
          <w:spacing w:val="0"/>
          <w:sz w:val="24"/>
          <w:szCs w:val="24"/>
          <w:highlight w:val="none"/>
          <w:u w:val="single"/>
          <w:shd w:val="clear" w:color="auto" w:fill="auto"/>
        </w:rPr>
        <w:t>款</w:t>
      </w:r>
      <w:r>
        <w:rPr>
          <w:rFonts w:hint="eastAsia" w:ascii="仿宋_GB2312" w:hAnsi="仿宋_GB2312" w:eastAsia="仿宋_GB2312" w:cs="仿宋_GB2312"/>
          <w:b w:val="0"/>
          <w:bCs w:val="0"/>
          <w:color w:val="000000"/>
          <w:spacing w:val="0"/>
          <w:sz w:val="24"/>
          <w:szCs w:val="24"/>
          <w:highlight w:val="none"/>
          <w:u w:val="none"/>
          <w:shd w:val="clear" w:color="auto" w:fill="auto"/>
          <w:lang w:val="en-US" w:eastAsia="zh-CN"/>
        </w:rPr>
        <w:t>的规定，依据</w:t>
      </w:r>
      <w:r>
        <w:rPr>
          <w:rFonts w:hint="eastAsia" w:ascii="仿宋_GB2312" w:hAnsi="仿宋_GB2312" w:eastAsia="仿宋_GB2312" w:cs="仿宋_GB2312"/>
          <w:b w:val="0"/>
          <w:bCs w:val="0"/>
          <w:color w:val="000000"/>
          <w:spacing w:val="0"/>
          <w:sz w:val="24"/>
          <w:szCs w:val="24"/>
          <w:highlight w:val="none"/>
          <w:u w:val="single"/>
          <w:shd w:val="clear" w:color="auto" w:fill="auto"/>
        </w:rPr>
        <w:t>《</w:t>
      </w:r>
      <w:r>
        <w:rPr>
          <w:rFonts w:hint="eastAsia" w:ascii="仿宋_GB2312" w:hAnsi="仿宋_GB2312" w:eastAsia="仿宋_GB2312" w:cs="仿宋_GB2312"/>
          <w:b w:val="0"/>
          <w:bCs w:val="0"/>
          <w:color w:val="000000"/>
          <w:spacing w:val="0"/>
          <w:sz w:val="24"/>
          <w:szCs w:val="24"/>
          <w:highlight w:val="none"/>
          <w:u w:val="single"/>
          <w:shd w:val="clear" w:color="auto" w:fill="auto"/>
          <w:lang w:val="en-US" w:eastAsia="zh-CN"/>
        </w:rPr>
        <w:t>中华人民共和国</w:t>
      </w:r>
      <w:r>
        <w:rPr>
          <w:rFonts w:hint="eastAsia" w:ascii="仿宋_GB2312" w:hAnsi="仿宋_GB2312" w:eastAsia="仿宋_GB2312" w:cs="仿宋_GB2312"/>
          <w:b w:val="0"/>
          <w:bCs w:val="0"/>
          <w:color w:val="000000"/>
          <w:spacing w:val="0"/>
          <w:sz w:val="24"/>
          <w:szCs w:val="24"/>
          <w:highlight w:val="none"/>
          <w:u w:val="single"/>
          <w:shd w:val="clear" w:color="auto" w:fill="auto"/>
        </w:rPr>
        <w:t>安全生产法</w:t>
      </w:r>
      <w:r>
        <w:rPr>
          <w:rFonts w:hint="eastAsia" w:ascii="仿宋_GB2312" w:hAnsi="仿宋_GB2312" w:eastAsia="仿宋_GB2312" w:cs="仿宋_GB2312"/>
          <w:b w:val="0"/>
          <w:bCs w:val="0"/>
          <w:color w:val="000000"/>
          <w:spacing w:val="0"/>
          <w:sz w:val="24"/>
          <w:szCs w:val="24"/>
          <w:highlight w:val="none"/>
          <w:u w:val="single"/>
          <w:shd w:val="clear" w:color="auto" w:fill="auto"/>
          <w:lang w:eastAsia="zh-CN"/>
        </w:rPr>
        <w:t>》第</w:t>
      </w:r>
      <w:r>
        <w:rPr>
          <w:rFonts w:hint="eastAsia" w:ascii="仿宋_GB2312" w:hAnsi="仿宋_GB2312" w:eastAsia="仿宋_GB2312" w:cs="仿宋_GB2312"/>
          <w:b w:val="0"/>
          <w:bCs w:val="0"/>
          <w:color w:val="000000"/>
          <w:spacing w:val="0"/>
          <w:sz w:val="24"/>
          <w:szCs w:val="24"/>
          <w:highlight w:val="none"/>
          <w:u w:val="single"/>
          <w:shd w:val="clear" w:color="auto" w:fill="auto"/>
        </w:rPr>
        <w:t>九十</w:t>
      </w:r>
      <w:r>
        <w:rPr>
          <w:rFonts w:hint="eastAsia" w:ascii="仿宋_GB2312" w:hAnsi="仿宋_GB2312" w:eastAsia="仿宋_GB2312" w:cs="仿宋_GB2312"/>
          <w:b w:val="0"/>
          <w:bCs w:val="0"/>
          <w:color w:val="000000"/>
          <w:spacing w:val="0"/>
          <w:sz w:val="24"/>
          <w:szCs w:val="24"/>
          <w:highlight w:val="none"/>
          <w:u w:val="single"/>
          <w:shd w:val="clear" w:color="auto" w:fill="auto"/>
          <w:lang w:eastAsia="zh-CN"/>
        </w:rPr>
        <w:t>四</w:t>
      </w:r>
      <w:r>
        <w:rPr>
          <w:rFonts w:hint="eastAsia" w:ascii="仿宋_GB2312" w:hAnsi="仿宋_GB2312" w:eastAsia="仿宋_GB2312" w:cs="仿宋_GB2312"/>
          <w:b w:val="0"/>
          <w:bCs w:val="0"/>
          <w:color w:val="000000"/>
          <w:spacing w:val="0"/>
          <w:sz w:val="24"/>
          <w:szCs w:val="24"/>
          <w:highlight w:val="none"/>
          <w:u w:val="single"/>
          <w:shd w:val="clear" w:color="auto" w:fill="auto"/>
        </w:rPr>
        <w:t>条</w:t>
      </w:r>
      <w:r>
        <w:rPr>
          <w:rFonts w:hint="eastAsia" w:ascii="仿宋_GB2312" w:hAnsi="仿宋_GB2312" w:eastAsia="仿宋_GB2312" w:cs="仿宋_GB2312"/>
          <w:b w:val="0"/>
          <w:bCs w:val="0"/>
          <w:color w:val="000000"/>
          <w:spacing w:val="0"/>
          <w:sz w:val="24"/>
          <w:szCs w:val="24"/>
          <w:highlight w:val="none"/>
          <w:u w:val="none"/>
          <w:shd w:val="clear" w:color="auto" w:fill="auto"/>
          <w:lang w:val="en-US" w:eastAsia="zh-CN"/>
        </w:rPr>
        <w:t>的规定，</w:t>
      </w:r>
      <w:r>
        <w:rPr>
          <w:rFonts w:hint="eastAsia" w:ascii="仿宋_GB2312" w:hAnsi="仿宋_GB2312" w:eastAsia="仿宋_GB2312" w:cs="仿宋_GB2312"/>
          <w:b w:val="0"/>
          <w:bCs w:val="0"/>
          <w:color w:val="000000"/>
          <w:spacing w:val="0"/>
          <w:sz w:val="24"/>
          <w:szCs w:val="24"/>
          <w:highlight w:val="none"/>
          <w:shd w:val="clear" w:color="auto" w:fill="auto"/>
          <w:lang w:val="en-US" w:eastAsia="zh-CN"/>
        </w:rPr>
        <w:t>应当</w:t>
      </w:r>
      <w:r>
        <w:rPr>
          <w:rFonts w:hint="eastAsia" w:ascii="仿宋_GB2312" w:hAnsi="仿宋_GB2312" w:eastAsia="仿宋_GB2312" w:cs="仿宋_GB2312"/>
          <w:b w:val="0"/>
          <w:bCs w:val="0"/>
          <w:spacing w:val="0"/>
          <w:sz w:val="24"/>
          <w:szCs w:val="24"/>
          <w:highlight w:val="none"/>
          <w:u w:val="single"/>
          <w:shd w:val="clear" w:color="auto" w:fill="auto"/>
          <w:lang w:val="en-US" w:eastAsia="zh-CN"/>
        </w:rPr>
        <w:t>给予你单位二万元以上五万元以下罚款</w:t>
      </w:r>
      <w:r>
        <w:rPr>
          <w:rFonts w:hint="eastAsia" w:ascii="仿宋_GB2312" w:hAnsi="仿宋_GB2312" w:eastAsia="仿宋_GB2312" w:cs="仿宋_GB2312"/>
          <w:b w:val="0"/>
          <w:bCs w:val="0"/>
          <w:color w:val="000000"/>
          <w:spacing w:val="0"/>
          <w:sz w:val="24"/>
          <w:szCs w:val="24"/>
          <w:highlight w:val="none"/>
          <w:shd w:val="clear" w:color="auto" w:fill="auto"/>
          <w:lang w:val="en-US" w:eastAsia="zh-CN"/>
        </w:rPr>
        <w:t>的行政处</w:t>
      </w:r>
    </w:p>
    <w:p w14:paraId="5441E4A8">
      <w:pPr>
        <w:keepNext w:val="0"/>
        <w:keepLines w:val="0"/>
        <w:pageBreakBefore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_GB2312" w:hAnsi="仿宋_GB2312" w:eastAsia="仿宋_GB2312" w:cs="仿宋_GB2312"/>
          <w:b w:val="0"/>
          <w:bCs w:val="0"/>
          <w:color w:val="000000"/>
          <w:spacing w:val="0"/>
          <w:sz w:val="24"/>
          <w:szCs w:val="24"/>
          <w:highlight w:val="none"/>
          <w:shd w:val="clear" w:color="auto" w:fill="auto"/>
          <w:lang w:val="en-US" w:eastAsia="zh-CN"/>
        </w:rPr>
      </w:pPr>
      <w:r>
        <w:rPr>
          <w:rFonts w:hint="eastAsia" w:ascii="仿宋_GB2312" w:hAnsi="仿宋_GB2312" w:eastAsia="仿宋_GB2312" w:cs="仿宋_GB2312"/>
          <w:b w:val="0"/>
          <w:bCs w:val="0"/>
          <w:color w:val="000000"/>
          <w:spacing w:val="0"/>
          <w:sz w:val="24"/>
          <w:szCs w:val="24"/>
          <w:highlight w:val="none"/>
          <w:shd w:val="clear" w:color="auto" w:fill="auto"/>
          <w:lang w:val="en-US" w:eastAsia="zh-CN"/>
        </w:rPr>
        <w:t>罚。</w:t>
      </w:r>
    </w:p>
    <w:p w14:paraId="088CDFD3">
      <w:pPr>
        <w:keepNext w:val="0"/>
        <w:keepLines w:val="0"/>
        <w:pageBreakBefore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color w:val="000000"/>
          <w:sz w:val="24"/>
          <w:szCs w:val="24"/>
          <w:highlight w:val="none"/>
          <w:lang w:val="en-US" w:eastAsia="zh-CN"/>
        </w:rPr>
        <w:t>鉴于你单位</w:t>
      </w:r>
      <w:r>
        <w:rPr>
          <w:rFonts w:hint="eastAsia" w:ascii="仿宋_GB2312" w:hAnsi="仿宋_GB2312" w:eastAsia="仿宋_GB2312" w:cs="仿宋_GB2312"/>
          <w:b w:val="0"/>
          <w:bCs w:val="0"/>
          <w:color w:val="000000"/>
          <w:sz w:val="24"/>
          <w:szCs w:val="24"/>
          <w:highlight w:val="none"/>
          <w:u w:val="single"/>
          <w:lang w:val="en-US" w:eastAsia="zh-CN"/>
        </w:rPr>
        <w:t>主要负责人能够积极配合本</w:t>
      </w:r>
      <w:r>
        <w:rPr>
          <w:rFonts w:hint="eastAsia" w:ascii="仿宋_GB2312" w:hAnsi="仿宋_GB2312" w:eastAsia="仿宋_GB2312" w:cs="仿宋_GB2312"/>
          <w:b w:val="0"/>
          <w:bCs w:val="0"/>
          <w:sz w:val="24"/>
          <w:szCs w:val="24"/>
          <w:highlight w:val="none"/>
          <w:u w:val="single"/>
          <w:lang w:val="en-US" w:eastAsia="zh-CN"/>
        </w:rPr>
        <w:t>机关</w:t>
      </w:r>
      <w:r>
        <w:rPr>
          <w:rFonts w:hint="eastAsia" w:ascii="仿宋_GB2312" w:hAnsi="仿宋_GB2312" w:eastAsia="仿宋_GB2312" w:cs="仿宋_GB2312"/>
          <w:b w:val="0"/>
          <w:bCs w:val="0"/>
          <w:color w:val="000000"/>
          <w:sz w:val="24"/>
          <w:szCs w:val="24"/>
          <w:highlight w:val="none"/>
          <w:u w:val="single"/>
          <w:lang w:val="en-US" w:eastAsia="zh-CN"/>
        </w:rPr>
        <w:t>的相关调查，</w:t>
      </w:r>
      <w:r>
        <w:rPr>
          <w:rFonts w:hint="eastAsia" w:ascii="仿宋_GB2312" w:hAnsi="仿宋_GB2312" w:eastAsia="仿宋_GB2312" w:cs="仿宋_GB2312"/>
          <w:b w:val="0"/>
          <w:bCs w:val="0"/>
          <w:color w:val="000000"/>
          <w:sz w:val="24"/>
          <w:szCs w:val="24"/>
          <w:highlight w:val="none"/>
          <w:u w:val="single"/>
          <w:shd w:val="clear" w:color="auto" w:fill="FFFFFF"/>
          <w:lang w:val="en-US" w:eastAsia="zh-CN"/>
        </w:rPr>
        <w:t>如实陈述违法事实，主动提供相关证据和证明材料，</w:t>
      </w:r>
      <w:r>
        <w:rPr>
          <w:rFonts w:hint="eastAsia" w:ascii="仿宋_GB2312" w:hAnsi="仿宋_GB2312" w:eastAsia="仿宋_GB2312" w:cs="仿宋_GB2312"/>
          <w:b w:val="0"/>
          <w:bCs w:val="0"/>
          <w:color w:val="000000"/>
          <w:sz w:val="24"/>
          <w:szCs w:val="24"/>
          <w:highlight w:val="none"/>
          <w:u w:val="single"/>
          <w:lang w:val="en-US" w:eastAsia="zh-CN"/>
        </w:rPr>
        <w:t>积极改正违法行为。</w:t>
      </w:r>
      <w:r>
        <w:rPr>
          <w:rFonts w:hint="eastAsia" w:ascii="仿宋_GB2312" w:hAnsi="仿宋_GB2312" w:eastAsia="仿宋_GB2312" w:cs="仿宋_GB2312"/>
          <w:b w:val="0"/>
          <w:bCs w:val="0"/>
          <w:color w:val="000000"/>
          <w:sz w:val="24"/>
          <w:szCs w:val="24"/>
          <w:highlight w:val="none"/>
          <w:u w:val="single"/>
          <w:shd w:val="clear" w:color="auto" w:fill="FFFFFF"/>
          <w:lang w:val="en-US" w:eastAsia="zh-CN"/>
        </w:rPr>
        <w:t>且上述违法行为没有造成较大的社会危害后果，至案发时止该公司近三年未发生过生产安全事故，未被纳入严重失信主体名单，</w:t>
      </w:r>
      <w:r>
        <w:rPr>
          <w:rFonts w:hint="eastAsia" w:ascii="仿宋_GB2312" w:hAnsi="仿宋_GB2312" w:eastAsia="仿宋_GB2312" w:cs="仿宋_GB2312"/>
          <w:b w:val="0"/>
          <w:bCs w:val="0"/>
          <w:color w:val="000000"/>
          <w:sz w:val="24"/>
          <w:szCs w:val="24"/>
          <w:highlight w:val="none"/>
          <w:u w:val="single"/>
          <w:lang w:val="en-US" w:eastAsia="zh-CN"/>
        </w:rPr>
        <w:t>没有其他违法行为的相关举报，具有从轻情节</w:t>
      </w:r>
      <w:r>
        <w:rPr>
          <w:rFonts w:hint="eastAsia" w:ascii="仿宋_GB2312" w:hAnsi="仿宋_GB2312" w:eastAsia="仿宋_GB2312" w:cs="仿宋_GB2312"/>
          <w:b w:val="0"/>
          <w:bCs w:val="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lang w:val="en-US" w:eastAsia="zh-CN"/>
        </w:rPr>
        <w:t>，依据</w:t>
      </w:r>
      <w:r>
        <w:rPr>
          <w:rFonts w:hint="eastAsia" w:ascii="仿宋_GB2312" w:hAnsi="仿宋_GB2312" w:eastAsia="仿宋_GB2312" w:cs="仿宋_GB2312"/>
          <w:b w:val="0"/>
          <w:bCs w:val="0"/>
          <w:sz w:val="24"/>
          <w:szCs w:val="24"/>
          <w:highlight w:val="none"/>
          <w:u w:val="single"/>
          <w:lang w:eastAsia="zh-CN"/>
        </w:rPr>
        <w:t>《沈阳市应急管理行政处罚自由裁量指导标准》序号</w:t>
      </w:r>
      <w:r>
        <w:rPr>
          <w:rFonts w:hint="eastAsia" w:ascii="仿宋_GB2312" w:hAnsi="仿宋_GB2312" w:eastAsia="仿宋_GB2312" w:cs="仿宋_GB2312"/>
          <w:b w:val="0"/>
          <w:bCs w:val="0"/>
          <w:sz w:val="24"/>
          <w:szCs w:val="24"/>
          <w:highlight w:val="none"/>
          <w:u w:val="single"/>
          <w:lang w:val="en-US" w:eastAsia="zh-CN"/>
        </w:rPr>
        <w:t>1裁量阶次A</w:t>
      </w:r>
      <w:r>
        <w:rPr>
          <w:rFonts w:hint="eastAsia" w:ascii="仿宋_GB2312" w:hAnsi="仿宋_GB2312" w:eastAsia="仿宋_GB2312" w:cs="仿宋_GB2312"/>
          <w:b w:val="0"/>
          <w:bCs w:val="0"/>
          <w:color w:val="000000"/>
          <w:sz w:val="24"/>
          <w:szCs w:val="24"/>
          <w:highlight w:val="none"/>
          <w:lang w:val="en-US" w:eastAsia="zh-CN"/>
        </w:rPr>
        <w:t>的规定，本机关决定对你单位</w:t>
      </w:r>
      <w:r>
        <w:rPr>
          <w:rFonts w:hint="eastAsia" w:ascii="仿宋_GB2312" w:hAnsi="仿宋_GB2312" w:eastAsia="仿宋_GB2312" w:cs="仿宋_GB2312"/>
          <w:b w:val="0"/>
          <w:bCs w:val="0"/>
          <w:color w:val="000000"/>
          <w:sz w:val="24"/>
          <w:szCs w:val="24"/>
          <w:highlight w:val="none"/>
          <w:u w:val="single"/>
          <w:lang w:val="en-US" w:eastAsia="zh-CN"/>
        </w:rPr>
        <w:t>主要负责人</w:t>
      </w:r>
      <w:r>
        <w:rPr>
          <w:rFonts w:hint="eastAsia" w:ascii="仿宋_GB2312" w:hAnsi="仿宋_GB2312" w:eastAsia="仿宋_GB2312" w:cs="仿宋_GB2312"/>
          <w:b w:val="0"/>
          <w:bCs w:val="0"/>
          <w:color w:val="000000"/>
          <w:sz w:val="24"/>
          <w:szCs w:val="24"/>
          <w:highlight w:val="none"/>
          <w:u w:val="single"/>
          <w:lang w:eastAsia="zh-CN"/>
        </w:rPr>
        <w:t>违法行为</w:t>
      </w:r>
      <w:r>
        <w:rPr>
          <w:rFonts w:hint="eastAsia" w:ascii="仿宋_GB2312" w:hAnsi="仿宋_GB2312" w:eastAsia="仿宋_GB2312" w:cs="仿宋_GB2312"/>
          <w:b w:val="0"/>
          <w:bCs w:val="0"/>
          <w:color w:val="000000"/>
          <w:sz w:val="24"/>
          <w:szCs w:val="24"/>
          <w:highlight w:val="none"/>
          <w:u w:val="single"/>
          <w:lang w:val="en-US" w:eastAsia="zh-CN"/>
        </w:rPr>
        <w:t>作出罚款2万元（大写：贰万元整）</w:t>
      </w:r>
      <w:r>
        <w:rPr>
          <w:rFonts w:hint="eastAsia" w:ascii="仿宋_GB2312" w:hAnsi="仿宋_GB2312" w:eastAsia="仿宋_GB2312" w:cs="仿宋_GB2312"/>
          <w:b w:val="0"/>
          <w:bCs w:val="0"/>
          <w:color w:val="000000"/>
          <w:sz w:val="24"/>
          <w:szCs w:val="24"/>
          <w:highlight w:val="none"/>
          <w:u w:val="none"/>
          <w:lang w:val="en-US" w:eastAsia="zh-CN"/>
        </w:rPr>
        <w:t>的</w:t>
      </w:r>
      <w:r>
        <w:rPr>
          <w:rFonts w:hint="eastAsia" w:ascii="仿宋_GB2312" w:hAnsi="仿宋_GB2312" w:eastAsia="仿宋_GB2312" w:cs="仿宋_GB2312"/>
          <w:b w:val="0"/>
          <w:bCs w:val="0"/>
          <w:color w:val="000000"/>
          <w:sz w:val="24"/>
          <w:szCs w:val="24"/>
          <w:highlight w:val="none"/>
          <w:lang w:val="en-US" w:eastAsia="zh-CN"/>
        </w:rPr>
        <w:t>行政处罚。</w:t>
      </w:r>
    </w:p>
    <w:p w14:paraId="24DD20B9">
      <w:pPr>
        <w:keepNext w:val="0"/>
        <w:keepLines w:val="0"/>
        <w:pageBreakBefore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color w:val="000000"/>
          <w:sz w:val="24"/>
          <w:szCs w:val="24"/>
          <w:highlight w:val="none"/>
          <w:lang w:val="en-US" w:eastAsia="zh-CN"/>
        </w:rPr>
        <w:t>对你单位的违法行为，本机关已依法责令□改正/☑限期改正。</w:t>
      </w:r>
    </w:p>
    <w:p w14:paraId="46E8EEBE">
      <w:pPr>
        <w:keepNext w:val="0"/>
        <w:keepLines w:val="0"/>
        <w:pageBreakBefore w:val="0"/>
        <w:kinsoku/>
        <w:wordWrap/>
        <w:overflowPunct/>
        <w:topLinePunct w:val="0"/>
        <w:autoSpaceDE/>
        <w:autoSpaceDN/>
        <w:bidi w:val="0"/>
        <w:adjustRightInd w:val="0"/>
        <w:snapToGrid w:val="0"/>
        <w:spacing w:line="560" w:lineRule="exact"/>
        <w:ind w:firstLine="480" w:firstLineChars="200"/>
        <w:textAlignment w:val="auto"/>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lang w:val="en-US" w:eastAsia="zh-CN"/>
        </w:rPr>
        <w:t>你单位应当自收到本决定书之日起15日内将□罚款缴纳至指定银行：</w:t>
      </w:r>
      <w:r>
        <w:rPr>
          <w:rFonts w:hint="eastAsia" w:ascii="仿宋_GB2312" w:hAnsi="仿宋_GB2312" w:eastAsia="仿宋_GB2312" w:cs="仿宋_GB2312"/>
          <w:b w:val="0"/>
          <w:bCs w:val="0"/>
          <w:color w:val="000000"/>
          <w:sz w:val="24"/>
          <w:szCs w:val="24"/>
          <w:highlight w:val="none"/>
          <w:u w:val="single"/>
        </w:rPr>
        <w:t xml:space="preserve"> </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single"/>
        </w:rPr>
        <w:t xml:space="preserve"> </w:t>
      </w:r>
      <w:r>
        <w:rPr>
          <w:rFonts w:hint="eastAsia" w:ascii="仿宋_GB2312" w:hAnsi="仿宋_GB2312" w:eastAsia="仿宋_GB2312" w:cs="仿宋_GB2312"/>
          <w:b w:val="0"/>
          <w:bCs w:val="0"/>
          <w:color w:val="000000"/>
          <w:sz w:val="24"/>
          <w:szCs w:val="24"/>
          <w:highlight w:val="none"/>
          <w:u w:val="none"/>
          <w:lang w:val="en-US" w:eastAsia="zh-CN"/>
        </w:rPr>
        <w:t>（账号：</w:t>
      </w:r>
      <w:r>
        <w:rPr>
          <w:rFonts w:hint="eastAsia" w:ascii="仿宋_GB2312" w:hAnsi="仿宋_GB2312" w:eastAsia="仿宋_GB2312" w:cs="仿宋_GB2312"/>
          <w:b w:val="0"/>
          <w:bCs w:val="0"/>
          <w:color w:val="000000"/>
          <w:sz w:val="24"/>
          <w:szCs w:val="24"/>
          <w:highlight w:val="none"/>
          <w:u w:val="single"/>
        </w:rPr>
        <w:t xml:space="preserve"> </w:t>
      </w:r>
      <w:r>
        <w:rPr>
          <w:rFonts w:hint="eastAsia" w:ascii="仿宋_GB2312" w:hAnsi="仿宋_GB2312" w:eastAsia="仿宋_GB2312" w:cs="仿宋_GB2312"/>
          <w:b w:val="0"/>
          <w:bCs w:val="0"/>
          <w:color w:val="000000"/>
          <w:sz w:val="24"/>
          <w:szCs w:val="24"/>
          <w:highlight w:val="none"/>
          <w:u w:val="single"/>
          <w:lang w:val="en-US" w:eastAsia="zh-CN"/>
        </w:rPr>
        <w:t xml:space="preserve">     </w:t>
      </w:r>
      <w:r>
        <w:rPr>
          <w:rFonts w:hint="eastAsia" w:ascii="仿宋_GB2312" w:hAnsi="仿宋_GB2312" w:eastAsia="仿宋_GB2312" w:cs="仿宋_GB2312"/>
          <w:b w:val="0"/>
          <w:bCs w:val="0"/>
          <w:color w:val="000000"/>
          <w:sz w:val="24"/>
          <w:szCs w:val="24"/>
          <w:highlight w:val="none"/>
          <w:u w:val="single"/>
        </w:rPr>
        <w:t xml:space="preserve"> </w:t>
      </w:r>
      <w:r>
        <w:rPr>
          <w:rFonts w:hint="eastAsia" w:ascii="仿宋_GB2312" w:hAnsi="仿宋_GB2312" w:eastAsia="仿宋_GB2312" w:cs="仿宋_GB2312"/>
          <w:b w:val="0"/>
          <w:bCs w:val="0"/>
          <w:color w:val="000000"/>
          <w:sz w:val="24"/>
          <w:szCs w:val="24"/>
          <w:highlight w:val="none"/>
          <w:u w:val="none"/>
          <w:lang w:val="en-US" w:eastAsia="zh-CN"/>
        </w:rPr>
        <w:t>）/</w:t>
      </w:r>
      <w:r>
        <w:rPr>
          <w:rFonts w:hint="eastAsia" w:ascii="仿宋_GB2312" w:hAnsi="仿宋_GB2312" w:eastAsia="仿宋_GB2312" w:cs="仿宋_GB2312"/>
          <w:b w:val="0"/>
          <w:bCs w:val="0"/>
          <w:color w:val="000000"/>
          <w:sz w:val="24"/>
          <w:szCs w:val="24"/>
          <w:highlight w:val="none"/>
          <w:lang w:val="en-US" w:eastAsia="zh-CN"/>
        </w:rPr>
        <w:t>☑通过</w:t>
      </w:r>
      <w:r>
        <w:rPr>
          <w:rFonts w:hint="eastAsia" w:ascii="仿宋_GB2312" w:hAnsi="仿宋_GB2312" w:eastAsia="仿宋_GB2312" w:cs="仿宋_GB2312"/>
          <w:b w:val="0"/>
          <w:bCs w:val="0"/>
          <w:color w:val="000000"/>
          <w:sz w:val="24"/>
          <w:szCs w:val="24"/>
          <w:highlight w:val="none"/>
          <w:u w:val="single"/>
        </w:rPr>
        <w:t xml:space="preserve"> </w:t>
      </w:r>
      <w:r>
        <w:rPr>
          <w:rFonts w:hint="eastAsia" w:ascii="仿宋_GB2312" w:hAnsi="仿宋_GB2312" w:eastAsia="仿宋_GB2312" w:cs="仿宋_GB2312"/>
          <w:b w:val="0"/>
          <w:bCs w:val="0"/>
          <w:color w:val="000000"/>
          <w:sz w:val="24"/>
          <w:szCs w:val="24"/>
          <w:highlight w:val="none"/>
          <w:u w:val="single"/>
          <w:lang w:eastAsia="zh-CN"/>
        </w:rPr>
        <w:t>《辽宁省非税收入电子缴费通知书》上的方式缴至辽宁省非税收入待解缴账户</w:t>
      </w:r>
      <w:r>
        <w:rPr>
          <w:rFonts w:hint="eastAsia" w:ascii="仿宋_GB2312" w:hAnsi="仿宋_GB2312" w:eastAsia="仿宋_GB2312" w:cs="仿宋_GB2312"/>
          <w:b w:val="0"/>
          <w:bCs w:val="0"/>
          <w:color w:val="000000"/>
          <w:sz w:val="24"/>
          <w:szCs w:val="24"/>
          <w:highlight w:val="none"/>
          <w:lang w:val="en-US" w:eastAsia="zh-CN"/>
        </w:rPr>
        <w:t>电子支付系统缴纳罚款。</w:t>
      </w:r>
      <w:r>
        <w:rPr>
          <w:rFonts w:hint="eastAsia" w:ascii="仿宋_GB2312" w:hAnsi="仿宋_GB2312" w:eastAsia="仿宋_GB2312" w:cs="仿宋_GB2312"/>
          <w:b w:val="0"/>
          <w:bCs w:val="0"/>
          <w:color w:val="000000"/>
          <w:sz w:val="24"/>
          <w:szCs w:val="24"/>
          <w:highlight w:val="none"/>
          <w:shd w:val="clear" w:color="auto" w:fill="FFFFFF"/>
          <w:lang w:val="en-US" w:eastAsia="zh-CN"/>
        </w:rPr>
        <w:t>到期不缴纳罚款的，依据《中华人民共和国行政处罚法》第七十二条第一款第一项的规定，本机关有权每日按罚款数额的3%加处罚款。</w:t>
      </w:r>
    </w:p>
    <w:p w14:paraId="55D76E60">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80" w:firstLineChars="200"/>
        <w:textAlignment w:val="auto"/>
        <w:rPr>
          <w:rFonts w:hint="eastAsia" w:ascii="仿宋_GB2312" w:hAnsi="仿宋_GB2312" w:eastAsia="仿宋_GB2312" w:cs="仿宋_GB2312"/>
          <w:b w:val="0"/>
          <w:bCs w:val="0"/>
          <w:color w:val="000000"/>
          <w:sz w:val="24"/>
          <w:szCs w:val="24"/>
          <w:highlight w:val="none"/>
        </w:rPr>
      </w:pPr>
      <w:r>
        <w:rPr>
          <w:rFonts w:hint="eastAsia" w:ascii="仿宋_GB2312" w:hAnsi="仿宋_GB2312" w:eastAsia="仿宋_GB2312" w:cs="仿宋_GB2312"/>
          <w:b w:val="0"/>
          <w:bCs w:val="0"/>
          <w:color w:val="000000"/>
          <w:sz w:val="24"/>
          <w:szCs w:val="24"/>
          <w:highlight w:val="none"/>
          <w:shd w:val="clear" w:color="auto" w:fill="FFFFFF"/>
          <w:lang w:eastAsia="zh-CN"/>
        </w:rPr>
        <w:t>如果不服本决定</w:t>
      </w:r>
      <w:r>
        <w:rPr>
          <w:rFonts w:hint="eastAsia" w:ascii="仿宋_GB2312" w:hAnsi="仿宋_GB2312" w:eastAsia="仿宋_GB2312" w:cs="仿宋_GB2312"/>
          <w:b w:val="0"/>
          <w:bCs w:val="0"/>
          <w:color w:val="000000"/>
          <w:sz w:val="24"/>
          <w:szCs w:val="24"/>
          <w:highlight w:val="none"/>
          <w:shd w:val="clear" w:color="auto" w:fill="FFFFFF"/>
        </w:rPr>
        <w:t>，</w:t>
      </w:r>
      <w:r>
        <w:rPr>
          <w:rFonts w:hint="eastAsia" w:ascii="仿宋_GB2312" w:hAnsi="仿宋_GB2312" w:eastAsia="仿宋_GB2312" w:cs="仿宋_GB2312"/>
          <w:b w:val="0"/>
          <w:bCs w:val="0"/>
          <w:color w:val="000000"/>
          <w:sz w:val="24"/>
          <w:szCs w:val="24"/>
          <w:highlight w:val="none"/>
        </w:rPr>
        <w:t>可以</w:t>
      </w:r>
      <w:r>
        <w:rPr>
          <w:rFonts w:hint="eastAsia" w:ascii="仿宋_GB2312" w:hAnsi="仿宋_GB2312" w:eastAsia="仿宋_GB2312" w:cs="仿宋_GB2312"/>
          <w:b w:val="0"/>
          <w:bCs w:val="0"/>
          <w:color w:val="000000"/>
          <w:sz w:val="24"/>
          <w:szCs w:val="24"/>
          <w:highlight w:val="none"/>
          <w:shd w:val="clear" w:color="auto" w:fill="FFFFFF"/>
        </w:rPr>
        <w:t>在</w:t>
      </w:r>
      <w:r>
        <w:rPr>
          <w:rFonts w:hint="eastAsia" w:ascii="仿宋_GB2312" w:hAnsi="仿宋_GB2312" w:eastAsia="仿宋_GB2312" w:cs="仿宋_GB2312"/>
          <w:b w:val="0"/>
          <w:bCs w:val="0"/>
          <w:color w:val="000000"/>
          <w:sz w:val="24"/>
          <w:szCs w:val="24"/>
          <w:highlight w:val="none"/>
          <w:shd w:val="clear" w:color="auto" w:fill="FFFFFF"/>
          <w:lang w:eastAsia="zh-CN"/>
        </w:rPr>
        <w:t>收到本决定书之日起</w:t>
      </w:r>
      <w:r>
        <w:rPr>
          <w:rFonts w:hint="eastAsia" w:ascii="仿宋_GB2312" w:hAnsi="仿宋_GB2312" w:eastAsia="仿宋_GB2312" w:cs="仿宋_GB2312"/>
          <w:b w:val="0"/>
          <w:bCs w:val="0"/>
          <w:color w:val="000000"/>
          <w:sz w:val="24"/>
          <w:szCs w:val="24"/>
          <w:highlight w:val="none"/>
          <w:shd w:val="clear" w:color="auto" w:fill="FFFFFF"/>
        </w:rPr>
        <w:t>60日内依法向</w:t>
      </w:r>
      <w:r>
        <w:rPr>
          <w:rFonts w:hint="eastAsia" w:ascii="仿宋_GB2312" w:hAnsi="仿宋_GB2312" w:eastAsia="仿宋_GB2312" w:cs="仿宋_GB2312"/>
          <w:b w:val="0"/>
          <w:bCs w:val="0"/>
          <w:color w:val="000000"/>
          <w:sz w:val="24"/>
          <w:szCs w:val="24"/>
          <w:highlight w:val="none"/>
          <w:u w:val="single"/>
          <w:shd w:val="clear" w:color="auto" w:fill="FFFFFF"/>
        </w:rPr>
        <w:t xml:space="preserve"> </w:t>
      </w:r>
      <w:r>
        <w:rPr>
          <w:rFonts w:hint="eastAsia" w:ascii="仿宋_GB2312" w:hAnsi="仿宋_GB2312" w:eastAsia="仿宋_GB2312" w:cs="仿宋_GB2312"/>
          <w:b w:val="0"/>
          <w:bCs w:val="0"/>
          <w:color w:val="000000"/>
          <w:sz w:val="24"/>
          <w:szCs w:val="24"/>
          <w:highlight w:val="none"/>
          <w:u w:val="single"/>
          <w:shd w:val="clear" w:color="auto" w:fill="FFFFFF"/>
          <w:lang w:eastAsia="zh-CN"/>
        </w:rPr>
        <w:t>浑南区</w:t>
      </w:r>
      <w:r>
        <w:rPr>
          <w:rFonts w:hint="eastAsia" w:ascii="仿宋_GB2312" w:hAnsi="仿宋_GB2312" w:eastAsia="仿宋_GB2312" w:cs="仿宋_GB2312"/>
          <w:b w:val="0"/>
          <w:bCs w:val="0"/>
          <w:color w:val="000000"/>
          <w:sz w:val="24"/>
          <w:szCs w:val="24"/>
          <w:highlight w:val="none"/>
          <w:u w:val="single"/>
          <w:shd w:val="clear" w:color="auto" w:fill="FFFFFF"/>
        </w:rPr>
        <w:t xml:space="preserve"> </w:t>
      </w:r>
      <w:r>
        <w:rPr>
          <w:rFonts w:hint="eastAsia" w:ascii="仿宋_GB2312" w:hAnsi="仿宋_GB2312" w:eastAsia="仿宋_GB2312" w:cs="仿宋_GB2312"/>
          <w:b w:val="0"/>
          <w:bCs w:val="0"/>
          <w:color w:val="000000"/>
          <w:sz w:val="24"/>
          <w:szCs w:val="24"/>
          <w:highlight w:val="none"/>
          <w:shd w:val="clear" w:color="auto" w:fill="FFFFFF"/>
        </w:rPr>
        <w:t>人民政府申请行政复议，或者在6个月内依法向</w:t>
      </w:r>
      <w:r>
        <w:rPr>
          <w:rFonts w:hint="eastAsia" w:ascii="仿宋_GB2312" w:hAnsi="仿宋_GB2312" w:eastAsia="仿宋_GB2312" w:cs="仿宋_GB2312"/>
          <w:b w:val="0"/>
          <w:bCs w:val="0"/>
          <w:color w:val="000000"/>
          <w:sz w:val="24"/>
          <w:szCs w:val="24"/>
          <w:highlight w:val="none"/>
          <w:u w:val="single"/>
          <w:shd w:val="clear" w:color="auto" w:fill="FFFFFF"/>
        </w:rPr>
        <w:t xml:space="preserve"> </w:t>
      </w:r>
      <w:r>
        <w:rPr>
          <w:rFonts w:hint="eastAsia" w:ascii="仿宋_GB2312" w:hAnsi="仿宋_GB2312" w:eastAsia="仿宋_GB2312" w:cs="仿宋_GB2312"/>
          <w:b w:val="0"/>
          <w:bCs w:val="0"/>
          <w:color w:val="000000"/>
          <w:sz w:val="24"/>
          <w:szCs w:val="24"/>
          <w:highlight w:val="none"/>
          <w:u w:val="single"/>
          <w:shd w:val="clear" w:color="auto" w:fill="FFFFFF"/>
          <w:lang w:eastAsia="zh-CN"/>
        </w:rPr>
        <w:t>沈阳市高新区</w:t>
      </w:r>
      <w:r>
        <w:rPr>
          <w:rFonts w:hint="eastAsia" w:ascii="仿宋_GB2312" w:hAnsi="仿宋_GB2312" w:eastAsia="仿宋_GB2312" w:cs="仿宋_GB2312"/>
          <w:b w:val="0"/>
          <w:bCs w:val="0"/>
          <w:color w:val="000000"/>
          <w:sz w:val="24"/>
          <w:szCs w:val="24"/>
          <w:highlight w:val="none"/>
          <w:u w:val="single"/>
          <w:shd w:val="clear" w:color="auto" w:fill="FFFFFF"/>
        </w:rPr>
        <w:t xml:space="preserve"> </w:t>
      </w:r>
      <w:r>
        <w:rPr>
          <w:rFonts w:hint="eastAsia" w:ascii="仿宋_GB2312" w:hAnsi="仿宋_GB2312" w:eastAsia="仿宋_GB2312" w:cs="仿宋_GB2312"/>
          <w:b w:val="0"/>
          <w:bCs w:val="0"/>
          <w:color w:val="000000"/>
          <w:sz w:val="24"/>
          <w:szCs w:val="24"/>
          <w:highlight w:val="none"/>
          <w:shd w:val="clear" w:color="auto" w:fill="FFFFFF"/>
        </w:rPr>
        <w:t>人民法院提起行政诉讼，但本决定不停止执行，法律另有规定的除外。逾期不申请行政复议、不提起行政诉讼</w:t>
      </w:r>
      <w:r>
        <w:rPr>
          <w:rFonts w:hint="eastAsia" w:ascii="仿宋_GB2312" w:hAnsi="仿宋_GB2312" w:eastAsia="仿宋_GB2312" w:cs="仿宋_GB2312"/>
          <w:b w:val="0"/>
          <w:bCs w:val="0"/>
          <w:color w:val="000000"/>
          <w:sz w:val="24"/>
          <w:szCs w:val="24"/>
          <w:highlight w:val="none"/>
          <w:shd w:val="clear" w:color="auto" w:fill="FFFFFF"/>
          <w:lang w:eastAsia="zh-CN"/>
        </w:rPr>
        <w:t>，</w:t>
      </w:r>
      <w:r>
        <w:rPr>
          <w:rFonts w:hint="eastAsia" w:ascii="仿宋_GB2312" w:hAnsi="仿宋_GB2312" w:eastAsia="仿宋_GB2312" w:cs="仿宋_GB2312"/>
          <w:b w:val="0"/>
          <w:bCs w:val="0"/>
          <w:color w:val="000000"/>
          <w:sz w:val="24"/>
          <w:szCs w:val="24"/>
          <w:highlight w:val="none"/>
          <w:shd w:val="clear" w:color="auto" w:fill="FFFFFF"/>
        </w:rPr>
        <w:t>又不履行</w:t>
      </w:r>
      <w:r>
        <w:rPr>
          <w:rFonts w:hint="eastAsia" w:ascii="仿宋_GB2312" w:hAnsi="仿宋_GB2312" w:eastAsia="仿宋_GB2312" w:cs="仿宋_GB2312"/>
          <w:b w:val="0"/>
          <w:bCs w:val="0"/>
          <w:color w:val="000000"/>
          <w:sz w:val="24"/>
          <w:szCs w:val="24"/>
          <w:highlight w:val="none"/>
          <w:shd w:val="clear" w:color="auto" w:fill="FFFFFF"/>
          <w:lang w:val="en-US" w:eastAsia="zh-CN"/>
        </w:rPr>
        <w:t>本处罚决定</w:t>
      </w:r>
      <w:r>
        <w:rPr>
          <w:rFonts w:hint="eastAsia" w:ascii="仿宋_GB2312" w:hAnsi="仿宋_GB2312" w:eastAsia="仿宋_GB2312" w:cs="仿宋_GB2312"/>
          <w:b w:val="0"/>
          <w:bCs w:val="0"/>
          <w:color w:val="000000"/>
          <w:sz w:val="24"/>
          <w:szCs w:val="24"/>
          <w:highlight w:val="none"/>
          <w:shd w:val="clear" w:color="auto" w:fill="FFFFFF"/>
        </w:rPr>
        <w:t>的，</w:t>
      </w:r>
      <w:r>
        <w:rPr>
          <w:rFonts w:hint="eastAsia" w:ascii="仿宋_GB2312" w:hAnsi="仿宋_GB2312" w:eastAsia="仿宋_GB2312" w:cs="仿宋_GB2312"/>
          <w:b w:val="0"/>
          <w:bCs w:val="0"/>
          <w:color w:val="000000"/>
          <w:sz w:val="24"/>
          <w:szCs w:val="24"/>
          <w:highlight w:val="none"/>
        </w:rPr>
        <w:t>本机关将依法申请人民法院强制执行</w:t>
      </w:r>
      <w:r>
        <w:rPr>
          <w:rFonts w:hint="eastAsia" w:ascii="仿宋_GB2312" w:hAnsi="仿宋_GB2312" w:eastAsia="仿宋_GB2312" w:cs="仿宋_GB2312"/>
          <w:b w:val="0"/>
          <w:bCs w:val="0"/>
          <w:color w:val="000000"/>
          <w:sz w:val="24"/>
          <w:szCs w:val="24"/>
          <w:highlight w:val="none"/>
          <w:lang w:eastAsia="zh-CN"/>
        </w:rPr>
        <w:t>或者按照有关规定强制执行</w:t>
      </w:r>
      <w:r>
        <w:rPr>
          <w:rFonts w:hint="eastAsia" w:ascii="仿宋_GB2312" w:hAnsi="仿宋_GB2312" w:eastAsia="仿宋_GB2312" w:cs="仿宋_GB2312"/>
          <w:b w:val="0"/>
          <w:bCs w:val="0"/>
          <w:color w:val="000000"/>
          <w:sz w:val="24"/>
          <w:szCs w:val="24"/>
          <w:highlight w:val="none"/>
        </w:rPr>
        <w:t>。</w:t>
      </w:r>
    </w:p>
    <w:p w14:paraId="37DA3165">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right="0" w:rightChars="0" w:firstLine="480" w:firstLineChars="200"/>
        <w:textAlignment w:val="auto"/>
        <w:rPr>
          <w:rFonts w:hint="eastAsia" w:ascii="仿宋_GB2312" w:hAnsi="仿宋_GB2312" w:eastAsia="仿宋_GB2312" w:cs="仿宋_GB2312"/>
          <w:b w:val="0"/>
          <w:bCs w:val="0"/>
          <w:color w:val="000000"/>
          <w:sz w:val="24"/>
          <w:szCs w:val="24"/>
          <w:highlight w:val="none"/>
          <w:u w:val="single"/>
          <w:lang w:val="en-US" w:eastAsia="zh-CN"/>
        </w:rPr>
      </w:pPr>
    </w:p>
    <w:p w14:paraId="2C309550">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right="0" w:rightChars="0" w:firstLine="480" w:firstLineChars="200"/>
        <w:textAlignment w:val="auto"/>
        <w:rPr>
          <w:rFonts w:hint="eastAsia" w:ascii="仿宋_GB2312" w:hAnsi="仿宋_GB2312" w:eastAsia="仿宋_GB2312" w:cs="仿宋_GB2312"/>
          <w:b w:val="0"/>
          <w:bCs w:val="0"/>
          <w:color w:val="000000"/>
          <w:sz w:val="24"/>
          <w:szCs w:val="24"/>
          <w:highlight w:val="none"/>
          <w:u w:val="single"/>
          <w:lang w:val="en-US" w:eastAsia="zh-CN"/>
        </w:rPr>
      </w:pPr>
    </w:p>
    <w:p w14:paraId="047FDA6D">
      <w:pPr>
        <w:keepNext w:val="0"/>
        <w:keepLines w:val="0"/>
        <w:pageBreakBefore w:val="0"/>
        <w:numPr>
          <w:ilvl w:val="0"/>
          <w:numId w:val="0"/>
        </w:numPr>
        <w:kinsoku/>
        <w:wordWrap/>
        <w:overflowPunct/>
        <w:topLinePunct w:val="0"/>
        <w:autoSpaceDE/>
        <w:autoSpaceDN/>
        <w:bidi w:val="0"/>
        <w:adjustRightInd w:val="0"/>
        <w:snapToGrid w:val="0"/>
        <w:spacing w:line="560" w:lineRule="exact"/>
        <w:ind w:left="0" w:leftChars="0" w:right="0" w:rightChars="0" w:firstLine="480" w:firstLineChars="200"/>
        <w:textAlignment w:val="auto"/>
        <w:rPr>
          <w:rFonts w:hint="eastAsia" w:ascii="仿宋_GB2312" w:hAnsi="仿宋_GB2312" w:eastAsia="仿宋_GB2312" w:cs="仿宋_GB2312"/>
          <w:b w:val="0"/>
          <w:bCs w:val="0"/>
          <w:color w:val="000000"/>
          <w:sz w:val="24"/>
          <w:szCs w:val="24"/>
          <w:highlight w:val="none"/>
          <w:u w:val="single"/>
          <w:lang w:val="en-US" w:eastAsia="zh-CN"/>
        </w:rPr>
      </w:pPr>
    </w:p>
    <w:p w14:paraId="5687B8C1">
      <w:pPr>
        <w:keepNext w:val="0"/>
        <w:keepLines w:val="0"/>
        <w:pageBreakBefore w:val="0"/>
        <w:widowControl w:val="0"/>
        <w:kinsoku/>
        <w:wordWrap/>
        <w:overflowPunct/>
        <w:topLinePunct w:val="0"/>
        <w:autoSpaceDE/>
        <w:autoSpaceDN/>
        <w:bidi w:val="0"/>
        <w:adjustRightInd w:val="0"/>
        <w:snapToGrid w:val="0"/>
        <w:spacing w:line="560" w:lineRule="exact"/>
        <w:ind w:right="840" w:rightChars="400"/>
        <w:jc w:val="right"/>
        <w:textAlignment w:val="auto"/>
        <w:rPr>
          <w:rFonts w:hint="eastAsia" w:ascii="仿宋_GB2312" w:hAnsi="仿宋_GB2312" w:eastAsia="仿宋_GB2312" w:cs="仿宋_GB2312"/>
          <w:b w:val="0"/>
          <w:bCs w:val="0"/>
          <w:color w:val="000000"/>
          <w:sz w:val="24"/>
          <w:szCs w:val="24"/>
          <w:highlight w:val="none"/>
          <w:shd w:val="clear" w:color="auto" w:fill="FFFFFF"/>
        </w:rPr>
      </w:pPr>
      <w:r>
        <w:rPr>
          <w:rFonts w:hint="eastAsia" w:ascii="仿宋_GB2312" w:hAnsi="仿宋_GB2312" w:eastAsia="仿宋_GB2312" w:cs="仿宋_GB2312"/>
          <w:b w:val="0"/>
          <w:bCs w:val="0"/>
          <w:color w:val="000000"/>
          <w:sz w:val="24"/>
          <w:szCs w:val="24"/>
          <w:highlight w:val="none"/>
          <w:shd w:val="clear" w:color="auto" w:fill="FFFFFF"/>
          <w:lang w:eastAsia="zh-CN"/>
        </w:rPr>
        <w:t>沈阳市浑南区应急管理局</w:t>
      </w:r>
      <w:r>
        <w:rPr>
          <w:rFonts w:hint="eastAsia" w:ascii="仿宋_GB2312" w:hAnsi="仿宋_GB2312" w:eastAsia="仿宋_GB2312" w:cs="仿宋_GB2312"/>
          <w:b w:val="0"/>
          <w:bCs w:val="0"/>
          <w:color w:val="000000"/>
          <w:sz w:val="24"/>
          <w:szCs w:val="24"/>
          <w:highlight w:val="none"/>
          <w:shd w:val="clear" w:color="auto" w:fill="FFFFFF"/>
        </w:rPr>
        <w:t>（印章）</w:t>
      </w:r>
    </w:p>
    <w:p w14:paraId="65C14E34">
      <w:pPr>
        <w:keepNext w:val="0"/>
        <w:keepLines w:val="0"/>
        <w:pageBreakBefore w:val="0"/>
        <w:widowControl w:val="0"/>
        <w:kinsoku/>
        <w:wordWrap/>
        <w:overflowPunct/>
        <w:topLinePunct w:val="0"/>
        <w:autoSpaceDE/>
        <w:autoSpaceDN/>
        <w:bidi w:val="0"/>
        <w:adjustRightInd w:val="0"/>
        <w:snapToGrid w:val="0"/>
        <w:spacing w:line="560" w:lineRule="exact"/>
        <w:ind w:right="1890" w:rightChars="900"/>
        <w:jc w:val="right"/>
        <w:textAlignment w:val="auto"/>
      </w:pPr>
      <w:r>
        <w:rPr>
          <w:rFonts w:hint="eastAsia" w:ascii="仿宋_GB2312" w:hAnsi="仿宋_GB2312" w:eastAsia="仿宋_GB2312" w:cs="仿宋_GB2312"/>
          <w:b w:val="0"/>
          <w:bCs w:val="0"/>
          <w:color w:val="000000"/>
          <w:sz w:val="24"/>
          <w:szCs w:val="24"/>
          <w:highlight w:val="none"/>
          <w:shd w:val="clear" w:color="auto" w:fill="FFFFFF"/>
          <w:lang w:eastAsia="zh-CN"/>
        </w:rPr>
        <w:t>202</w:t>
      </w:r>
      <w:r>
        <w:rPr>
          <w:rFonts w:hint="eastAsia" w:ascii="仿宋_GB2312" w:hAnsi="仿宋_GB2312" w:eastAsia="仿宋_GB2312" w:cs="仿宋_GB2312"/>
          <w:b w:val="0"/>
          <w:bCs w:val="0"/>
          <w:color w:val="000000"/>
          <w:sz w:val="24"/>
          <w:szCs w:val="24"/>
          <w:highlight w:val="none"/>
          <w:shd w:val="clear" w:color="auto" w:fill="FFFFFF"/>
          <w:lang w:val="en-US" w:eastAsia="zh-CN"/>
        </w:rPr>
        <w:t>6</w:t>
      </w:r>
      <w:r>
        <w:rPr>
          <w:rFonts w:hint="eastAsia" w:ascii="仿宋_GB2312" w:hAnsi="仿宋_GB2312" w:eastAsia="仿宋_GB2312" w:cs="仿宋_GB2312"/>
          <w:b w:val="0"/>
          <w:bCs w:val="0"/>
          <w:color w:val="000000"/>
          <w:sz w:val="24"/>
          <w:szCs w:val="24"/>
          <w:highlight w:val="none"/>
          <w:shd w:val="clear" w:color="auto" w:fill="FFFFFF"/>
        </w:rPr>
        <w:t>年</w:t>
      </w:r>
      <w:r>
        <w:rPr>
          <w:rFonts w:hint="eastAsia" w:ascii="仿宋_GB2312" w:hAnsi="仿宋_GB2312" w:eastAsia="仿宋_GB2312" w:cs="仿宋_GB2312"/>
          <w:b w:val="0"/>
          <w:bCs w:val="0"/>
          <w:color w:val="auto"/>
          <w:sz w:val="24"/>
          <w:szCs w:val="24"/>
          <w:highlight w:val="none"/>
          <w:u w:val="none"/>
          <w:shd w:val="clear" w:color="auto" w:fill="FFFFFF"/>
          <w:lang w:val="en-US" w:eastAsia="zh-CN"/>
        </w:rPr>
        <w:t>6</w:t>
      </w:r>
      <w:r>
        <w:rPr>
          <w:rFonts w:hint="eastAsia" w:ascii="仿宋_GB2312" w:hAnsi="仿宋_GB2312" w:eastAsia="仿宋_GB2312" w:cs="仿宋_GB2312"/>
          <w:b w:val="0"/>
          <w:bCs w:val="0"/>
          <w:color w:val="000000"/>
          <w:sz w:val="24"/>
          <w:szCs w:val="24"/>
          <w:highlight w:val="none"/>
          <w:u w:val="none"/>
          <w:shd w:val="clear" w:color="auto" w:fill="FFFFFF"/>
        </w:rPr>
        <w:t>月</w:t>
      </w:r>
      <w:r>
        <w:rPr>
          <w:rFonts w:hint="eastAsia" w:ascii="仿宋_GB2312" w:hAnsi="仿宋_GB2312" w:eastAsia="仿宋_GB2312" w:cs="仿宋_GB2312"/>
          <w:b w:val="0"/>
          <w:bCs w:val="0"/>
          <w:color w:val="auto"/>
          <w:sz w:val="24"/>
          <w:szCs w:val="24"/>
          <w:highlight w:val="none"/>
          <w:u w:val="none"/>
          <w:shd w:val="clear" w:color="auto" w:fill="FFFFFF"/>
          <w:lang w:val="en-US" w:eastAsia="zh-CN"/>
        </w:rPr>
        <w:t>22</w:t>
      </w:r>
      <w:r>
        <w:rPr>
          <w:rFonts w:hint="eastAsia" w:ascii="仿宋_GB2312" w:hAnsi="仿宋_GB2312" w:eastAsia="仿宋_GB2312" w:cs="仿宋_GB2312"/>
          <w:b w:val="0"/>
          <w:bCs w:val="0"/>
          <w:color w:val="000000"/>
          <w:sz w:val="24"/>
          <w:szCs w:val="24"/>
          <w:highlight w:val="none"/>
          <w:shd w:val="clear" w:color="auto" w:fill="FFFFFF"/>
        </w:rPr>
        <w:t>日</w:t>
      </w: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WPSEMBED1">
    <w:panose1 w:val="02010600040101010101"/>
    <w:charset w:val="86"/>
    <w:family w:val="auto"/>
    <w:pitch w:val="default"/>
    <w:sig w:usb0="00000287" w:usb1="080F0000" w:usb2="00000000" w:usb3="00000000" w:csb0="0004009F" w:csb1="DFD7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7BF94">
    <w:pPr>
      <w:pStyle w:val="2"/>
      <w:jc w:val="both"/>
      <w:rPr>
        <w:rFonts w:hint="eastAsia"/>
      </w:rPr>
    </w:pPr>
    <w:r>
      <w:rPr>
        <w:rFonts w:hint="eastAsia" w:ascii="方正书宋_GBK" w:hAnsi="方正书宋_GBK" w:eastAsia="方正书宋_GBK" w:cs="方正书宋_GBK"/>
        <w:b/>
        <w:bCs/>
        <w:sz w:val="21"/>
        <w:szCs w:val="21"/>
      </w:rPr>
      <mc:AlternateContent>
        <mc:Choice Requires="wps">
          <w:drawing>
            <wp:anchor distT="0" distB="0" distL="114300" distR="114300" simplePos="0" relativeHeight="251660288" behindDoc="1" locked="0" layoutInCell="1" allowOverlap="1">
              <wp:simplePos x="0" y="0"/>
              <wp:positionH relativeFrom="column">
                <wp:posOffset>-66040</wp:posOffset>
              </wp:positionH>
              <wp:positionV relativeFrom="page">
                <wp:posOffset>9754870</wp:posOffset>
              </wp:positionV>
              <wp:extent cx="5691505" cy="4445"/>
              <wp:effectExtent l="0" t="0" r="0" b="0"/>
              <wp:wrapTight wrapText="bothSides">
                <wp:wrapPolygon>
                  <wp:start x="0" y="0"/>
                  <wp:lineTo x="0" y="21600"/>
                  <wp:lineTo x="21600" y="21600"/>
                  <wp:lineTo x="21600" y="0"/>
                  <wp:lineTo x="0" y="0"/>
                </wp:wrapPolygon>
              </wp:wrapTight>
              <wp:docPr id="22" name="直接箭头连接符 22"/>
              <wp:cNvGraphicFramePr/>
              <a:graphic xmlns:a="http://schemas.openxmlformats.org/drawingml/2006/main">
                <a:graphicData uri="http://schemas.microsoft.com/office/word/2010/wordprocessingShape">
                  <wps:wsp>
                    <wps:cNvCnPr/>
                    <wps:spPr>
                      <a:xfrm flipV="1">
                        <a:off x="0" y="0"/>
                        <a:ext cx="5691505" cy="4445"/>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flip:y;margin-left:-5.2pt;margin-top:768.1pt;height:0.35pt;width:448.15pt;mso-position-vertical-relative:page;mso-wrap-distance-left:9pt;mso-wrap-distance-right:9pt;z-index:-251656192;mso-width-relative:page;mso-height-relative:page;" filled="f" stroked="t" coordsize="21600,21600" wrapcoords="0 0 0 21600 21600 21600 21600 0 0 0" o:gfxdata="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oC0lYtsAAAANAQAADwAAAAAAAAAB&#10;ACAAAAAiAAAAZHJzL2Rvd25yZXYueG1sUEsBAhQAFAAAAAgAh07iQL+n6icNAgAABgQAAA4AAAAA&#10;AAAAAQAgAAAAKgEAAGRycy9lMm9Eb2MueG1sUEsFBgAAAAAGAAYAWQEAAKkFAAAAAA==&#10;">
              <v:fill on="f" focussize="0,0"/>
              <v:stroke weight="1.5pt" color="#000000" joinstyle="round"/>
              <v:imagedata o:title=""/>
              <o:lock v:ext="edit" aspectratio="f"/>
              <w10:wrap type="tight"/>
            </v:shape>
          </w:pict>
        </mc:Fallback>
      </mc:AlternateContent>
    </w:r>
    <w:r>
      <w:rPr>
        <w:rFonts w:hint="eastAsia" w:ascii="方正书宋_GBK" w:hAnsi="方正书宋_GBK" w:eastAsia="方正书宋_GBK" w:cs="方正书宋_GBK"/>
        <w:b/>
        <w:bCs/>
        <w:color w:val="000000"/>
        <w:sz w:val="21"/>
        <w:szCs w:val="21"/>
      </w:rPr>
      <w:t>本文书一式两份：一份由应急管理部门备案，一份交</w:t>
    </w:r>
    <w:r>
      <w:rPr>
        <w:rFonts w:hint="eastAsia" w:ascii="方正书宋_GBK" w:hAnsi="方正书宋_GBK" w:eastAsia="方正书宋_GBK" w:cs="方正书宋_GBK"/>
        <w:b/>
        <w:bCs/>
        <w:color w:val="000000"/>
        <w:sz w:val="21"/>
        <w:szCs w:val="21"/>
        <w:lang w:val="en-US" w:eastAsia="zh-CN"/>
      </w:rPr>
      <w:t>当事</w:t>
    </w:r>
    <w:r>
      <w:rPr>
        <w:rFonts w:hint="eastAsia" w:ascii="方正书宋_GBK" w:hAnsi="方正书宋_GBK" w:eastAsia="方正书宋_GBK" w:cs="方正书宋_GBK"/>
        <w:b/>
        <w:bCs/>
        <w:color w:val="000000"/>
        <w:sz w:val="21"/>
        <w:szCs w:val="21"/>
      </w:rPr>
      <w:t>人。</w:t>
    </w:r>
    <w:r>
      <w:rPr>
        <w:rFonts w:hint="eastAsia" w:ascii="方正书宋_GBK" w:hAnsi="方正书宋_GBK" w:eastAsia="方正书宋_GBK" w:cs="方正书宋_GBK"/>
        <w:b/>
        <w:bCs/>
        <w:color w:val="000000"/>
        <w:sz w:val="21"/>
        <w:szCs w:val="21"/>
        <w:lang w:val="en-US" w:eastAsia="zh-CN"/>
      </w:rPr>
      <w:t xml:space="preserve">                </w:t>
    </w:r>
    <w:r>
      <w:rPr>
        <w:rFonts w:hint="eastAsia" w:ascii="宋体" w:hAnsi="宋体" w:eastAsia="方正书宋_GBK" w:cs="方正书宋_GBK"/>
        <w:b/>
        <w:bCs/>
        <w:color w:val="000000"/>
        <w:w w:val="100"/>
        <w:sz w:val="21"/>
        <w:szCs w:val="21"/>
      </w:rPr>
      <w:t>共</w:t>
    </w:r>
    <w:r>
      <w:rPr>
        <w:rFonts w:hint="eastAsia" w:ascii="宋体" w:hAnsi="宋体" w:eastAsia="方正书宋_GBK" w:cs="方正书宋_GBK"/>
        <w:b/>
        <w:bCs/>
        <w:color w:val="000000"/>
        <w:w w:val="100"/>
        <w:sz w:val="21"/>
        <w:szCs w:val="21"/>
        <w:lang w:val="en-US" w:eastAsia="zh-CN"/>
      </w:rPr>
      <w:t>2</w:t>
    </w:r>
    <w:r>
      <w:rPr>
        <w:rFonts w:hint="eastAsia" w:ascii="宋体" w:hAnsi="宋体" w:eastAsia="方正书宋_GBK" w:cs="方正书宋_GBK"/>
        <w:b/>
        <w:bCs/>
        <w:color w:val="000000"/>
        <w:w w:val="100"/>
        <w:sz w:val="21"/>
        <w:szCs w:val="21"/>
      </w:rPr>
      <w:t>页 第</w:t>
    </w:r>
    <w:r>
      <w:rPr>
        <w:rFonts w:hint="eastAsia" w:ascii="宋体" w:hAnsi="宋体" w:eastAsia="方正书宋_GBK" w:cs="方正书宋_GBK"/>
        <w:b/>
        <w:bCs/>
        <w:color w:val="000000"/>
        <w:w w:val="100"/>
        <w:sz w:val="21"/>
        <w:szCs w:val="21"/>
        <w:lang w:val="en-US" w:eastAsia="zh-CN"/>
      </w:rPr>
      <w:t>1</w:t>
    </w:r>
    <w:r>
      <w:rPr>
        <w:rFonts w:hint="eastAsia" w:ascii="宋体" w:hAnsi="宋体" w:eastAsia="方正书宋_GBK" w:cs="方正书宋_GBK"/>
        <w:b/>
        <w:bCs/>
        <w:color w:val="000000"/>
        <w:w w:val="100"/>
        <w:sz w:val="21"/>
        <w:szCs w:val="21"/>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02EB2">
    <w:pPr>
      <w:pStyle w:val="2"/>
      <w:jc w:val="both"/>
      <w:rPr>
        <w:rFonts w:hint="eastAsia"/>
      </w:rPr>
    </w:pPr>
    <w:r>
      <w:rPr>
        <w:rFonts w:hint="eastAsia" w:ascii="方正书宋_GBK" w:hAnsi="方正书宋_GBK" w:eastAsia="方正书宋_GBK" w:cs="方正书宋_GBK"/>
        <w:b/>
        <w:bCs/>
        <w:sz w:val="21"/>
        <w:szCs w:val="21"/>
      </w:rPr>
      <mc:AlternateContent>
        <mc:Choice Requires="wps">
          <w:drawing>
            <wp:anchor distT="0" distB="0" distL="114300" distR="114300" simplePos="0" relativeHeight="251661312" behindDoc="1" locked="0" layoutInCell="1" allowOverlap="1">
              <wp:simplePos x="0" y="0"/>
              <wp:positionH relativeFrom="column">
                <wp:posOffset>-66040</wp:posOffset>
              </wp:positionH>
              <wp:positionV relativeFrom="page">
                <wp:posOffset>9754870</wp:posOffset>
              </wp:positionV>
              <wp:extent cx="5691505" cy="4445"/>
              <wp:effectExtent l="0" t="0" r="0" b="0"/>
              <wp:wrapTight wrapText="bothSides">
                <wp:wrapPolygon>
                  <wp:start x="0" y="0"/>
                  <wp:lineTo x="0" y="21600"/>
                  <wp:lineTo x="21600" y="21600"/>
                  <wp:lineTo x="21600" y="0"/>
                  <wp:lineTo x="0" y="0"/>
                </wp:wrapPolygon>
              </wp:wrapTight>
              <wp:docPr id="25" name="直接箭头连接符 25"/>
              <wp:cNvGraphicFramePr/>
              <a:graphic xmlns:a="http://schemas.openxmlformats.org/drawingml/2006/main">
                <a:graphicData uri="http://schemas.microsoft.com/office/word/2010/wordprocessingShape">
                  <wps:wsp>
                    <wps:cNvCnPr/>
                    <wps:spPr>
                      <a:xfrm flipV="1">
                        <a:off x="0" y="0"/>
                        <a:ext cx="5691505" cy="4445"/>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flip:y;margin-left:-5.2pt;margin-top:768.1pt;height:0.35pt;width:448.15pt;mso-position-vertical-relative:page;mso-wrap-distance-left:9pt;mso-wrap-distance-right:9pt;z-index:-251655168;mso-width-relative:page;mso-height-relative:page;" filled="f" stroked="t" coordsize="21600,21600" wrapcoords="0 0 0 21600 21600 21600 21600 0 0 0" o:gfxdata="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gLSVi2wAAAA0BAAAPAAAAAAAA&#10;AAEAIAAAACIAAABkcnMvZG93bnJldi54bWxQSwECFAAUAAAACACHTuJAI5+ZNw8CAAAGBAAADgAA&#10;AAAAAAABACAAAAAqAQAAZHJzL2Uyb0RvYy54bWxQSwUGAAAAAAYABgBZAQAAqwUAAAAA&#10;">
              <v:fill on="f" focussize="0,0"/>
              <v:stroke weight="1.5pt" color="#000000" joinstyle="round"/>
              <v:imagedata o:title=""/>
              <o:lock v:ext="edit" aspectratio="f"/>
              <w10:wrap type="tight"/>
            </v:shape>
          </w:pict>
        </mc:Fallback>
      </mc:AlternateContent>
    </w:r>
    <w:r>
      <w:rPr>
        <w:rFonts w:hint="eastAsia" w:ascii="方正书宋_GBK" w:hAnsi="方正书宋_GBK" w:eastAsia="方正书宋_GBK" w:cs="方正书宋_GBK"/>
        <w:b/>
        <w:bCs/>
        <w:color w:val="000000"/>
        <w:sz w:val="21"/>
        <w:szCs w:val="21"/>
      </w:rPr>
      <w:t>本文书一式两份：一份由应急管理部门备案，一份交</w:t>
    </w:r>
    <w:r>
      <w:rPr>
        <w:rFonts w:hint="eastAsia" w:ascii="方正书宋_GBK" w:hAnsi="方正书宋_GBK" w:eastAsia="方正书宋_GBK" w:cs="方正书宋_GBK"/>
        <w:b/>
        <w:bCs/>
        <w:color w:val="000000"/>
        <w:sz w:val="21"/>
        <w:szCs w:val="21"/>
        <w:lang w:val="en-US" w:eastAsia="zh-CN"/>
      </w:rPr>
      <w:t>当事</w:t>
    </w:r>
    <w:r>
      <w:rPr>
        <w:rFonts w:hint="eastAsia" w:ascii="方正书宋_GBK" w:hAnsi="方正书宋_GBK" w:eastAsia="方正书宋_GBK" w:cs="方正书宋_GBK"/>
        <w:b/>
        <w:bCs/>
        <w:color w:val="000000"/>
        <w:sz w:val="21"/>
        <w:szCs w:val="21"/>
      </w:rPr>
      <w:t>人。</w:t>
    </w:r>
    <w:r>
      <w:rPr>
        <w:rFonts w:hint="eastAsia" w:ascii="方正书宋_GBK" w:hAnsi="方正书宋_GBK" w:eastAsia="方正书宋_GBK" w:cs="方正书宋_GBK"/>
        <w:b/>
        <w:bCs/>
        <w:color w:val="000000"/>
        <w:sz w:val="21"/>
        <w:szCs w:val="21"/>
        <w:lang w:val="en-US" w:eastAsia="zh-CN"/>
      </w:rPr>
      <w:t xml:space="preserve">            </w:t>
    </w:r>
    <w:r>
      <w:rPr>
        <w:rFonts w:hint="eastAsia" w:ascii="宋体" w:hAnsi="宋体" w:eastAsia="方正书宋_GBK" w:cs="方正书宋_GBK"/>
        <w:b/>
        <w:bCs/>
        <w:color w:val="000000"/>
        <w:w w:val="100"/>
        <w:sz w:val="21"/>
        <w:szCs w:val="21"/>
      </w:rPr>
      <w:t>共</w:t>
    </w:r>
    <w:r>
      <w:rPr>
        <w:rFonts w:hint="eastAsia" w:ascii="宋体" w:hAnsi="宋体" w:eastAsia="方正书宋_GBK" w:cs="方正书宋_GBK"/>
        <w:b/>
        <w:bCs/>
        <w:color w:val="000000"/>
        <w:w w:val="100"/>
        <w:sz w:val="21"/>
        <w:szCs w:val="21"/>
        <w:lang w:val="en-US" w:eastAsia="zh-CN"/>
      </w:rPr>
      <w:t>2</w:t>
    </w:r>
    <w:r>
      <w:rPr>
        <w:rFonts w:hint="eastAsia" w:ascii="宋体" w:hAnsi="宋体" w:eastAsia="方正书宋_GBK" w:cs="方正书宋_GBK"/>
        <w:b/>
        <w:bCs/>
        <w:color w:val="000000"/>
        <w:w w:val="100"/>
        <w:sz w:val="21"/>
        <w:szCs w:val="21"/>
      </w:rPr>
      <w:t>页 第</w:t>
    </w:r>
    <w:r>
      <w:rPr>
        <w:rFonts w:hint="eastAsia" w:ascii="宋体" w:hAnsi="宋体" w:eastAsia="方正书宋_GBK" w:cs="方正书宋_GBK"/>
        <w:b/>
        <w:bCs/>
        <w:color w:val="000000"/>
        <w:w w:val="100"/>
        <w:sz w:val="21"/>
        <w:szCs w:val="21"/>
        <w:lang w:val="en-US" w:eastAsia="zh-CN"/>
      </w:rPr>
      <w:t>2</w:t>
    </w:r>
    <w:r>
      <w:rPr>
        <w:rFonts w:hint="eastAsia" w:ascii="宋体" w:hAnsi="宋体" w:eastAsia="方正书宋_GBK" w:cs="方正书宋_GBK"/>
        <w:b/>
        <w:bCs/>
        <w:color w:val="000000"/>
        <w:w w:val="100"/>
        <w:sz w:val="21"/>
        <w:szCs w:val="21"/>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CDCFD">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9E755D"/>
    <w:rsid w:val="029E755D"/>
    <w:rsid w:val="518A6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989</Words>
  <Characters>1053</Characters>
  <Lines>0</Lines>
  <Paragraphs>0</Paragraphs>
  <TotalTime>1</TotalTime>
  <ScaleCrop>false</ScaleCrop>
  <LinksUpToDate>false</LinksUpToDate>
  <CharactersWithSpaces>1503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2026-07-30T09:05:00Z</dcterms:created>
  <dc:creator>章鱼丸子</dc:creator>
  <cp:lastModifiedBy>杨洋</cp:lastModifiedBy>
  <dcterms:modified xsi:type="dcterms:W3CDTF">2026-07-31T01:29:54Z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9E77F7B4E61A4733B6786421C5F850C5_13</vt:lpwstr>
  </property>
  <property fmtid="{D5CDD505-2E9C-101B-9397-08002B2CF9AE}" pid="4" name="KSOTemplateDocerSaveRecord">
    <vt:lpwstr>eyJoZGlkIjoiNzZiZTQ3ZmI1OTFmODUzNzgwMGRlNDBmMWZiZDQzMjEiLCJ1c2VySWQiOiIyMzQ0MjI2NjQifQ==</vt:lpwstr>
  </property>
</Properties>
</file>