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A7D67">
      <w:pPr>
        <w:pStyle w:val="6"/>
        <w:rPr>
          <w:rFonts w:hint="default" w:ascii="黑体" w:eastAsia="黑体"/>
          <w:sz w:val="32"/>
        </w:rPr>
      </w:pPr>
      <w:r>
        <w:rPr>
          <w:rFonts w:ascii="黑体" w:eastAsia="黑体"/>
          <w:sz w:val="32"/>
        </w:rPr>
        <w:t>附件2</w:t>
      </w:r>
    </w:p>
    <w:p w14:paraId="37E07EEF">
      <w:pPr>
        <w:pStyle w:val="6"/>
        <w:rPr>
          <w:rFonts w:hint="default"/>
          <w:b/>
          <w:sz w:val="44"/>
        </w:rPr>
      </w:pPr>
    </w:p>
    <w:p w14:paraId="4E0D1CC4">
      <w:pPr>
        <w:pStyle w:val="6"/>
        <w:rPr>
          <w:rFonts w:hint="default"/>
          <w:b/>
          <w:sz w:val="44"/>
        </w:rPr>
      </w:pPr>
    </w:p>
    <w:p w14:paraId="4FA26E74">
      <w:pPr>
        <w:pStyle w:val="6"/>
        <w:rPr>
          <w:rFonts w:hint="default"/>
          <w:b/>
          <w:sz w:val="44"/>
        </w:rPr>
      </w:pPr>
    </w:p>
    <w:p w14:paraId="1992EE16">
      <w:pPr>
        <w:pStyle w:val="6"/>
        <w:rPr>
          <w:rFonts w:hint="default"/>
          <w:b/>
          <w:sz w:val="44"/>
        </w:rPr>
      </w:pPr>
    </w:p>
    <w:p w14:paraId="2D80364F">
      <w:pPr>
        <w:pStyle w:val="6"/>
        <w:rPr>
          <w:rFonts w:hint="default"/>
          <w:b/>
          <w:sz w:val="44"/>
        </w:rPr>
      </w:pPr>
    </w:p>
    <w:p w14:paraId="3A5A4215">
      <w:pPr>
        <w:pStyle w:val="6"/>
        <w:rPr>
          <w:rFonts w:hint="default"/>
          <w:b/>
          <w:sz w:val="44"/>
        </w:rPr>
      </w:pPr>
    </w:p>
    <w:p w14:paraId="72AFB22E">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沈阳市浑南区东湖街道办事处</w:t>
      </w:r>
    </w:p>
    <w:p w14:paraId="27B965A3">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14:paraId="000DB6AF">
      <w:pPr>
        <w:pStyle w:val="6"/>
        <w:jc w:val="center"/>
        <w:rPr>
          <w:rFonts w:hint="default" w:ascii="仿宋_GB2312" w:eastAsia="仿宋_GB2312"/>
          <w:b/>
          <w:sz w:val="52"/>
        </w:rPr>
      </w:pPr>
    </w:p>
    <w:p w14:paraId="242448F9">
      <w:pPr>
        <w:pStyle w:val="6"/>
        <w:jc w:val="center"/>
        <w:rPr>
          <w:rFonts w:hint="default" w:ascii="仿宋_GB2312" w:eastAsia="仿宋_GB2312"/>
          <w:b/>
          <w:sz w:val="52"/>
        </w:rPr>
      </w:pPr>
    </w:p>
    <w:p w14:paraId="28751769">
      <w:pPr>
        <w:pStyle w:val="6"/>
        <w:jc w:val="center"/>
        <w:rPr>
          <w:rFonts w:hint="default" w:ascii="Times New Roman" w:eastAsia="Times New Roman"/>
          <w:b/>
          <w:sz w:val="44"/>
          <w:u w:val="single"/>
        </w:rPr>
      </w:pPr>
    </w:p>
    <w:p w14:paraId="5418FD92">
      <w:pPr>
        <w:pStyle w:val="6"/>
        <w:jc w:val="center"/>
        <w:rPr>
          <w:rFonts w:hint="default" w:ascii="Times New Roman" w:eastAsia="Times New Roman"/>
          <w:b/>
          <w:sz w:val="44"/>
          <w:u w:val="single"/>
        </w:rPr>
      </w:pPr>
    </w:p>
    <w:p w14:paraId="32544CF6">
      <w:pPr>
        <w:pStyle w:val="6"/>
        <w:jc w:val="center"/>
        <w:rPr>
          <w:rFonts w:hint="default" w:ascii="Times New Roman" w:eastAsia="Times New Roman"/>
          <w:b/>
          <w:sz w:val="44"/>
          <w:u w:val="single"/>
        </w:rPr>
      </w:pPr>
    </w:p>
    <w:p w14:paraId="155E304B">
      <w:pPr>
        <w:pStyle w:val="6"/>
        <w:jc w:val="center"/>
        <w:rPr>
          <w:rFonts w:hint="default" w:ascii="Times New Roman" w:eastAsia="Times New Roman"/>
          <w:b/>
          <w:sz w:val="44"/>
          <w:u w:val="single"/>
        </w:rPr>
      </w:pPr>
    </w:p>
    <w:p w14:paraId="6A880F3A">
      <w:pPr>
        <w:pStyle w:val="6"/>
        <w:jc w:val="center"/>
        <w:rPr>
          <w:rFonts w:hint="default" w:ascii="Times New Roman" w:eastAsia="Times New Roman"/>
          <w:b/>
          <w:sz w:val="44"/>
          <w:u w:val="single"/>
        </w:rPr>
      </w:pPr>
    </w:p>
    <w:p w14:paraId="726CB3FA">
      <w:pPr>
        <w:pStyle w:val="6"/>
        <w:jc w:val="center"/>
        <w:rPr>
          <w:rFonts w:hint="default" w:ascii="Times New Roman" w:eastAsia="Times New Roman"/>
          <w:b/>
          <w:sz w:val="44"/>
          <w:u w:val="single"/>
        </w:rPr>
      </w:pPr>
    </w:p>
    <w:p w14:paraId="583AB2E6">
      <w:pPr>
        <w:pStyle w:val="6"/>
        <w:jc w:val="center"/>
        <w:rPr>
          <w:rFonts w:hint="default" w:ascii="Times New Roman" w:eastAsia="Times New Roman"/>
          <w:b/>
          <w:sz w:val="44"/>
          <w:u w:val="single"/>
        </w:rPr>
      </w:pPr>
    </w:p>
    <w:p w14:paraId="3727E4DE">
      <w:pPr>
        <w:pStyle w:val="6"/>
        <w:jc w:val="center"/>
        <w:rPr>
          <w:rFonts w:hint="default" w:ascii="Times New Roman" w:eastAsia="Times New Roman"/>
          <w:b/>
          <w:sz w:val="44"/>
          <w:u w:val="single"/>
        </w:rPr>
      </w:pPr>
    </w:p>
    <w:p w14:paraId="0C192AE6">
      <w:pPr>
        <w:pStyle w:val="6"/>
        <w:jc w:val="center"/>
        <w:rPr>
          <w:rFonts w:hint="default" w:ascii="Times New Roman" w:eastAsia="Times New Roman"/>
          <w:b/>
          <w:sz w:val="44"/>
          <w:u w:val="single"/>
        </w:rPr>
      </w:pPr>
    </w:p>
    <w:p w14:paraId="32B41E4D">
      <w:pPr>
        <w:pStyle w:val="6"/>
        <w:jc w:val="center"/>
        <w:rPr>
          <w:rFonts w:hint="default" w:ascii="Times New Roman" w:eastAsia="Times New Roman"/>
          <w:b/>
          <w:sz w:val="44"/>
          <w:u w:val="single"/>
        </w:rPr>
      </w:pPr>
    </w:p>
    <w:p w14:paraId="405E60E5">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4D60EFDA">
      <w:pPr>
        <w:pStyle w:val="6"/>
        <w:spacing w:line="560" w:lineRule="exact"/>
        <w:rPr>
          <w:rFonts w:hint="default" w:ascii="Times New Roman" w:eastAsia="Times New Roman"/>
          <w:b/>
          <w:sz w:val="44"/>
          <w:u w:val="single"/>
        </w:rPr>
      </w:pPr>
    </w:p>
    <w:p w14:paraId="1BF1EBC0">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4B1E79D3">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794A80EC">
      <w:pPr>
        <w:pStyle w:val="6"/>
        <w:spacing w:line="560" w:lineRule="exact"/>
        <w:rPr>
          <w:rFonts w:hint="default" w:ascii="仿宋_GB2312" w:eastAsia="仿宋_GB2312"/>
          <w:sz w:val="32"/>
        </w:rPr>
      </w:pPr>
      <w:r>
        <w:rPr>
          <w:rFonts w:ascii="仿宋_GB2312" w:eastAsia="仿宋_GB2312"/>
          <w:sz w:val="32"/>
        </w:rPr>
        <w:t>二、决算单位构成</w:t>
      </w:r>
    </w:p>
    <w:p w14:paraId="7CADFDCF">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5812FF57">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3BF6B8C0">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7408BE4E">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4E6C0D4B">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48E949B0">
      <w:pPr>
        <w:pStyle w:val="6"/>
        <w:spacing w:line="560" w:lineRule="exact"/>
        <w:rPr>
          <w:rFonts w:hint="default" w:ascii="黑体" w:eastAsia="黑体"/>
          <w:sz w:val="32"/>
        </w:rPr>
      </w:pPr>
      <w:r>
        <w:rPr>
          <w:rFonts w:ascii="仿宋_GB2312" w:eastAsia="仿宋_GB2312"/>
          <w:sz w:val="32"/>
        </w:rPr>
        <w:t>五、其他重要事项的情况说明</w:t>
      </w:r>
    </w:p>
    <w:p w14:paraId="506B96F1">
      <w:pPr>
        <w:pStyle w:val="6"/>
        <w:spacing w:line="560" w:lineRule="exact"/>
        <w:rPr>
          <w:rFonts w:hint="default" w:ascii="黑体" w:eastAsia="黑体"/>
          <w:sz w:val="32"/>
        </w:rPr>
      </w:pPr>
      <w:r>
        <w:rPr>
          <w:rFonts w:ascii="黑体" w:eastAsia="黑体"/>
          <w:sz w:val="32"/>
        </w:rPr>
        <w:t>第三部分    名词解释</w:t>
      </w:r>
    </w:p>
    <w:p w14:paraId="4F749B7F">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7514F21D">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4104E550">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7F749F2C">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3B8024DB">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6F01B52F">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A8B23FA">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6657913">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75256C83">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6F45ABD7">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753DF62C">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76CE9970">
      <w:pPr>
        <w:pStyle w:val="6"/>
        <w:spacing w:line="560" w:lineRule="exact"/>
        <w:jc w:val="center"/>
        <w:rPr>
          <w:rFonts w:hint="default"/>
          <w:b/>
          <w:sz w:val="36"/>
        </w:rPr>
      </w:pPr>
    </w:p>
    <w:p w14:paraId="2F9D65F6">
      <w:pPr>
        <w:pStyle w:val="6"/>
        <w:spacing w:line="560" w:lineRule="exact"/>
        <w:jc w:val="center"/>
        <w:rPr>
          <w:rFonts w:hint="default"/>
          <w:b/>
          <w:sz w:val="36"/>
        </w:rPr>
      </w:pPr>
    </w:p>
    <w:p w14:paraId="0CA59AE8">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沈阳市浑南区东湖街道办事处</w:t>
      </w:r>
      <w:r>
        <w:rPr>
          <w:b/>
          <w:sz w:val="36"/>
        </w:rPr>
        <w:t>概况</w:t>
      </w:r>
    </w:p>
    <w:p w14:paraId="179B22E8">
      <w:pPr>
        <w:pStyle w:val="6"/>
        <w:spacing w:line="560" w:lineRule="exact"/>
        <w:ind w:firstLine="640"/>
        <w:rPr>
          <w:rFonts w:hint="default" w:ascii="黑体" w:eastAsia="黑体"/>
          <w:sz w:val="32"/>
        </w:rPr>
      </w:pPr>
    </w:p>
    <w:p w14:paraId="0BAAAD1B">
      <w:pPr>
        <w:pStyle w:val="6"/>
        <w:spacing w:line="560" w:lineRule="exact"/>
        <w:ind w:firstLine="640"/>
        <w:rPr>
          <w:rFonts w:hint="eastAsia" w:ascii="黑体" w:eastAsia="黑体"/>
          <w:sz w:val="32"/>
          <w:szCs w:val="32"/>
        </w:rPr>
      </w:pPr>
      <w:r>
        <w:rPr>
          <w:rFonts w:ascii="黑体" w:eastAsia="黑体"/>
          <w:sz w:val="32"/>
        </w:rPr>
        <w:t>一、主要职责</w:t>
      </w:r>
    </w:p>
    <w:p w14:paraId="0C8BBA21">
      <w:pPr>
        <w:pStyle w:val="6"/>
        <w:spacing w:line="560" w:lineRule="exact"/>
        <w:ind w:firstLine="660"/>
        <w:rPr>
          <w:rFonts w:hint="eastAsia" w:ascii="楷体_GB2312" w:eastAsia="楷体_GB2312"/>
          <w:b/>
          <w:sz w:val="32"/>
          <w:lang w:val="en-US" w:eastAsia="zh-CN"/>
        </w:rPr>
      </w:pPr>
      <w:r>
        <w:rPr>
          <w:rFonts w:hint="eastAsia" w:ascii="楷体_GB2312" w:eastAsia="楷体_GB2312"/>
          <w:b/>
          <w:sz w:val="32"/>
          <w:lang w:val="en-US" w:eastAsia="zh-CN"/>
        </w:rPr>
        <w:t>(一）党工委主要职责</w:t>
      </w:r>
    </w:p>
    <w:p w14:paraId="5284004E">
      <w:pPr>
        <w:pStyle w:val="6"/>
        <w:spacing w:line="560" w:lineRule="exact"/>
        <w:ind w:firstLine="660"/>
        <w:rPr>
          <w:rFonts w:hint="eastAsia" w:ascii="仿宋_GB2312" w:eastAsia="仿宋_GB2312"/>
          <w:sz w:val="32"/>
        </w:rPr>
      </w:pPr>
      <w:r>
        <w:rPr>
          <w:rFonts w:hint="eastAsia" w:ascii="仿宋_GB2312" w:eastAsia="仿宋_GB2312"/>
          <w:sz w:val="32"/>
        </w:rPr>
        <w:t>1.宣传贯彻党的理论和路线方针政策以及上级党组织的决策部署，团结并组织党员、干部和群众，努力完成本街道各项任务。</w:t>
      </w:r>
    </w:p>
    <w:p w14:paraId="2041F5E4">
      <w:pPr>
        <w:pStyle w:val="6"/>
        <w:spacing w:line="560" w:lineRule="exact"/>
        <w:ind w:firstLine="660"/>
        <w:rPr>
          <w:rFonts w:hint="eastAsia" w:ascii="仿宋_GB2312" w:eastAsia="仿宋_GB2312"/>
          <w:sz w:val="32"/>
        </w:rPr>
      </w:pPr>
      <w:r>
        <w:rPr>
          <w:rFonts w:hint="eastAsia" w:ascii="仿宋_GB2312" w:eastAsia="仿宋_GB2312"/>
          <w:sz w:val="32"/>
        </w:rPr>
        <w:t>2.讨论决定本街道加强党的建设、“两邻”基层治理、优化营商环境、推动城市更新、提升</w:t>
      </w:r>
      <w:bookmarkStart w:id="0" w:name="_GoBack"/>
      <w:bookmarkEnd w:id="0"/>
      <w:r>
        <w:rPr>
          <w:rFonts w:hint="eastAsia" w:ascii="仿宋_GB2312" w:eastAsia="仿宋_GB2312"/>
          <w:sz w:val="32"/>
          <w:lang w:eastAsia="zh-CN"/>
        </w:rPr>
        <w:t>民生福祉</w:t>
      </w:r>
      <w:r>
        <w:rPr>
          <w:rFonts w:hint="eastAsia" w:ascii="仿宋_GB2312" w:eastAsia="仿宋_GB2312"/>
          <w:sz w:val="32"/>
        </w:rPr>
        <w:t>、统筹社区发展、组织公共服务、实施公共管理、维护公共安全、动员社会参与、指导基层自治等方面的重要问题。</w:t>
      </w:r>
    </w:p>
    <w:p w14:paraId="1DEEF914">
      <w:pPr>
        <w:pStyle w:val="6"/>
        <w:spacing w:line="560" w:lineRule="exact"/>
        <w:ind w:firstLine="660"/>
        <w:rPr>
          <w:rFonts w:hint="eastAsia" w:ascii="仿宋_GB2312" w:eastAsia="仿宋_GB2312"/>
          <w:sz w:val="32"/>
        </w:rPr>
      </w:pPr>
      <w:r>
        <w:rPr>
          <w:rFonts w:hint="eastAsia" w:ascii="仿宋_GB2312" w:eastAsia="仿宋_GB2312"/>
          <w:sz w:val="32"/>
        </w:rPr>
        <w:t>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p>
    <w:p w14:paraId="654D5CF9">
      <w:pPr>
        <w:pStyle w:val="6"/>
        <w:spacing w:line="560" w:lineRule="exact"/>
        <w:ind w:firstLine="660"/>
        <w:rPr>
          <w:rFonts w:hint="eastAsia" w:ascii="仿宋_GB2312" w:eastAsia="仿宋_GB2312"/>
          <w:sz w:val="32"/>
        </w:rPr>
      </w:pPr>
      <w:r>
        <w:rPr>
          <w:rFonts w:hint="eastAsia" w:ascii="仿宋_GB2312" w:eastAsia="仿宋_GB2312"/>
          <w:sz w:val="32"/>
        </w:rPr>
        <w:t>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p>
    <w:p w14:paraId="08EC4B69">
      <w:pPr>
        <w:pStyle w:val="6"/>
        <w:spacing w:line="560" w:lineRule="exact"/>
        <w:ind w:firstLine="660"/>
        <w:rPr>
          <w:rFonts w:hint="eastAsia" w:ascii="仿宋_GB2312" w:eastAsia="仿宋_GB2312"/>
          <w:sz w:val="32"/>
        </w:rPr>
      </w:pPr>
      <w:r>
        <w:rPr>
          <w:rFonts w:hint="eastAsia" w:ascii="仿宋_GB2312" w:eastAsia="仿宋_GB2312"/>
          <w:sz w:val="32"/>
        </w:rPr>
        <w:t>5.领导街道人大工作委员会、办事处和工会、共青团、妇联等群团组织及人民武装部等组织，支持和保证街道行政组织、经济组织和群众自治组织充分行使职权。</w:t>
      </w:r>
    </w:p>
    <w:p w14:paraId="05B924E9">
      <w:pPr>
        <w:pStyle w:val="6"/>
        <w:spacing w:line="560" w:lineRule="exact"/>
        <w:ind w:firstLine="660"/>
        <w:rPr>
          <w:rFonts w:hint="eastAsia" w:ascii="仿宋_GB2312" w:eastAsia="仿宋_GB2312"/>
          <w:sz w:val="32"/>
        </w:rPr>
      </w:pPr>
      <w:r>
        <w:rPr>
          <w:rFonts w:hint="eastAsia" w:ascii="仿宋_GB2312" w:eastAsia="仿宋_GB2312"/>
          <w:sz w:val="32"/>
        </w:rPr>
        <w:t>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p>
    <w:p w14:paraId="7C04A92F">
      <w:pPr>
        <w:pStyle w:val="6"/>
        <w:spacing w:line="560" w:lineRule="exact"/>
        <w:ind w:firstLine="660"/>
        <w:rPr>
          <w:rFonts w:hint="eastAsia" w:ascii="仿宋_GB2312" w:eastAsia="仿宋_GB2312"/>
          <w:sz w:val="32"/>
        </w:rPr>
      </w:pPr>
      <w:r>
        <w:rPr>
          <w:rFonts w:hint="eastAsia" w:ascii="仿宋_GB2312" w:eastAsia="仿宋_GB2312"/>
          <w:sz w:val="32"/>
        </w:rPr>
        <w:t>7.聚焦“老百姓的事有人管，管得有条有理管到位；老百姓的苦有人问，问寒问暖问到家”，深入推进民生品牌打造、常态化小区疫情防控、“红色物业”创建、全国文明城市创建、垃圾分类、“四零”建设等工作，让群众在家门口享受到优质服务。</w:t>
      </w:r>
    </w:p>
    <w:p w14:paraId="146B348D">
      <w:pPr>
        <w:pStyle w:val="6"/>
        <w:spacing w:line="560" w:lineRule="exact"/>
        <w:ind w:firstLine="660"/>
        <w:rPr>
          <w:rFonts w:hint="eastAsia" w:ascii="仿宋_GB2312" w:eastAsia="仿宋_GB2312"/>
          <w:sz w:val="32"/>
        </w:rPr>
      </w:pPr>
      <w:r>
        <w:rPr>
          <w:rFonts w:hint="eastAsia" w:ascii="仿宋_GB2312" w:eastAsia="仿宋_GB2312"/>
          <w:sz w:val="32"/>
        </w:rPr>
        <w:t>牢固树立安全发展理念，坚决落实安全生产责任制，切实做到“党政同责、一岗双责、齐抓共管、失职追责”。落实节约资源和保护环境的基本国策，推动生态环境领域的依法治理。</w:t>
      </w:r>
    </w:p>
    <w:p w14:paraId="2566EDBC">
      <w:pPr>
        <w:pStyle w:val="6"/>
        <w:spacing w:line="560" w:lineRule="exact"/>
        <w:ind w:firstLine="660"/>
        <w:rPr>
          <w:rFonts w:hint="eastAsia" w:ascii="仿宋_GB2312" w:eastAsia="仿宋_GB2312"/>
          <w:sz w:val="32"/>
        </w:rPr>
      </w:pPr>
      <w:r>
        <w:rPr>
          <w:rFonts w:hint="eastAsia" w:ascii="仿宋_GB2312" w:eastAsia="仿宋_GB2312"/>
          <w:sz w:val="32"/>
        </w:rPr>
        <w:t>完成区委交办的其他任务。</w:t>
      </w:r>
    </w:p>
    <w:p w14:paraId="1487CD40">
      <w:pPr>
        <w:pStyle w:val="6"/>
        <w:spacing w:line="560" w:lineRule="exact"/>
        <w:ind w:firstLine="660"/>
        <w:rPr>
          <w:rFonts w:hint="eastAsia" w:ascii="仿宋_GB2312" w:eastAsia="仿宋_GB2312"/>
          <w:sz w:val="32"/>
          <w:lang w:val="en-US" w:eastAsia="zh-CN"/>
        </w:rPr>
      </w:pPr>
      <w:r>
        <w:rPr>
          <w:rFonts w:hint="eastAsia" w:ascii="楷体_GB2312" w:eastAsia="楷体_GB2312"/>
          <w:b/>
          <w:sz w:val="32"/>
          <w:lang w:val="en-US" w:eastAsia="zh-CN"/>
        </w:rPr>
        <w:t>(二）办事处主要职责</w:t>
      </w:r>
    </w:p>
    <w:p w14:paraId="60F3488A">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1.贯彻执行党和国家的路线、方针、政策、法律、法规和区委、区政府及街道党工委的决定、决议。</w:t>
      </w:r>
    </w:p>
    <w:p w14:paraId="735F13C9">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2.制定实施街道经济和社会发展规划，加强经济协调、服务工作，大力发展为民便民利民的社会服务事业，方便群众办事创业，营造良好营商环境，促进区域经济社会全面发展。</w:t>
      </w:r>
    </w:p>
    <w:p w14:paraId="0EA3C93C">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r>
    </w:p>
    <w:p w14:paraId="073F5834">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4.负责辖区平安建设工作，预防、排查、化解矛盾纠纷、人民调解、违法人员帮教转化等工作，维护社会和谐稳定。</w:t>
      </w:r>
    </w:p>
    <w:p w14:paraId="73282EEB">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5.加强城市基础建设，协助有关部门做好城市建设、园林绿化、环境保护、水利、房屋管理等方面的监管服务和征收等工作。</w:t>
      </w:r>
    </w:p>
    <w:p w14:paraId="054EDD7A">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r>
    </w:p>
    <w:p w14:paraId="4C9904F7">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7.指导、支持居委会等基层群众性自治组织建设工作，加强基层政权建设，促进居民自我管理、自我教育、自我服务、自我监督。</w:t>
      </w:r>
    </w:p>
    <w:p w14:paraId="5272EF39">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8.推进乡村振兴战略，做好农业农村相关工作。</w:t>
      </w:r>
    </w:p>
    <w:p w14:paraId="68CB040B">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9.依法进行国防动员和兵役管理，做好基层民兵工作，落实“双拥”工作，配合相关部门做好人民防空工作。</w:t>
      </w:r>
    </w:p>
    <w:p w14:paraId="615CD6C9">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10.完成区委、区政府交办的其他任务。</w:t>
      </w:r>
    </w:p>
    <w:p w14:paraId="25236F39">
      <w:pPr>
        <w:pStyle w:val="6"/>
        <w:spacing w:line="560" w:lineRule="exact"/>
        <w:ind w:firstLine="640"/>
        <w:rPr>
          <w:rFonts w:hint="default" w:ascii="黑体" w:eastAsia="黑体"/>
          <w:sz w:val="32"/>
        </w:rPr>
      </w:pPr>
      <w:r>
        <w:rPr>
          <w:rFonts w:ascii="黑体" w:eastAsia="黑体"/>
          <w:sz w:val="32"/>
        </w:rPr>
        <w:t>二、决算单位构成</w:t>
      </w:r>
    </w:p>
    <w:p w14:paraId="470824B7">
      <w:pPr>
        <w:pStyle w:val="6"/>
        <w:spacing w:line="560" w:lineRule="exact"/>
        <w:ind w:firstLine="640"/>
        <w:rPr>
          <w:rFonts w:hint="eastAsia" w:ascii="仿宋_GB2312" w:hAnsi="仿宋_GB2312" w:eastAsia="仿宋_GB2312" w:cs="仿宋_GB2312"/>
          <w:b w:val="0"/>
          <w:bCs/>
          <w:sz w:val="32"/>
          <w:szCs w:val="32"/>
          <w:lang w:eastAsia="zh-CN"/>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年决算编制范围的二级预算单位包括</w:t>
      </w:r>
      <w:r>
        <w:rPr>
          <w:rFonts w:hint="eastAsia" w:ascii="仿宋_GB2312" w:hAnsi="仿宋_GB2312" w:eastAsia="仿宋_GB2312" w:cs="仿宋_GB2312"/>
          <w:b w:val="0"/>
          <w:bCs/>
          <w:sz w:val="32"/>
          <w:szCs w:val="32"/>
          <w:lang w:eastAsia="zh-CN"/>
        </w:rPr>
        <w:t>：</w:t>
      </w:r>
    </w:p>
    <w:p w14:paraId="23FD1436">
      <w:pPr>
        <w:pStyle w:val="6"/>
        <w:spacing w:line="560" w:lineRule="exact"/>
        <w:ind w:firstLine="640"/>
        <w:rPr>
          <w:rFonts w:hint="eastAsia" w:eastAsia="宋体"/>
          <w:b w:val="0"/>
          <w:bCs/>
          <w:sz w:val="36"/>
          <w:lang w:eastAsia="zh-CN"/>
        </w:rPr>
      </w:pPr>
      <w:r>
        <w:rPr>
          <w:rFonts w:hint="eastAsia" w:ascii="仿宋_GB2312" w:eastAsia="仿宋_GB2312"/>
          <w:b w:val="0"/>
          <w:bCs/>
          <w:sz w:val="32"/>
          <w:lang w:eastAsia="zh-CN"/>
        </w:rPr>
        <w:t>无</w:t>
      </w:r>
    </w:p>
    <w:p w14:paraId="3CEA993C">
      <w:pPr>
        <w:pStyle w:val="6"/>
        <w:spacing w:line="560" w:lineRule="exact"/>
        <w:jc w:val="center"/>
        <w:rPr>
          <w:rFonts w:hint="default"/>
          <w:b/>
          <w:sz w:val="36"/>
        </w:rPr>
      </w:pPr>
    </w:p>
    <w:p w14:paraId="7EEF42EC">
      <w:pPr>
        <w:pStyle w:val="6"/>
        <w:spacing w:line="560" w:lineRule="exact"/>
        <w:jc w:val="center"/>
        <w:rPr>
          <w:rFonts w:hint="default"/>
          <w:b/>
          <w:sz w:val="36"/>
        </w:rPr>
      </w:pPr>
      <w:r>
        <w:rPr>
          <w:b/>
          <w:sz w:val="36"/>
        </w:rPr>
        <w:t xml:space="preserve">第二部分 </w:t>
      </w:r>
      <w:r>
        <w:rPr>
          <w:rFonts w:hint="eastAsia"/>
          <w:b/>
          <w:sz w:val="36"/>
          <w:lang w:eastAsia="zh-CN"/>
        </w:rPr>
        <w:t>沈阳市浑南区东湖街道办事处</w:t>
      </w:r>
      <w:r>
        <w:rPr>
          <w:b/>
          <w:sz w:val="36"/>
        </w:rPr>
        <w:t>202</w:t>
      </w:r>
      <w:r>
        <w:rPr>
          <w:rFonts w:hint="eastAsia"/>
          <w:b/>
          <w:sz w:val="36"/>
          <w:lang w:val="en-US" w:eastAsia="zh-CN"/>
        </w:rPr>
        <w:t>2</w:t>
      </w:r>
      <w:r>
        <w:rPr>
          <w:b/>
          <w:sz w:val="36"/>
        </w:rPr>
        <w:t>年决算情况说明</w:t>
      </w:r>
    </w:p>
    <w:p w14:paraId="4A33A3FD">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04D2B0FF">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2515.08</w:t>
      </w:r>
      <w:r>
        <w:rPr>
          <w:rFonts w:ascii="楷体_GB2312" w:eastAsia="楷体_GB2312"/>
          <w:b/>
          <w:sz w:val="32"/>
        </w:rPr>
        <w:t>万元，包括：</w:t>
      </w:r>
    </w:p>
    <w:p w14:paraId="620EFC29">
      <w:pPr>
        <w:pStyle w:val="6"/>
        <w:spacing w:line="560" w:lineRule="exact"/>
        <w:ind w:firstLine="660"/>
        <w:rPr>
          <w:rFonts w:hint="default" w:ascii="仿宋_GB2312" w:hAnsi="宋体" w:eastAsia="仿宋_GB2312"/>
          <w:sz w:val="32"/>
        </w:rPr>
      </w:pPr>
      <w:r>
        <w:rPr>
          <w:rFonts w:ascii="仿宋_GB2312" w:eastAsia="仿宋_GB2312"/>
          <w:sz w:val="32"/>
        </w:rPr>
        <w:t>1.财政拨款收入</w:t>
      </w:r>
      <w:r>
        <w:rPr>
          <w:rFonts w:hint="eastAsia" w:ascii="仿宋_GB2312" w:eastAsia="仿宋_GB2312"/>
          <w:sz w:val="32"/>
          <w:lang w:val="en-US" w:eastAsia="zh-CN"/>
        </w:rPr>
        <w:t>2515.08</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2212.94</w:t>
      </w:r>
      <w:r>
        <w:rPr>
          <w:rFonts w:ascii="仿宋_GB2312" w:eastAsia="仿宋_GB2312"/>
          <w:sz w:val="32"/>
        </w:rPr>
        <w:t>万元，政府性基金收入</w:t>
      </w:r>
      <w:r>
        <w:rPr>
          <w:rFonts w:hint="eastAsia" w:ascii="仿宋_GB2312" w:eastAsia="仿宋_GB2312"/>
          <w:sz w:val="32"/>
          <w:lang w:val="en-US" w:eastAsia="zh-CN"/>
        </w:rPr>
        <w:t>302.14</w:t>
      </w:r>
      <w:r>
        <w:rPr>
          <w:rFonts w:ascii="仿宋_GB2312" w:eastAsia="仿宋_GB2312"/>
          <w:sz w:val="32"/>
        </w:rPr>
        <w:t>万元，国有资本经营预算财政拨</w:t>
      </w:r>
      <w:r>
        <w:rPr>
          <w:rFonts w:ascii="仿宋_GB2312" w:hAnsi="宋体" w:eastAsia="仿宋_GB2312"/>
          <w:sz w:val="32"/>
        </w:rPr>
        <w:t>款收入</w:t>
      </w:r>
      <w:r>
        <w:rPr>
          <w:rFonts w:hint="eastAsia" w:ascii="仿宋_GB2312" w:hAnsi="宋体" w:eastAsia="仿宋_GB2312"/>
          <w:sz w:val="32"/>
          <w:lang w:val="en-US" w:eastAsia="zh-CN"/>
        </w:rPr>
        <w:t>0</w:t>
      </w:r>
      <w:r>
        <w:rPr>
          <w:rFonts w:ascii="仿宋_GB2312" w:hAnsi="宋体" w:eastAsia="仿宋_GB2312"/>
          <w:sz w:val="32"/>
        </w:rPr>
        <w:t>万元。</w:t>
      </w:r>
    </w:p>
    <w:p w14:paraId="6AD7929D">
      <w:pPr>
        <w:pStyle w:val="6"/>
        <w:spacing w:line="560" w:lineRule="exact"/>
        <w:ind w:firstLine="660"/>
        <w:rPr>
          <w:rFonts w:hint="default" w:ascii="仿宋_GB2312" w:hAnsi="宋体" w:eastAsia="仿宋_GB2312"/>
          <w:sz w:val="32"/>
        </w:rPr>
      </w:pPr>
      <w:r>
        <w:rPr>
          <w:rFonts w:hint="eastAsia" w:ascii="仿宋_GB2312" w:eastAsia="仿宋_GB2312"/>
          <w:sz w:val="32"/>
          <w:lang w:val="en-US" w:eastAsia="zh-CN"/>
        </w:rPr>
        <w:t>2</w:t>
      </w:r>
      <w:r>
        <w:rPr>
          <w:rFonts w:ascii="仿宋_GB2312" w:hAnsi="宋体" w:eastAsia="仿宋_GB2312"/>
          <w:sz w:val="32"/>
        </w:rPr>
        <w:t>.上年结转和结余</w:t>
      </w:r>
      <w:r>
        <w:rPr>
          <w:rFonts w:hint="eastAsia" w:ascii="仿宋_GB2312" w:hAnsi="宋体" w:eastAsia="仿宋_GB2312"/>
          <w:sz w:val="32"/>
          <w:lang w:val="en-US" w:eastAsia="zh-CN"/>
        </w:rPr>
        <w:t>0</w:t>
      </w:r>
      <w:r>
        <w:rPr>
          <w:rFonts w:ascii="仿宋_GB2312" w:hAnsi="宋体" w:eastAsia="仿宋_GB2312"/>
          <w:sz w:val="32"/>
        </w:rPr>
        <w:t>万元，占收入总计的</w:t>
      </w:r>
      <w:r>
        <w:rPr>
          <w:rFonts w:hint="eastAsia" w:ascii="仿宋_GB2312" w:hAnsi="宋体" w:eastAsia="仿宋_GB2312"/>
          <w:sz w:val="32"/>
          <w:lang w:val="en-US" w:eastAsia="zh-CN"/>
        </w:rPr>
        <w:t>0</w:t>
      </w:r>
      <w:r>
        <w:rPr>
          <w:rFonts w:ascii="仿宋_GB2312" w:hAnsi="宋体" w:eastAsia="仿宋_GB2312"/>
          <w:sz w:val="32"/>
        </w:rPr>
        <w:t>%。</w:t>
      </w:r>
      <w:r>
        <w:rPr>
          <w:rFonts w:hint="eastAsia" w:ascii="仿宋_GB2312" w:hAnsi="宋体" w:eastAsia="仿宋_GB2312"/>
          <w:sz w:val="32"/>
          <w:lang w:val="en-US" w:eastAsia="zh-CN"/>
        </w:rPr>
        <w:t>没形成该笔资金。</w:t>
      </w:r>
    </w:p>
    <w:p w14:paraId="44791368">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与上年相比，今年收入减少</w:t>
      </w:r>
      <w:r>
        <w:rPr>
          <w:rFonts w:hint="eastAsia" w:ascii="仿宋_GB2312" w:eastAsia="仿宋_GB2312"/>
          <w:sz w:val="32"/>
          <w:lang w:val="en-US" w:eastAsia="zh-CN"/>
        </w:rPr>
        <w:t>15993.79</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86.41</w:t>
      </w:r>
      <w:r>
        <w:rPr>
          <w:rFonts w:ascii="仿宋_GB2312" w:eastAsia="仿宋_GB2312"/>
          <w:sz w:val="32"/>
        </w:rPr>
        <w:t>%，主要原因：</w:t>
      </w:r>
      <w:r>
        <w:rPr>
          <w:rFonts w:ascii="黑体" w:eastAsia="黑体"/>
          <w:sz w:val="32"/>
        </w:rPr>
        <w:t>一是</w:t>
      </w:r>
      <w:r>
        <w:rPr>
          <w:rFonts w:ascii="仿宋_GB2312" w:eastAsia="仿宋_GB2312"/>
          <w:sz w:val="32"/>
        </w:rPr>
        <w:t>一般公共预算财政拨款收入</w:t>
      </w:r>
      <w:r>
        <w:rPr>
          <w:rFonts w:hint="eastAsia" w:ascii="仿宋_GB2312" w:eastAsia="仿宋_GB2312"/>
          <w:sz w:val="32"/>
          <w:lang w:eastAsia="zh-CN"/>
        </w:rPr>
        <w:t>减少</w:t>
      </w:r>
      <w:r>
        <w:rPr>
          <w:rFonts w:hint="eastAsia" w:ascii="仿宋_GB2312" w:eastAsia="仿宋_GB2312"/>
          <w:sz w:val="32"/>
          <w:lang w:val="en-US" w:eastAsia="zh-CN"/>
        </w:rPr>
        <w:t>1298.62万元，降低36.98%</w:t>
      </w:r>
      <w:r>
        <w:rPr>
          <w:rFonts w:ascii="仿宋_GB2312" w:eastAsia="仿宋_GB2312"/>
          <w:sz w:val="32"/>
        </w:rPr>
        <w:t>；</w:t>
      </w:r>
      <w:r>
        <w:rPr>
          <w:rFonts w:ascii="黑体" w:eastAsia="黑体"/>
          <w:sz w:val="32"/>
        </w:rPr>
        <w:t>二是</w:t>
      </w:r>
      <w:r>
        <w:rPr>
          <w:rFonts w:ascii="仿宋_GB2312" w:eastAsia="仿宋_GB2312"/>
          <w:sz w:val="32"/>
        </w:rPr>
        <w:t>政府性基金收入</w:t>
      </w:r>
      <w:r>
        <w:rPr>
          <w:rFonts w:hint="eastAsia" w:ascii="仿宋_GB2312" w:eastAsia="仿宋_GB2312"/>
          <w:sz w:val="32"/>
          <w:lang w:eastAsia="zh-CN"/>
        </w:rPr>
        <w:t>减少</w:t>
      </w:r>
      <w:r>
        <w:rPr>
          <w:rFonts w:hint="eastAsia" w:ascii="仿宋_GB2312" w:eastAsia="仿宋_GB2312"/>
          <w:sz w:val="32"/>
          <w:lang w:val="en-US" w:eastAsia="zh-CN"/>
        </w:rPr>
        <w:t>14482.29万元，降低97.96%</w:t>
      </w:r>
      <w:r>
        <w:rPr>
          <w:rFonts w:ascii="仿宋_GB2312" w:eastAsia="仿宋_GB2312"/>
          <w:sz w:val="32"/>
        </w:rPr>
        <w:t>。</w:t>
      </w:r>
      <w:r>
        <w:rPr>
          <w:rFonts w:hint="eastAsia" w:ascii="仿宋_GB2312" w:eastAsia="仿宋_GB2312"/>
          <w:sz w:val="32"/>
          <w:lang w:eastAsia="zh-CN"/>
        </w:rPr>
        <w:t>本年无其他收入，本年无上年结转和结余。</w:t>
      </w:r>
    </w:p>
    <w:p w14:paraId="49C6639E">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2515.08</w:t>
      </w:r>
      <w:r>
        <w:rPr>
          <w:rFonts w:ascii="楷体_GB2312" w:eastAsia="楷体_GB2312"/>
          <w:b/>
          <w:sz w:val="32"/>
        </w:rPr>
        <w:t>万元，包括：</w:t>
      </w:r>
    </w:p>
    <w:p w14:paraId="6BB0422C">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893.72</w:t>
      </w:r>
      <w:r>
        <w:rPr>
          <w:rFonts w:ascii="仿宋_GB2312" w:eastAsia="仿宋_GB2312"/>
          <w:sz w:val="32"/>
        </w:rPr>
        <w:t>万元，占支出总计的</w:t>
      </w:r>
      <w:r>
        <w:rPr>
          <w:rFonts w:hint="eastAsia" w:ascii="仿宋_GB2312" w:eastAsia="仿宋_GB2312"/>
          <w:sz w:val="32"/>
          <w:lang w:val="en-US" w:eastAsia="zh-CN"/>
        </w:rPr>
        <w:t>35.53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776.39</w:t>
      </w:r>
      <w:r>
        <w:rPr>
          <w:rFonts w:ascii="仿宋_GB2312" w:eastAsia="仿宋_GB2312"/>
          <w:sz w:val="32"/>
        </w:rPr>
        <w:t>万元，对个人和家庭的补助支出</w:t>
      </w:r>
      <w:r>
        <w:rPr>
          <w:rFonts w:hint="eastAsia" w:ascii="仿宋_GB2312" w:eastAsia="仿宋_GB2312"/>
          <w:sz w:val="32"/>
          <w:lang w:val="en-US" w:eastAsia="zh-CN"/>
        </w:rPr>
        <w:t>22.55</w:t>
      </w:r>
      <w:r>
        <w:rPr>
          <w:rFonts w:ascii="仿宋_GB2312" w:eastAsia="仿宋_GB2312"/>
          <w:sz w:val="32"/>
        </w:rPr>
        <w:t>万元，商品和服务支出</w:t>
      </w:r>
      <w:r>
        <w:rPr>
          <w:rFonts w:hint="eastAsia" w:ascii="仿宋_GB2312" w:eastAsia="仿宋_GB2312"/>
          <w:sz w:val="32"/>
          <w:lang w:val="en-US" w:eastAsia="zh-CN"/>
        </w:rPr>
        <w:t>90.29</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4.49万元</w:t>
      </w:r>
      <w:r>
        <w:rPr>
          <w:rFonts w:ascii="仿宋_GB2312" w:eastAsia="仿宋_GB2312"/>
          <w:sz w:val="32"/>
        </w:rPr>
        <w:t>。</w:t>
      </w:r>
    </w:p>
    <w:p w14:paraId="702DBEB1">
      <w:pPr>
        <w:pStyle w:val="6"/>
        <w:spacing w:line="560" w:lineRule="exact"/>
        <w:ind w:firstLine="660"/>
        <w:rPr>
          <w:rFonts w:hint="eastAsia" w:ascii="仿宋_GB2312" w:eastAsia="仿宋_GB2312"/>
          <w:sz w:val="32"/>
          <w:lang w:eastAsia="zh-CN"/>
        </w:rPr>
      </w:pPr>
      <w:r>
        <w:rPr>
          <w:rFonts w:ascii="仿宋_GB2312" w:eastAsia="仿宋_GB2312"/>
          <w:sz w:val="32"/>
        </w:rPr>
        <w:t>2.项目支出</w:t>
      </w:r>
      <w:r>
        <w:rPr>
          <w:rFonts w:hint="eastAsia" w:ascii="仿宋_GB2312" w:eastAsia="仿宋_GB2312"/>
          <w:sz w:val="32"/>
          <w:lang w:val="en-US" w:eastAsia="zh-CN"/>
        </w:rPr>
        <w:t>1621.36</w:t>
      </w:r>
      <w:r>
        <w:rPr>
          <w:rFonts w:ascii="仿宋_GB2312" w:eastAsia="仿宋_GB2312"/>
          <w:sz w:val="32"/>
        </w:rPr>
        <w:t>万元，占支出总计的</w:t>
      </w:r>
      <w:r>
        <w:rPr>
          <w:rFonts w:hint="eastAsia" w:ascii="仿宋_GB2312" w:eastAsia="仿宋_GB2312"/>
          <w:sz w:val="32"/>
          <w:lang w:val="en-US" w:eastAsia="zh-CN"/>
        </w:rPr>
        <w:t>64.47</w:t>
      </w:r>
      <w:r>
        <w:rPr>
          <w:rFonts w:ascii="仿宋_GB2312" w:eastAsia="仿宋_GB2312"/>
          <w:sz w:val="32"/>
        </w:rPr>
        <w:t>%。主要包括</w:t>
      </w:r>
      <w:r>
        <w:rPr>
          <w:rFonts w:ascii="仿宋_GB2312" w:eastAsia="仿宋_GB2312"/>
          <w:sz w:val="32"/>
          <w:szCs w:val="32"/>
          <w:highlight w:val="none"/>
        </w:rPr>
        <w:t>信访事务支出</w:t>
      </w:r>
      <w:r>
        <w:rPr>
          <w:rFonts w:hint="eastAsia" w:ascii="仿宋_GB2312" w:eastAsia="仿宋_GB2312"/>
          <w:sz w:val="32"/>
          <w:szCs w:val="32"/>
          <w:highlight w:val="none"/>
        </w:rPr>
        <w:t>、</w:t>
      </w:r>
      <w:r>
        <w:rPr>
          <w:rFonts w:ascii="仿宋_GB2312" w:eastAsia="仿宋_GB2312"/>
          <w:sz w:val="32"/>
          <w:szCs w:val="32"/>
          <w:highlight w:val="none"/>
        </w:rPr>
        <w:t>村务监督委员会经费</w:t>
      </w:r>
      <w:r>
        <w:rPr>
          <w:rFonts w:hint="eastAsia" w:ascii="仿宋_GB2312" w:eastAsia="仿宋_GB2312"/>
          <w:sz w:val="32"/>
          <w:szCs w:val="32"/>
          <w:highlight w:val="none"/>
        </w:rPr>
        <w:t>、</w:t>
      </w:r>
      <w:r>
        <w:rPr>
          <w:rFonts w:ascii="仿宋_GB2312" w:eastAsia="仿宋_GB2312"/>
          <w:sz w:val="32"/>
          <w:szCs w:val="32"/>
          <w:highlight w:val="none"/>
        </w:rPr>
        <w:t>财政事业费</w:t>
      </w:r>
      <w:r>
        <w:rPr>
          <w:rFonts w:hint="eastAsia" w:ascii="仿宋_GB2312" w:eastAsia="仿宋_GB2312"/>
          <w:sz w:val="32"/>
          <w:szCs w:val="32"/>
          <w:highlight w:val="none"/>
        </w:rPr>
        <w:t>、</w:t>
      </w:r>
      <w:r>
        <w:rPr>
          <w:rFonts w:ascii="仿宋_GB2312" w:eastAsia="仿宋_GB2312"/>
          <w:sz w:val="32"/>
          <w:szCs w:val="32"/>
          <w:highlight w:val="none"/>
        </w:rPr>
        <w:t>党建工作经费</w:t>
      </w:r>
      <w:r>
        <w:rPr>
          <w:rFonts w:hint="eastAsia" w:ascii="仿宋_GB2312" w:eastAsia="仿宋_GB2312"/>
          <w:sz w:val="32"/>
          <w:szCs w:val="32"/>
          <w:highlight w:val="none"/>
        </w:rPr>
        <w:t>、</w:t>
      </w:r>
      <w:r>
        <w:rPr>
          <w:rFonts w:ascii="仿宋_GB2312" w:eastAsia="仿宋_GB2312"/>
          <w:sz w:val="32"/>
          <w:szCs w:val="32"/>
          <w:highlight w:val="none"/>
        </w:rPr>
        <w:t>武装工作经费</w:t>
      </w:r>
      <w:r>
        <w:rPr>
          <w:rFonts w:hint="eastAsia" w:ascii="仿宋_GB2312" w:eastAsia="仿宋_GB2312"/>
          <w:sz w:val="32"/>
          <w:szCs w:val="32"/>
          <w:highlight w:val="none"/>
        </w:rPr>
        <w:t>、</w:t>
      </w:r>
      <w:r>
        <w:rPr>
          <w:rFonts w:ascii="仿宋_GB2312" w:eastAsia="仿宋_GB2312"/>
          <w:sz w:val="32"/>
          <w:szCs w:val="32"/>
          <w:highlight w:val="none"/>
        </w:rPr>
        <w:t>文体工作经费</w:t>
      </w:r>
      <w:r>
        <w:rPr>
          <w:rFonts w:hint="eastAsia" w:ascii="仿宋_GB2312" w:eastAsia="仿宋_GB2312"/>
          <w:sz w:val="32"/>
          <w:szCs w:val="32"/>
          <w:highlight w:val="none"/>
        </w:rPr>
        <w:t>、</w:t>
      </w:r>
      <w:r>
        <w:rPr>
          <w:rFonts w:ascii="仿宋_GB2312" w:eastAsia="仿宋_GB2312"/>
          <w:sz w:val="32"/>
          <w:szCs w:val="32"/>
          <w:highlight w:val="none"/>
        </w:rPr>
        <w:t>社区工作经费</w:t>
      </w:r>
      <w:r>
        <w:rPr>
          <w:rFonts w:hint="eastAsia" w:ascii="仿宋_GB2312" w:eastAsia="仿宋_GB2312"/>
          <w:sz w:val="32"/>
          <w:szCs w:val="32"/>
          <w:highlight w:val="none"/>
        </w:rPr>
        <w:t>、</w:t>
      </w:r>
      <w:r>
        <w:rPr>
          <w:rFonts w:ascii="仿宋_GB2312" w:eastAsia="仿宋_GB2312"/>
          <w:sz w:val="32"/>
          <w:szCs w:val="32"/>
          <w:highlight w:val="none"/>
        </w:rPr>
        <w:t>牛黄厂知青生活补助</w:t>
      </w:r>
      <w:r>
        <w:rPr>
          <w:rFonts w:hint="eastAsia" w:ascii="仿宋_GB2312" w:eastAsia="仿宋_GB2312"/>
          <w:sz w:val="32"/>
          <w:szCs w:val="32"/>
          <w:highlight w:val="none"/>
        </w:rPr>
        <w:t>、</w:t>
      </w:r>
      <w:r>
        <w:rPr>
          <w:rFonts w:ascii="仿宋_GB2312" w:eastAsia="仿宋_GB2312"/>
          <w:sz w:val="32"/>
          <w:szCs w:val="32"/>
          <w:highlight w:val="none"/>
        </w:rPr>
        <w:t>城市社区采暖费</w:t>
      </w:r>
      <w:r>
        <w:rPr>
          <w:rFonts w:hint="eastAsia" w:ascii="仿宋_GB2312" w:eastAsia="仿宋_GB2312"/>
          <w:sz w:val="32"/>
          <w:szCs w:val="32"/>
          <w:highlight w:val="none"/>
        </w:rPr>
        <w:t>、</w:t>
      </w:r>
      <w:r>
        <w:rPr>
          <w:rFonts w:ascii="仿宋_GB2312" w:eastAsia="仿宋_GB2312"/>
          <w:sz w:val="32"/>
          <w:szCs w:val="32"/>
          <w:highlight w:val="none"/>
        </w:rPr>
        <w:t>禁焼</w:t>
      </w:r>
      <w:r>
        <w:rPr>
          <w:rFonts w:hint="eastAsia" w:ascii="仿宋_GB2312" w:eastAsia="仿宋_GB2312"/>
          <w:sz w:val="32"/>
          <w:szCs w:val="32"/>
          <w:highlight w:val="none"/>
          <w:lang w:eastAsia="zh-CN"/>
        </w:rPr>
        <w:t>看护</w:t>
      </w:r>
      <w:r>
        <w:rPr>
          <w:rFonts w:ascii="仿宋_GB2312" w:eastAsia="仿宋_GB2312"/>
          <w:sz w:val="32"/>
          <w:szCs w:val="32"/>
          <w:highlight w:val="none"/>
        </w:rPr>
        <w:t>工作经费</w:t>
      </w:r>
      <w:r>
        <w:rPr>
          <w:rFonts w:hint="eastAsia" w:ascii="仿宋_GB2312" w:eastAsia="仿宋_GB2312"/>
          <w:sz w:val="32"/>
          <w:szCs w:val="32"/>
          <w:highlight w:val="none"/>
        </w:rPr>
        <w:t>、</w:t>
      </w:r>
      <w:r>
        <w:rPr>
          <w:rFonts w:ascii="仿宋_GB2312" w:eastAsia="仿宋_GB2312"/>
          <w:sz w:val="32"/>
          <w:szCs w:val="32"/>
          <w:highlight w:val="none"/>
        </w:rPr>
        <w:t>农村饮用水维护维修费</w:t>
      </w:r>
      <w:r>
        <w:rPr>
          <w:rFonts w:hint="eastAsia" w:ascii="仿宋_GB2312" w:eastAsia="仿宋_GB2312"/>
          <w:sz w:val="32"/>
          <w:szCs w:val="32"/>
          <w:highlight w:val="none"/>
        </w:rPr>
        <w:t>、</w:t>
      </w:r>
      <w:r>
        <w:rPr>
          <w:rFonts w:ascii="仿宋_GB2312" w:eastAsia="仿宋_GB2312"/>
          <w:sz w:val="32"/>
          <w:szCs w:val="32"/>
          <w:highlight w:val="none"/>
        </w:rPr>
        <w:t>村办公经费</w:t>
      </w:r>
      <w:r>
        <w:rPr>
          <w:rFonts w:hint="eastAsia" w:ascii="仿宋_GB2312" w:eastAsia="仿宋_GB2312"/>
          <w:sz w:val="32"/>
          <w:szCs w:val="32"/>
          <w:highlight w:val="none"/>
        </w:rPr>
        <w:t>、</w:t>
      </w:r>
      <w:r>
        <w:rPr>
          <w:rFonts w:ascii="仿宋_GB2312" w:eastAsia="仿宋_GB2312"/>
          <w:sz w:val="32"/>
          <w:szCs w:val="32"/>
          <w:highlight w:val="none"/>
        </w:rPr>
        <w:t>村党建工作经费</w:t>
      </w:r>
      <w:r>
        <w:rPr>
          <w:rFonts w:hint="eastAsia" w:ascii="仿宋_GB2312" w:eastAsia="仿宋_GB2312"/>
          <w:sz w:val="32"/>
          <w:szCs w:val="32"/>
          <w:highlight w:val="none"/>
        </w:rPr>
        <w:t>、</w:t>
      </w:r>
      <w:r>
        <w:rPr>
          <w:rFonts w:ascii="仿宋_GB2312" w:eastAsia="仿宋_GB2312"/>
          <w:sz w:val="32"/>
          <w:szCs w:val="32"/>
          <w:highlight w:val="none"/>
        </w:rPr>
        <w:t>安全生产工作经费</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征地和拆迁补偿</w:t>
      </w:r>
      <w:r>
        <w:rPr>
          <w:rFonts w:hint="eastAsia" w:ascii="仿宋_GB2312" w:eastAsia="仿宋_GB2312"/>
          <w:sz w:val="32"/>
          <w:szCs w:val="32"/>
          <w:highlight w:val="none"/>
        </w:rPr>
        <w:t>等业务支出</w:t>
      </w:r>
      <w:r>
        <w:rPr>
          <w:rFonts w:hint="eastAsia" w:ascii="仿宋_GB2312" w:eastAsia="仿宋_GB2312"/>
          <w:sz w:val="32"/>
          <w:szCs w:val="32"/>
          <w:highlight w:val="none"/>
          <w:lang w:eastAsia="zh-CN"/>
        </w:rPr>
        <w:t>。</w:t>
      </w:r>
    </w:p>
    <w:p w14:paraId="72342ECB">
      <w:pPr>
        <w:pStyle w:val="6"/>
        <w:spacing w:line="560" w:lineRule="exact"/>
        <w:ind w:firstLine="660"/>
        <w:rPr>
          <w:rFonts w:hint="default" w:ascii="黑体" w:hAnsi="黑体" w:eastAsia="仿宋_GB2312" w:cs="黑体"/>
          <w:b/>
          <w:bCs/>
          <w:color w:val="FF0000"/>
          <w:sz w:val="32"/>
          <w:szCs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16728.15</w:t>
      </w:r>
      <w:r>
        <w:rPr>
          <w:rFonts w:ascii="仿宋_GB2312" w:eastAsia="仿宋_GB2312"/>
          <w:sz w:val="32"/>
        </w:rPr>
        <w:t>万元，降低</w:t>
      </w:r>
      <w:r>
        <w:rPr>
          <w:rFonts w:hint="eastAsia" w:ascii="仿宋_GB2312" w:eastAsia="仿宋_GB2312"/>
          <w:sz w:val="32"/>
          <w:lang w:val="en-US" w:eastAsia="zh-CN"/>
        </w:rPr>
        <w:t>86.93</w:t>
      </w:r>
      <w:r>
        <w:rPr>
          <w:rFonts w:ascii="仿宋_GB2312" w:eastAsia="仿宋_GB2312"/>
          <w:sz w:val="32"/>
        </w:rPr>
        <w:t>%，主要原因</w:t>
      </w:r>
      <w:r>
        <w:rPr>
          <w:rFonts w:hint="eastAsia" w:ascii="仿宋_GB2312" w:eastAsia="仿宋_GB2312"/>
          <w:sz w:val="32"/>
          <w:lang w:eastAsia="zh-CN"/>
        </w:rPr>
        <w:t>是项目支出减少</w:t>
      </w:r>
      <w:r>
        <w:rPr>
          <w:rFonts w:hint="eastAsia" w:ascii="仿宋_GB2312" w:eastAsia="仿宋_GB2312"/>
          <w:sz w:val="32"/>
          <w:lang w:val="en-US" w:eastAsia="zh-CN"/>
        </w:rPr>
        <w:t>16761.65万元，降低91.18%。</w:t>
      </w:r>
    </w:p>
    <w:p w14:paraId="498D536F">
      <w:pPr>
        <w:pStyle w:val="6"/>
        <w:spacing w:line="560" w:lineRule="exact"/>
        <w:ind w:firstLine="660"/>
        <w:rPr>
          <w:rFonts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0B6FC463">
      <w:pPr>
        <w:pStyle w:val="6"/>
        <w:spacing w:line="560" w:lineRule="exact"/>
        <w:ind w:firstLine="660"/>
        <w:rPr>
          <w:rFonts w:hint="default" w:ascii="仿宋_GB2312" w:eastAsia="仿宋_GB2312"/>
          <w:sz w:val="32"/>
        </w:rPr>
      </w:pPr>
      <w:r>
        <w:rPr>
          <w:rFonts w:hint="eastAsia" w:ascii="仿宋_GB2312" w:eastAsia="仿宋_GB2312"/>
          <w:sz w:val="32"/>
          <w:lang w:eastAsia="zh-CN"/>
        </w:rPr>
        <w:t>本年没有形成该笔资金</w:t>
      </w:r>
      <w:r>
        <w:rPr>
          <w:rFonts w:ascii="仿宋_GB2312" w:eastAsia="仿宋_GB2312"/>
          <w:sz w:val="32"/>
        </w:rPr>
        <w:t>。与上年相比，今年结转结余减少</w:t>
      </w:r>
      <w:r>
        <w:rPr>
          <w:rFonts w:hint="eastAsia" w:ascii="仿宋_GB2312" w:eastAsia="仿宋_GB2312"/>
          <w:sz w:val="32"/>
          <w:lang w:val="en-US" w:eastAsia="zh-CN"/>
        </w:rPr>
        <w:t>734.36</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hint="eastAsia" w:ascii="黑体" w:eastAsia="黑体"/>
          <w:sz w:val="32"/>
          <w:lang w:eastAsia="zh-CN"/>
        </w:rPr>
        <w:t>本年没有形成该笔资金</w:t>
      </w:r>
      <w:r>
        <w:rPr>
          <w:rFonts w:ascii="仿宋_GB2312" w:eastAsia="仿宋_GB2312"/>
          <w:sz w:val="32"/>
        </w:rPr>
        <w:t>。</w:t>
      </w:r>
    </w:p>
    <w:p w14:paraId="5E5009CA">
      <w:pPr>
        <w:pStyle w:val="6"/>
        <w:spacing w:line="560" w:lineRule="exact"/>
        <w:ind w:firstLine="660"/>
        <w:rPr>
          <w:rFonts w:hint="default" w:ascii="黑体" w:eastAsia="黑体"/>
          <w:sz w:val="32"/>
        </w:rPr>
      </w:pPr>
      <w:r>
        <w:rPr>
          <w:rFonts w:ascii="黑体" w:eastAsia="黑体"/>
          <w:sz w:val="32"/>
        </w:rPr>
        <w:t>二、财政拨款收入支出决算情况说明</w:t>
      </w:r>
    </w:p>
    <w:p w14:paraId="50D0DF73">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4F37292E">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2515.08</w:t>
      </w:r>
      <w:r>
        <w:rPr>
          <w:rFonts w:ascii="仿宋_GB2312" w:eastAsia="仿宋_GB2312"/>
          <w:sz w:val="32"/>
        </w:rPr>
        <w:t>万元，其中：基本支出</w:t>
      </w:r>
      <w:r>
        <w:rPr>
          <w:rFonts w:hint="eastAsia" w:ascii="仿宋_GB2312" w:eastAsia="仿宋_GB2312"/>
          <w:sz w:val="32"/>
          <w:lang w:val="en-US" w:eastAsia="zh-CN"/>
        </w:rPr>
        <w:t>893.72</w:t>
      </w:r>
      <w:r>
        <w:rPr>
          <w:rFonts w:ascii="仿宋_GB2312" w:eastAsia="仿宋_GB2312"/>
          <w:sz w:val="32"/>
        </w:rPr>
        <w:t>万元，项目支出</w:t>
      </w:r>
      <w:r>
        <w:rPr>
          <w:rFonts w:hint="eastAsia" w:ascii="仿宋_GB2312" w:eastAsia="仿宋_GB2312"/>
          <w:sz w:val="32"/>
          <w:lang w:val="en-US" w:eastAsia="zh-CN"/>
        </w:rPr>
        <w:t>1621.36</w:t>
      </w:r>
      <w:r>
        <w:rPr>
          <w:rFonts w:ascii="仿宋_GB2312" w:eastAsia="仿宋_GB2312"/>
          <w:sz w:val="32"/>
        </w:rPr>
        <w:t>万元。与上年相比，财政拨款支出减少</w:t>
      </w:r>
      <w:r>
        <w:rPr>
          <w:rFonts w:hint="eastAsia" w:ascii="仿宋_GB2312" w:eastAsia="仿宋_GB2312"/>
          <w:sz w:val="32"/>
          <w:lang w:val="en-US" w:eastAsia="zh-CN"/>
        </w:rPr>
        <w:t>16195.17</w:t>
      </w:r>
      <w:r>
        <w:rPr>
          <w:rFonts w:ascii="仿宋_GB2312" w:eastAsia="仿宋_GB2312"/>
          <w:sz w:val="32"/>
        </w:rPr>
        <w:t>万元，降低</w:t>
      </w:r>
      <w:r>
        <w:rPr>
          <w:rFonts w:hint="eastAsia" w:ascii="仿宋_GB2312" w:eastAsia="仿宋_GB2312"/>
          <w:sz w:val="32"/>
          <w:lang w:val="en-US" w:eastAsia="zh-CN"/>
        </w:rPr>
        <w:t>86.56</w:t>
      </w:r>
      <w:r>
        <w:rPr>
          <w:rFonts w:ascii="仿宋_GB2312" w:eastAsia="仿宋_GB2312"/>
          <w:sz w:val="32"/>
        </w:rPr>
        <w:t>%，主要原因</w:t>
      </w:r>
      <w:r>
        <w:rPr>
          <w:rFonts w:hint="eastAsia" w:ascii="黑体" w:eastAsia="黑体"/>
          <w:sz w:val="32"/>
          <w:lang w:eastAsia="zh-CN"/>
        </w:rPr>
        <w:t>是</w:t>
      </w:r>
      <w:r>
        <w:rPr>
          <w:rFonts w:hint="eastAsia" w:ascii="仿宋_GB2312" w:eastAsia="仿宋_GB2312"/>
          <w:sz w:val="32"/>
          <w:lang w:eastAsia="zh-CN"/>
        </w:rPr>
        <w:t>征地拆迁补偿支出减少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84.59</w:t>
      </w:r>
      <w:r>
        <w:rPr>
          <w:rFonts w:ascii="仿宋_GB2312" w:eastAsia="仿宋_GB2312"/>
          <w:sz w:val="32"/>
        </w:rPr>
        <w:t>%，其中：基本支出完成年初预算的</w:t>
      </w:r>
      <w:r>
        <w:rPr>
          <w:rFonts w:hint="eastAsia" w:ascii="仿宋_GB2312" w:eastAsia="仿宋_GB2312"/>
          <w:sz w:val="32"/>
          <w:lang w:val="en-US" w:eastAsia="zh-CN"/>
        </w:rPr>
        <w:t>85</w:t>
      </w:r>
      <w:r>
        <w:rPr>
          <w:rFonts w:ascii="仿宋_GB2312" w:eastAsia="仿宋_GB2312"/>
          <w:sz w:val="32"/>
        </w:rPr>
        <w:t>%，项目支出完成年初预算的</w:t>
      </w:r>
      <w:r>
        <w:rPr>
          <w:rFonts w:hint="eastAsia" w:ascii="仿宋_GB2312" w:eastAsia="仿宋_GB2312"/>
          <w:sz w:val="32"/>
          <w:lang w:val="en-US" w:eastAsia="zh-CN"/>
        </w:rPr>
        <w:t>84.36</w:t>
      </w:r>
      <w:r>
        <w:rPr>
          <w:rFonts w:ascii="仿宋_GB2312" w:eastAsia="仿宋_GB2312"/>
          <w:sz w:val="32"/>
        </w:rPr>
        <w:t>%。</w:t>
      </w:r>
    </w:p>
    <w:p w14:paraId="3E415D74">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30AC3547">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2212.94</w:t>
      </w:r>
      <w:r>
        <w:rPr>
          <w:rFonts w:ascii="仿宋_GB2312" w:hAnsi="宋体" w:eastAsia="仿宋_GB2312"/>
          <w:sz w:val="32"/>
          <w:szCs w:val="32"/>
        </w:rPr>
        <w:t>万元，</w:t>
      </w:r>
      <w:r>
        <w:rPr>
          <w:rFonts w:ascii="仿宋_GB2312" w:hAnsi="宋体" w:eastAsia="仿宋_GB2312"/>
          <w:sz w:val="32"/>
          <w:szCs w:val="32"/>
          <w:highlight w:val="none"/>
        </w:rPr>
        <w:t>包括：一般公共服务支出</w:t>
      </w:r>
      <w:r>
        <w:rPr>
          <w:rFonts w:hint="eastAsia" w:ascii="仿宋_GB2312" w:hAnsi="宋体" w:eastAsia="仿宋_GB2312"/>
          <w:sz w:val="32"/>
          <w:szCs w:val="32"/>
          <w:highlight w:val="none"/>
          <w:lang w:val="en-US" w:eastAsia="zh-CN"/>
        </w:rPr>
        <w:t>1209.08</w:t>
      </w:r>
      <w:r>
        <w:rPr>
          <w:rFonts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54.64</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国防支出</w:t>
      </w:r>
      <w:r>
        <w:rPr>
          <w:rFonts w:hint="eastAsia" w:ascii="仿宋_GB2312" w:hAnsi="宋体" w:eastAsia="仿宋_GB2312"/>
          <w:sz w:val="32"/>
          <w:szCs w:val="32"/>
          <w:highlight w:val="none"/>
          <w:lang w:val="en-US" w:eastAsia="zh-CN"/>
        </w:rPr>
        <w:t>2万元，占0.09%；</w:t>
      </w:r>
      <w:r>
        <w:rPr>
          <w:rFonts w:hint="eastAsia" w:ascii="仿宋_GB2312" w:hAnsi="宋体" w:eastAsia="仿宋_GB2312"/>
          <w:sz w:val="32"/>
          <w:szCs w:val="32"/>
          <w:lang w:val="en-US" w:eastAsia="zh-CN"/>
        </w:rPr>
        <w:t>文化旅游体育与传媒支出0.52万元，占0.02%；社会保障和就业支出229.94万元，占10.39%；卫生健康支出156.78万元，占7.08%；节能环保支出40万元，占1.81%；城乡社区支出290.45万元，占13.13%；农林水支出176.74万元，占7.99%；住房保障支出96.92万元，占4.38%；灾害防治及应急管理支出10.5万元，占0.47%</w:t>
      </w:r>
      <w:r>
        <w:rPr>
          <w:rFonts w:ascii="仿宋_GB2312" w:hAnsi="宋体" w:eastAsia="仿宋_GB2312"/>
          <w:sz w:val="32"/>
          <w:szCs w:val="32"/>
        </w:rPr>
        <w:t>。</w:t>
      </w:r>
    </w:p>
    <w:p w14:paraId="446FBB9D">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1209.08</w:t>
      </w:r>
      <w:r>
        <w:rPr>
          <w:rFonts w:ascii="仿宋_GB2312" w:hAnsi="宋体" w:eastAsia="仿宋_GB2312"/>
          <w:sz w:val="32"/>
          <w:szCs w:val="32"/>
        </w:rPr>
        <w:t>万元，具体包括：</w:t>
      </w:r>
    </w:p>
    <w:p w14:paraId="591A7351">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rPr>
        <w:t>（1）一般公共</w:t>
      </w:r>
      <w:r>
        <w:rPr>
          <w:rFonts w:ascii="仿宋_GB2312" w:hAnsi="宋体" w:eastAsia="仿宋_GB2312"/>
          <w:sz w:val="32"/>
          <w:szCs w:val="32"/>
          <w:highlight w:val="none"/>
        </w:rPr>
        <w:t>服务支出（类）</w:t>
      </w:r>
      <w:r>
        <w:rPr>
          <w:rFonts w:hint="eastAsia" w:ascii="仿宋_GB2312" w:hAnsi="宋体" w:eastAsia="仿宋_GB2312"/>
          <w:sz w:val="32"/>
          <w:szCs w:val="32"/>
          <w:highlight w:val="none"/>
          <w:lang w:eastAsia="zh-CN"/>
        </w:rPr>
        <w:t>人大事务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其他人大事务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0.22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人大工作经费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22</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本着厉行节约的原则，节约开支</w:t>
      </w:r>
      <w:r>
        <w:rPr>
          <w:rFonts w:ascii="仿宋_GB2312" w:hAnsi="宋体" w:eastAsia="仿宋_GB2312"/>
          <w:sz w:val="32"/>
          <w:szCs w:val="32"/>
          <w:highlight w:val="none"/>
        </w:rPr>
        <w:t>。</w:t>
      </w:r>
    </w:p>
    <w:p w14:paraId="341FE39F">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（2）一般公共服务支出（类）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行政运行</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687.64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工资、办公费、通讯补助、绩效</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83.42</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14:paraId="2F50A2E6">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28.15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村财工作经费、雇员派遣公益岗人员经费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94.46</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本着厉行节约的原则，节约开支</w:t>
      </w:r>
      <w:r>
        <w:rPr>
          <w:rFonts w:ascii="仿宋_GB2312" w:hAnsi="宋体" w:eastAsia="仿宋_GB2312"/>
          <w:sz w:val="32"/>
          <w:szCs w:val="32"/>
          <w:highlight w:val="none"/>
        </w:rPr>
        <w:t>。</w:t>
      </w:r>
    </w:p>
    <w:p w14:paraId="145CB066">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信访事务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319.83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信访工作经费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199.89</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申请信访维稳专项资金未列入年初预算</w:t>
      </w:r>
      <w:r>
        <w:rPr>
          <w:rFonts w:ascii="仿宋_GB2312" w:hAnsi="宋体" w:eastAsia="仿宋_GB2312"/>
          <w:sz w:val="32"/>
          <w:szCs w:val="32"/>
          <w:highlight w:val="none"/>
        </w:rPr>
        <w:t>。</w:t>
      </w:r>
    </w:p>
    <w:p w14:paraId="4FF54069">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其他政府办公厅（室）及相关机构事务支出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121.22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机动经费、综治经费、经济发展工作经费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56.38%</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本着厉行节约的原则，节约开支</w:t>
      </w:r>
      <w:r>
        <w:rPr>
          <w:rFonts w:ascii="仿宋_GB2312" w:hAnsi="宋体" w:eastAsia="仿宋_GB2312"/>
          <w:sz w:val="32"/>
          <w:szCs w:val="32"/>
          <w:highlight w:val="none"/>
        </w:rPr>
        <w:t>。</w:t>
      </w:r>
    </w:p>
    <w:p w14:paraId="0CACBF31">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财政事务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3.47</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财政事业费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99.14</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本着厉行节约的原则，节约开支</w:t>
      </w:r>
      <w:r>
        <w:rPr>
          <w:rFonts w:ascii="仿宋_GB2312" w:hAnsi="宋体" w:eastAsia="仿宋_GB2312"/>
          <w:sz w:val="32"/>
          <w:szCs w:val="32"/>
          <w:highlight w:val="none"/>
        </w:rPr>
        <w:t>。</w:t>
      </w:r>
    </w:p>
    <w:p w14:paraId="7FE30FD8">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纪检监察事务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其他纪检监察事务支出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33.73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正风肃纪监督员经费、纪检统战经费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69.26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24B1697B">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群众团体事务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其他群众团体事务支出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1.56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群团工作经费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78</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00BEDCEC">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9</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党委办公厅（室）及相关机构事务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其他党委办公厅（室）及相关机构事务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8.35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党建经费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41.75</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21A1606F">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10</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组织事务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其他组织事务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党建经费上级专项经费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w:t>
      </w:r>
      <w:r>
        <w:rPr>
          <w:rFonts w:hint="eastAsia" w:ascii="仿宋_GB2312" w:hAnsi="宋体" w:eastAsia="仿宋_GB2312"/>
          <w:sz w:val="32"/>
          <w:szCs w:val="32"/>
          <w:highlight w:val="none"/>
          <w:lang w:eastAsia="zh-CN"/>
        </w:rPr>
        <w:t>预决算金额一致</w:t>
      </w:r>
      <w:r>
        <w:rPr>
          <w:rFonts w:ascii="仿宋_GB2312" w:hAnsi="宋体" w:eastAsia="仿宋_GB2312"/>
          <w:sz w:val="32"/>
          <w:szCs w:val="32"/>
          <w:highlight w:val="none"/>
        </w:rPr>
        <w:t>。</w:t>
      </w:r>
    </w:p>
    <w:p w14:paraId="372FCF49">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11</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宣传事务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其他宣传事务支出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2.91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宣传经费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97</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55031BFE">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国防支出</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万元，具体包括：</w:t>
      </w:r>
    </w:p>
    <w:p w14:paraId="36ADED45">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国防支出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国防动员</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其他国防动员支出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武装经费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预决算金额一致</w:t>
      </w:r>
      <w:r>
        <w:rPr>
          <w:rFonts w:ascii="仿宋_GB2312" w:hAnsi="宋体" w:eastAsia="仿宋_GB2312"/>
          <w:sz w:val="32"/>
          <w:szCs w:val="32"/>
          <w:highlight w:val="none"/>
        </w:rPr>
        <w:t>。</w:t>
      </w:r>
    </w:p>
    <w:p w14:paraId="58625FFA">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文化旅游体育与传媒支出</w:t>
      </w:r>
      <w:r>
        <w:rPr>
          <w:rFonts w:hint="eastAsia" w:ascii="仿宋_GB2312" w:hAnsi="宋体" w:eastAsia="仿宋_GB2312"/>
          <w:sz w:val="32"/>
          <w:szCs w:val="32"/>
          <w:highlight w:val="none"/>
          <w:lang w:val="en-US" w:eastAsia="zh-CN"/>
        </w:rPr>
        <w:t>0.52</w:t>
      </w:r>
      <w:r>
        <w:rPr>
          <w:rFonts w:ascii="仿宋_GB2312" w:hAnsi="宋体" w:eastAsia="仿宋_GB2312"/>
          <w:sz w:val="32"/>
          <w:szCs w:val="32"/>
          <w:highlight w:val="none"/>
        </w:rPr>
        <w:t>万元，具体包括：</w:t>
      </w:r>
    </w:p>
    <w:p w14:paraId="48C19AFB">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文化旅游体育与传媒支出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文化和旅游</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其他文化和旅游支出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0.52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文体工作经费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6.5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154DDFD7">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229.94</w:t>
      </w:r>
      <w:r>
        <w:rPr>
          <w:rFonts w:ascii="仿宋_GB2312" w:hAnsi="宋体" w:eastAsia="仿宋_GB2312"/>
          <w:sz w:val="32"/>
          <w:szCs w:val="32"/>
          <w:highlight w:val="none"/>
        </w:rPr>
        <w:t>万元，具体包括：</w:t>
      </w:r>
    </w:p>
    <w:p w14:paraId="69CE11CF">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民政管理事务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基层政权建设和社区治理</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88.74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社区工作经费、城市社区采暖费、社区工作人员餐费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113.77</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社区工作人员餐费未列入年初预算等</w:t>
      </w:r>
      <w:r>
        <w:rPr>
          <w:rFonts w:ascii="仿宋_GB2312" w:hAnsi="宋体" w:eastAsia="仿宋_GB2312"/>
          <w:sz w:val="32"/>
          <w:szCs w:val="32"/>
          <w:highlight w:val="none"/>
        </w:rPr>
        <w:t>。</w:t>
      </w:r>
    </w:p>
    <w:p w14:paraId="763E7551">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行政单位离退休</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12.84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退休人员采暖费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94.41</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年初预算数的原因</w:t>
      </w:r>
      <w:r>
        <w:rPr>
          <w:rFonts w:hint="eastAsia" w:ascii="仿宋_GB2312" w:hAnsi="宋体" w:eastAsia="仿宋_GB2312"/>
          <w:sz w:val="32"/>
          <w:szCs w:val="32"/>
          <w:highlight w:val="none"/>
          <w:lang w:eastAsia="zh-CN"/>
        </w:rPr>
        <w:t>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2369633B">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事业单位离退休</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11.16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牛黄厂知青补助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98.76</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年初预算数的原因</w:t>
      </w:r>
      <w:r>
        <w:rPr>
          <w:rFonts w:hint="eastAsia" w:ascii="仿宋_GB2312" w:hAnsi="宋体" w:eastAsia="仿宋_GB2312"/>
          <w:sz w:val="32"/>
          <w:szCs w:val="32"/>
          <w:highlight w:val="none"/>
          <w:lang w:eastAsia="zh-CN"/>
        </w:rPr>
        <w:t>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592A0670">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机关事业单位基本养老保险缴费支出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66.82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养老保险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140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基数调整及人员调动</w:t>
      </w:r>
      <w:r>
        <w:rPr>
          <w:rFonts w:ascii="仿宋_GB2312" w:hAnsi="宋体" w:eastAsia="仿宋_GB2312"/>
          <w:sz w:val="32"/>
          <w:szCs w:val="32"/>
          <w:highlight w:val="none"/>
        </w:rPr>
        <w:t>。</w:t>
      </w:r>
    </w:p>
    <w:p w14:paraId="5C642BD8">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机关事业单位职业年金缴费支出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0.03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职业年金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0.13</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2A3D29F9">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抚恤</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死亡抚恤</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46.03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残联换届经费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w:t>
      </w:r>
      <w:r>
        <w:rPr>
          <w:rFonts w:hint="eastAsia" w:ascii="仿宋_GB2312" w:hAnsi="宋体" w:eastAsia="仿宋_GB2312"/>
          <w:sz w:val="32"/>
          <w:szCs w:val="32"/>
          <w:highlight w:val="none"/>
          <w:lang w:eastAsia="zh-CN"/>
        </w:rPr>
        <w:t>此项经费未列入年初预算</w:t>
      </w:r>
      <w:r>
        <w:rPr>
          <w:rFonts w:ascii="仿宋_GB2312" w:hAnsi="宋体" w:eastAsia="仿宋_GB2312"/>
          <w:sz w:val="32"/>
          <w:szCs w:val="32"/>
          <w:highlight w:val="none"/>
        </w:rPr>
        <w:t>。</w:t>
      </w:r>
    </w:p>
    <w:p w14:paraId="49E3D217">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残疾人事业</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其他残疾人事业支出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伤葬费抚恤金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于年初预算数的主要原因</w:t>
      </w:r>
      <w:r>
        <w:rPr>
          <w:rFonts w:hint="eastAsia" w:ascii="仿宋_GB2312" w:hAnsi="宋体" w:eastAsia="仿宋_GB2312"/>
          <w:sz w:val="32"/>
          <w:szCs w:val="32"/>
          <w:highlight w:val="none"/>
          <w:lang w:eastAsia="zh-CN"/>
        </w:rPr>
        <w:t>是此项经费未列入年初预算</w:t>
      </w:r>
      <w:r>
        <w:rPr>
          <w:rFonts w:ascii="仿宋_GB2312" w:hAnsi="宋体" w:eastAsia="仿宋_GB2312"/>
          <w:sz w:val="32"/>
          <w:szCs w:val="32"/>
          <w:highlight w:val="none"/>
        </w:rPr>
        <w:t>。</w:t>
      </w:r>
    </w:p>
    <w:p w14:paraId="1BCE593A">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临时救助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临时救助支出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1.58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临时救助备用金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此项经费未列入年初预算</w:t>
      </w:r>
      <w:r>
        <w:rPr>
          <w:rFonts w:ascii="仿宋_GB2312" w:hAnsi="宋体" w:eastAsia="仿宋_GB2312"/>
          <w:sz w:val="32"/>
          <w:szCs w:val="32"/>
          <w:highlight w:val="none"/>
        </w:rPr>
        <w:t>。</w:t>
      </w:r>
    </w:p>
    <w:p w14:paraId="12D73414">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9</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其他生活救助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其他农村生活救助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2.64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困难救助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88</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11059783">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156.78</w:t>
      </w:r>
      <w:r>
        <w:rPr>
          <w:rFonts w:ascii="仿宋_GB2312" w:hAnsi="宋体" w:eastAsia="仿宋_GB2312"/>
          <w:sz w:val="32"/>
          <w:szCs w:val="32"/>
          <w:highlight w:val="none"/>
        </w:rPr>
        <w:t>万元，具体包括：</w:t>
      </w:r>
    </w:p>
    <w:p w14:paraId="2EFCC40E">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基层医疗卫生机构</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其他基层医疗卫生机构支出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1.32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社区村部（卫生室）改造后水费、电费、取暖费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12.94</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35FD8DB3">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公共卫生</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重大公共卫生服务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126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疫情防控资金、机动经费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是此项未列入年初预算及财政调整类款项</w:t>
      </w:r>
      <w:r>
        <w:rPr>
          <w:rFonts w:ascii="仿宋_GB2312" w:hAnsi="宋体" w:eastAsia="仿宋_GB2312"/>
          <w:sz w:val="32"/>
          <w:szCs w:val="32"/>
          <w:highlight w:val="none"/>
        </w:rPr>
        <w:t>。</w:t>
      </w:r>
    </w:p>
    <w:p w14:paraId="202A99CB">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行政事业单位医疗</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行政单位医疗</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25.71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医疗保险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100.19</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14:paraId="48EA0B05">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行政事业单位医疗</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公务员医疗补助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3.75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公务员医保补助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96.15</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14:paraId="3A385103">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w:t>
      </w:r>
      <w:r>
        <w:rPr>
          <w:rFonts w:hint="eastAsia" w:ascii="仿宋_GB2312" w:hAnsi="宋体" w:eastAsia="仿宋_GB2312"/>
          <w:sz w:val="32"/>
          <w:szCs w:val="32"/>
          <w:highlight w:val="none"/>
        </w:rPr>
        <w:t>节能环保支出</w:t>
      </w:r>
      <w:r>
        <w:rPr>
          <w:rFonts w:hint="eastAsia" w:ascii="仿宋_GB2312" w:hAnsi="宋体" w:eastAsia="仿宋_GB2312"/>
          <w:sz w:val="32"/>
          <w:szCs w:val="32"/>
          <w:highlight w:val="none"/>
          <w:lang w:val="en-US" w:eastAsia="zh-CN"/>
        </w:rPr>
        <w:t>40</w:t>
      </w:r>
      <w:r>
        <w:rPr>
          <w:rFonts w:ascii="仿宋_GB2312" w:hAnsi="宋体" w:eastAsia="仿宋_GB2312"/>
          <w:sz w:val="32"/>
          <w:szCs w:val="32"/>
          <w:highlight w:val="none"/>
        </w:rPr>
        <w:t>万元，具体包括：</w:t>
      </w:r>
    </w:p>
    <w:p w14:paraId="1745F9FA">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节能环保支出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污染防治</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大气</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40</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秸秆看护</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14:paraId="207F10D9">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hint="eastAsia" w:ascii="仿宋_GB2312" w:hAnsi="宋体" w:eastAsia="仿宋_GB2312"/>
          <w:sz w:val="32"/>
          <w:szCs w:val="32"/>
          <w:highlight w:val="none"/>
          <w:lang w:val="en-US" w:eastAsia="zh-CN"/>
        </w:rPr>
        <w:t>290.45</w:t>
      </w:r>
      <w:r>
        <w:rPr>
          <w:rFonts w:ascii="仿宋_GB2312" w:hAnsi="宋体" w:eastAsia="仿宋_GB2312"/>
          <w:sz w:val="32"/>
          <w:szCs w:val="32"/>
          <w:highlight w:val="none"/>
        </w:rPr>
        <w:t>万元，具体包括：</w:t>
      </w:r>
    </w:p>
    <w:p w14:paraId="443E69F0">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23.95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社区运行和服务机制创新试点经费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21.77</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5147DBB5">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其他城乡社区管理事务支出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99.95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征收工作经费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46.49</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w:t>
      </w:r>
      <w:r>
        <w:rPr>
          <w:rFonts w:ascii="仿宋_GB2312" w:hAnsi="宋体" w:eastAsia="仿宋_GB2312"/>
          <w:sz w:val="32"/>
          <w:szCs w:val="32"/>
          <w:highlight w:val="none"/>
        </w:rPr>
        <w:t>主要</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07E2A049">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城乡社区公共设施</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其他城乡社区公共设施支出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48.88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祝科街等街路两侧参图清运及墙体美化等资金</w:t>
      </w:r>
      <w:r>
        <w:rPr>
          <w:rFonts w:ascii="仿宋_GB2312" w:hAnsi="宋体" w:eastAsia="仿宋_GB2312"/>
          <w:sz w:val="32"/>
          <w:szCs w:val="32"/>
          <w:highlight w:val="none"/>
        </w:rPr>
        <w:t>支出，完成年初预算的</w:t>
      </w:r>
      <w:r>
        <w:rPr>
          <w:rFonts w:hint="eastAsia" w:ascii="仿宋_GB2312" w:hAnsi="宋体" w:eastAsia="仿宋_GB2312"/>
          <w:sz w:val="32"/>
          <w:szCs w:val="32"/>
          <w:highlight w:val="none"/>
          <w:lang w:val="en-US" w:eastAsia="zh-CN"/>
        </w:rPr>
        <w:t>81.6</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w:t>
      </w:r>
      <w:r>
        <w:rPr>
          <w:rFonts w:ascii="仿宋_GB2312" w:hAnsi="宋体" w:eastAsia="仿宋_GB2312"/>
          <w:sz w:val="32"/>
          <w:szCs w:val="32"/>
          <w:highlight w:val="none"/>
        </w:rPr>
        <w:t>主要</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36F34C46">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城乡社区环境卫生</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城乡社区环境卫生</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乡村精细化管理</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1.05</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w:t>
      </w:r>
      <w:r>
        <w:rPr>
          <w:rFonts w:ascii="仿宋_GB2312" w:hAnsi="宋体" w:eastAsia="仿宋_GB2312"/>
          <w:sz w:val="32"/>
          <w:szCs w:val="32"/>
          <w:highlight w:val="none"/>
        </w:rPr>
        <w:t>主要</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40C39554">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其他城乡社区支出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其他城乡社区支出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115.57</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弃管小区饮水安全改造工程尾款、社会稳定维护专项业务经费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230.68</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社会稳定维护专项业务经费未纳入年初预算</w:t>
      </w:r>
      <w:r>
        <w:rPr>
          <w:rFonts w:ascii="仿宋_GB2312" w:hAnsi="宋体" w:eastAsia="仿宋_GB2312"/>
          <w:sz w:val="32"/>
          <w:szCs w:val="32"/>
          <w:highlight w:val="none"/>
        </w:rPr>
        <w:t>。</w:t>
      </w:r>
    </w:p>
    <w:p w14:paraId="6B8E0013">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hint="eastAsia" w:ascii="仿宋_GB2312" w:hAnsi="宋体" w:eastAsia="仿宋_GB2312"/>
          <w:sz w:val="32"/>
          <w:szCs w:val="32"/>
          <w:highlight w:val="none"/>
          <w:lang w:val="en-US" w:eastAsia="zh-CN"/>
        </w:rPr>
        <w:t>176.74</w:t>
      </w:r>
      <w:r>
        <w:rPr>
          <w:rFonts w:ascii="仿宋_GB2312" w:hAnsi="宋体" w:eastAsia="仿宋_GB2312"/>
          <w:sz w:val="32"/>
          <w:szCs w:val="32"/>
          <w:highlight w:val="none"/>
        </w:rPr>
        <w:t>万元，具体包括：</w:t>
      </w:r>
    </w:p>
    <w:p w14:paraId="2CDD14B9">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行业业务管理</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村务监督委员会</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预决算相等</w:t>
      </w:r>
      <w:r>
        <w:rPr>
          <w:rFonts w:ascii="仿宋_GB2312" w:hAnsi="宋体" w:eastAsia="仿宋_GB2312"/>
          <w:sz w:val="32"/>
          <w:szCs w:val="32"/>
          <w:highlight w:val="none"/>
        </w:rPr>
        <w:t>。</w:t>
      </w:r>
    </w:p>
    <w:p w14:paraId="4FB02EC2">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农村社会事业</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29.66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户厕清掏运维资金、清洁村庄行动</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10.44</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调整类款项及</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0EFB7855">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其他农业农村支出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疫情防控资金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此项资金未纳入年初预算</w:t>
      </w:r>
      <w:r>
        <w:rPr>
          <w:rFonts w:ascii="仿宋_GB2312" w:hAnsi="宋体" w:eastAsia="仿宋_GB2312"/>
          <w:sz w:val="32"/>
          <w:szCs w:val="32"/>
          <w:highlight w:val="none"/>
        </w:rPr>
        <w:t>。</w:t>
      </w:r>
    </w:p>
    <w:p w14:paraId="28213FB5">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水利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水利工程运行与维护</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河长制经费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预决算相等</w:t>
      </w:r>
      <w:r>
        <w:rPr>
          <w:rFonts w:ascii="仿宋_GB2312" w:hAnsi="宋体" w:eastAsia="仿宋_GB2312"/>
          <w:sz w:val="32"/>
          <w:szCs w:val="32"/>
          <w:highlight w:val="none"/>
        </w:rPr>
        <w:t>。</w:t>
      </w:r>
    </w:p>
    <w:p w14:paraId="5944CBEC">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水利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防汛</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9.68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防汛抗旱</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96.8</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243AFBBF">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水利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农村人畜饮水</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农村饮用水维修维护</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99.13</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00A2094A">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农村综合改革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对村民委员会和村党支部的补助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80</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村办公经费、村党建经费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90.9</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14:paraId="61032847">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农村综合改革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对村集体经济组织的补助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2020年壮大村集体资金（区级）</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此项资金未列入年初预算</w:t>
      </w:r>
      <w:r>
        <w:rPr>
          <w:rFonts w:ascii="仿宋_GB2312" w:hAnsi="宋体" w:eastAsia="仿宋_GB2312"/>
          <w:sz w:val="32"/>
          <w:szCs w:val="32"/>
          <w:highlight w:val="none"/>
        </w:rPr>
        <w:t>。</w:t>
      </w:r>
    </w:p>
    <w:p w14:paraId="662978BE">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9</w:t>
      </w:r>
      <w:r>
        <w:rPr>
          <w:rFonts w:ascii="仿宋_GB2312" w:hAnsi="宋体" w:eastAsia="仿宋_GB2312"/>
          <w:sz w:val="32"/>
          <w:szCs w:val="32"/>
          <w:highlight w:val="none"/>
        </w:rPr>
        <w:t>.</w:t>
      </w:r>
      <w:r>
        <w:rPr>
          <w:rFonts w:hint="eastAsia" w:ascii="仿宋_GB2312" w:hAnsi="宋体" w:eastAsia="仿宋_GB2312"/>
          <w:sz w:val="32"/>
          <w:szCs w:val="32"/>
          <w:highlight w:val="none"/>
        </w:rPr>
        <w:t>住房保障支出</w:t>
      </w:r>
      <w:r>
        <w:rPr>
          <w:rFonts w:hint="eastAsia" w:ascii="仿宋_GB2312" w:hAnsi="宋体" w:eastAsia="仿宋_GB2312"/>
          <w:sz w:val="32"/>
          <w:szCs w:val="32"/>
          <w:highlight w:val="none"/>
          <w:lang w:val="en-US" w:eastAsia="zh-CN"/>
        </w:rPr>
        <w:t>96.92</w:t>
      </w:r>
      <w:r>
        <w:rPr>
          <w:rFonts w:ascii="仿宋_GB2312" w:hAnsi="宋体" w:eastAsia="仿宋_GB2312"/>
          <w:sz w:val="32"/>
          <w:szCs w:val="32"/>
          <w:highlight w:val="none"/>
        </w:rPr>
        <w:t>万元，具体包括：</w:t>
      </w:r>
    </w:p>
    <w:p w14:paraId="45FB7D95">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住房保障支出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住房改革支出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住房公积金</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96.92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住房公积金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86.3</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人员调整</w:t>
      </w:r>
      <w:r>
        <w:rPr>
          <w:rFonts w:ascii="仿宋_GB2312" w:hAnsi="宋体" w:eastAsia="仿宋_GB2312"/>
          <w:sz w:val="32"/>
          <w:szCs w:val="32"/>
          <w:highlight w:val="none"/>
        </w:rPr>
        <w:t>。</w:t>
      </w:r>
    </w:p>
    <w:p w14:paraId="38850272">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10</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hint="eastAsia" w:ascii="仿宋_GB2312" w:hAnsi="宋体" w:eastAsia="仿宋_GB2312"/>
          <w:sz w:val="32"/>
          <w:szCs w:val="32"/>
          <w:highlight w:val="none"/>
          <w:lang w:val="en-US" w:eastAsia="zh-CN"/>
        </w:rPr>
        <w:t>10.5</w:t>
      </w:r>
      <w:r>
        <w:rPr>
          <w:rFonts w:ascii="仿宋_GB2312" w:hAnsi="宋体" w:eastAsia="仿宋_GB2312"/>
          <w:sz w:val="32"/>
          <w:szCs w:val="32"/>
          <w:highlight w:val="none"/>
        </w:rPr>
        <w:t>万元，具体包括：</w:t>
      </w:r>
    </w:p>
    <w:p w14:paraId="4F41106C">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应急管理事务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安全监管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安全生产工作经费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预决算相等</w:t>
      </w:r>
      <w:r>
        <w:rPr>
          <w:rFonts w:ascii="仿宋_GB2312" w:hAnsi="宋体" w:eastAsia="仿宋_GB2312"/>
          <w:sz w:val="32"/>
          <w:szCs w:val="32"/>
          <w:highlight w:val="none"/>
        </w:rPr>
        <w:t>。</w:t>
      </w:r>
    </w:p>
    <w:p w14:paraId="5017ADA9">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消防救援事务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消防应急救援</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防火经费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预决算相等</w:t>
      </w:r>
      <w:r>
        <w:rPr>
          <w:rFonts w:ascii="仿宋_GB2312" w:hAnsi="宋体" w:eastAsia="仿宋_GB2312"/>
          <w:sz w:val="32"/>
          <w:szCs w:val="32"/>
          <w:highlight w:val="none"/>
        </w:rPr>
        <w:t>。</w:t>
      </w:r>
    </w:p>
    <w:p w14:paraId="203B8679">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66BCCC50">
      <w:pPr>
        <w:spacing w:line="560" w:lineRule="exact"/>
        <w:ind w:firstLine="660"/>
        <w:rPr>
          <w:rFonts w:ascii="仿宋_GB2312" w:hAnsi="宋体" w:eastAsia="仿宋_GB2312"/>
          <w:sz w:val="32"/>
          <w:szCs w:val="32"/>
          <w:highlight w:val="none"/>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302.14</w:t>
      </w:r>
      <w:r>
        <w:rPr>
          <w:rFonts w:ascii="仿宋_GB2312" w:hAnsi="宋体" w:eastAsia="仿宋_GB2312"/>
          <w:sz w:val="32"/>
          <w:szCs w:val="32"/>
        </w:rPr>
        <w:t>万元，按支出功能分类科目分，包括：</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302.14万元，占100%</w:t>
      </w:r>
      <w:r>
        <w:rPr>
          <w:rFonts w:ascii="仿宋_GB2312" w:hAnsi="宋体" w:eastAsia="仿宋_GB2312"/>
          <w:sz w:val="32"/>
          <w:szCs w:val="32"/>
          <w:highlight w:val="none"/>
        </w:rPr>
        <w:t>。</w:t>
      </w:r>
    </w:p>
    <w:p w14:paraId="3B199B49">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302.14</w:t>
      </w:r>
      <w:r>
        <w:rPr>
          <w:rFonts w:ascii="仿宋_GB2312" w:hAnsi="宋体" w:eastAsia="仿宋_GB2312"/>
          <w:sz w:val="32"/>
          <w:szCs w:val="32"/>
          <w:highlight w:val="none"/>
        </w:rPr>
        <w:t>万元，具体包括：</w:t>
      </w:r>
    </w:p>
    <w:p w14:paraId="642BD379">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国有土地使用权出让收入安排的支出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征地和拆迁补偿支出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302.14</w:t>
      </w:r>
      <w:r>
        <w:rPr>
          <w:rFonts w:ascii="仿宋_GB2312" w:hAnsi="宋体" w:eastAsia="仿宋_GB2312"/>
          <w:sz w:val="32"/>
          <w:szCs w:val="32"/>
          <w:highlight w:val="none"/>
        </w:rPr>
        <w:t>万元，主要</w:t>
      </w:r>
      <w:r>
        <w:rPr>
          <w:rFonts w:hint="eastAsia" w:ascii="仿宋_GB2312" w:hAnsi="宋体" w:eastAsia="仿宋_GB2312"/>
          <w:sz w:val="32"/>
          <w:szCs w:val="32"/>
          <w:highlight w:val="none"/>
          <w:lang w:eastAsia="zh-CN"/>
        </w:rPr>
        <w:t>是土地补偿款</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未列入年初预算</w:t>
      </w:r>
      <w:r>
        <w:rPr>
          <w:rFonts w:ascii="仿宋_GB2312" w:hAnsi="宋体" w:eastAsia="仿宋_GB2312"/>
          <w:sz w:val="32"/>
          <w:szCs w:val="32"/>
          <w:highlight w:val="none"/>
        </w:rPr>
        <w:t>。</w:t>
      </w:r>
    </w:p>
    <w:p w14:paraId="4A7B66AD">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4442576A">
      <w:pPr>
        <w:spacing w:line="560" w:lineRule="exact"/>
        <w:ind w:firstLine="640" w:firstLineChars="200"/>
        <w:rPr>
          <w:rFonts w:hint="default"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本年未发生此项资金</w:t>
      </w:r>
    </w:p>
    <w:p w14:paraId="5DAB7218">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2175B768">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0EBA38B4">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6741B263">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51E6B183">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061F8980">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6D5D45BF">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3437AB14">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1DF6733A">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893.72</w:t>
      </w:r>
      <w:r>
        <w:rPr>
          <w:rFonts w:ascii="仿宋_GB2312" w:eastAsia="仿宋_GB2312"/>
          <w:sz w:val="32"/>
        </w:rPr>
        <w:t>万元，其中：人员经费</w:t>
      </w:r>
      <w:r>
        <w:rPr>
          <w:rFonts w:hint="eastAsia" w:ascii="仿宋_GB2312" w:eastAsia="仿宋_GB2312"/>
          <w:sz w:val="32"/>
          <w:lang w:val="en-US" w:eastAsia="zh-CN"/>
        </w:rPr>
        <w:t>798.94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94.78</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469F5892">
      <w:pPr>
        <w:pStyle w:val="6"/>
        <w:spacing w:line="560" w:lineRule="exact"/>
        <w:ind w:firstLine="640"/>
        <w:rPr>
          <w:rFonts w:hint="default" w:ascii="黑体" w:eastAsia="黑体"/>
          <w:sz w:val="32"/>
        </w:rPr>
      </w:pPr>
      <w:r>
        <w:rPr>
          <w:rFonts w:ascii="黑体" w:eastAsia="黑体"/>
          <w:sz w:val="32"/>
        </w:rPr>
        <w:t>五、其他重要事项的情况说明</w:t>
      </w:r>
    </w:p>
    <w:p w14:paraId="58836DD0">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3A33D636">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94.78</w:t>
      </w:r>
      <w:r>
        <w:rPr>
          <w:rFonts w:ascii="仿宋_GB2312" w:eastAsia="仿宋_GB2312"/>
          <w:sz w:val="32"/>
        </w:rPr>
        <w:t>万元，比上年决算数减少</w:t>
      </w:r>
      <w:r>
        <w:rPr>
          <w:rFonts w:hint="eastAsia" w:ascii="仿宋_GB2312" w:eastAsia="仿宋_GB2312"/>
          <w:sz w:val="32"/>
          <w:lang w:val="en-US" w:eastAsia="zh-CN"/>
        </w:rPr>
        <w:t>178.23</w:t>
      </w:r>
      <w:r>
        <w:rPr>
          <w:rFonts w:ascii="仿宋_GB2312" w:eastAsia="仿宋_GB2312"/>
          <w:sz w:val="32"/>
        </w:rPr>
        <w:t>万元，降低</w:t>
      </w:r>
      <w:r>
        <w:rPr>
          <w:rFonts w:hint="eastAsia" w:ascii="仿宋_GB2312" w:eastAsia="仿宋_GB2312"/>
          <w:sz w:val="32"/>
          <w:lang w:val="en-US" w:eastAsia="zh-CN"/>
        </w:rPr>
        <w:t>65.28</w:t>
      </w:r>
      <w:r>
        <w:rPr>
          <w:rFonts w:ascii="仿宋_GB2312" w:eastAsia="仿宋_GB2312"/>
          <w:sz w:val="32"/>
        </w:rPr>
        <w:t>%，主要原因是</w:t>
      </w:r>
      <w:r>
        <w:rPr>
          <w:rFonts w:hint="eastAsia" w:ascii="仿宋_GB2312" w:eastAsia="仿宋_GB2312"/>
          <w:sz w:val="32"/>
          <w:lang w:eastAsia="zh-CN"/>
        </w:rPr>
        <w:t>人员调动及本着厉行节约的原则，节约开支</w:t>
      </w:r>
      <w:r>
        <w:rPr>
          <w:rFonts w:ascii="仿宋_GB2312" w:eastAsia="仿宋_GB2312"/>
          <w:sz w:val="32"/>
        </w:rPr>
        <w:t>。</w:t>
      </w:r>
    </w:p>
    <w:p w14:paraId="27966D1D">
      <w:pPr>
        <w:pStyle w:val="6"/>
        <w:numPr>
          <w:ilvl w:val="0"/>
          <w:numId w:val="1"/>
        </w:numPr>
        <w:spacing w:line="560" w:lineRule="exact"/>
        <w:ind w:firstLine="640"/>
        <w:rPr>
          <w:rFonts w:ascii="楷体_GB2312" w:eastAsia="楷体_GB2312"/>
          <w:b/>
          <w:sz w:val="32"/>
        </w:rPr>
      </w:pPr>
      <w:r>
        <w:rPr>
          <w:rFonts w:ascii="楷体_GB2312" w:eastAsia="楷体_GB2312"/>
          <w:b/>
          <w:sz w:val="32"/>
        </w:rPr>
        <w:t>政府采购支出情况。</w:t>
      </w:r>
    </w:p>
    <w:p w14:paraId="6E937D44">
      <w:pPr>
        <w:pStyle w:val="6"/>
        <w:numPr>
          <w:ilvl w:val="0"/>
          <w:numId w:val="0"/>
        </w:numPr>
        <w:spacing w:line="560" w:lineRule="exact"/>
        <w:ind w:firstLine="640" w:firstLineChars="200"/>
        <w:rPr>
          <w:rFonts w:hint="default" w:ascii="仿宋_GB2312" w:eastAsia="仿宋_GB2312"/>
          <w:sz w:val="32"/>
        </w:rPr>
      </w:pPr>
      <w:r>
        <w:rPr>
          <w:rFonts w:hint="eastAsia" w:ascii="仿宋_GB2312" w:eastAsia="仿宋_GB2312"/>
          <w:sz w:val="32"/>
          <w:lang w:val="en-US" w:eastAsia="zh-CN"/>
        </w:rPr>
        <w:t>2022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364C27E0">
      <w:pPr>
        <w:pStyle w:val="6"/>
        <w:numPr>
          <w:ilvl w:val="0"/>
          <w:numId w:val="1"/>
        </w:numPr>
        <w:spacing w:line="560" w:lineRule="exact"/>
        <w:ind w:left="0" w:leftChars="0" w:firstLine="640" w:firstLineChars="0"/>
        <w:rPr>
          <w:rFonts w:hint="default" w:ascii="仿宋_GB2312" w:eastAsia="仿宋_GB2312"/>
          <w:sz w:val="32"/>
        </w:rPr>
      </w:pPr>
      <w:r>
        <w:rPr>
          <w:rFonts w:ascii="楷体_GB2312" w:eastAsia="楷体_GB2312"/>
          <w:b/>
          <w:sz w:val="32"/>
        </w:rPr>
        <w:t>国有资产占用情况。</w:t>
      </w:r>
    </w:p>
    <w:p w14:paraId="2FDCE210">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13</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13</w:t>
      </w:r>
      <w:r>
        <w:rPr>
          <w:rFonts w:ascii="仿宋_GB2312" w:eastAsia="仿宋_GB2312"/>
          <w:sz w:val="32"/>
        </w:rPr>
        <w:t>辆，其他用车主要是</w:t>
      </w:r>
      <w:r>
        <w:rPr>
          <w:rFonts w:hint="eastAsia" w:ascii="仿宋_GB2312" w:eastAsia="仿宋_GB2312"/>
          <w:sz w:val="32"/>
          <w:lang w:eastAsia="zh-CN"/>
        </w:rPr>
        <w:t>其他公务用车</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7BD6579F">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33821F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48EF52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组织本单位开展整体绩效自评，涉及资金2515.08万元。《部门（单位）整体绩效自评表》见附件。</w:t>
      </w:r>
    </w:p>
    <w:p w14:paraId="1B3E1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6F4CB6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本部门在2022年度决算中反映祝科街等街路两侧残土清运及墙体美化等资金、土地成本性支出（地上物补偿）等2个项目绩效自评结果。</w:t>
      </w:r>
    </w:p>
    <w:p w14:paraId="02643F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祝科街等街路两侧残土清运及墙体美化等资金”项目自评综述：根据年初设定的绩效目标，项目自评得分95分。项目全年预算数为48.88万元，执行数为48.88万元，完成预算的100%。项目绩效目标完成情况：能够很好的完成工作任务。发现的主要问题及原因：指标设定与现实情况相反。下一步改进措施：以后需进一步完善指标设定情况。</w:t>
      </w:r>
    </w:p>
    <w:p w14:paraId="3C0B29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土地成本性支出（地上物补偿）”项目自评综述：根据年初设定的绩效目标，项目自评得分98分。项目全年预算数为302.14万元，执行数为302.14万元，完成预算的100%。项目绩效目标完成情况：能够按计划完成征收任务。发现的主要问题及原因是基本相符。下一步改进措施是继续加强资金管理。</w:t>
      </w:r>
    </w:p>
    <w:p w14:paraId="346786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14:paraId="7771713B">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14:paraId="0EA4F9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个（其中：一般公共预算项目1个，政府性基金预算项目1个，国有资本经营预算项目0个），涉及资金351.02万元（其中：一般公共预算资金48.88万元，政府性基金预算资金302.14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96.5分。</w:t>
      </w:r>
    </w:p>
    <w:p w14:paraId="1F2B73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本单位</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祝科街等街路两侧残土清运及墙体美化等资金</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土地成本性支出（地上物补偿）</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2</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351.02</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（其中：一般公共预算资金48.88万元，政府性基金预算资金302.14万元，国有资本经营预算资金0万元）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hAnsi="宋体" w:eastAsia="仿宋_GB2312" w:cs="仿宋_GB2312"/>
          <w:color w:val="auto"/>
          <w:kern w:val="2"/>
          <w:sz w:val="32"/>
          <w:szCs w:val="32"/>
          <w:highlight w:val="none"/>
          <w:shd w:val="clear" w:color="auto" w:fill="auto"/>
          <w:lang w:val="en" w:eastAsia="zh-CN" w:bidi="ar"/>
        </w:rPr>
        <w:t>完成情况良好。</w:t>
      </w:r>
    </w:p>
    <w:p w14:paraId="254C0A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6706717B">
      <w:pPr>
        <w:widowControl/>
        <w:spacing w:line="560" w:lineRule="exact"/>
        <w:ind w:firstLine="640" w:firstLineChars="200"/>
        <w:rPr>
          <w:rFonts w:hint="default"/>
          <w:b/>
          <w:sz w:val="36"/>
        </w:rPr>
      </w:pPr>
      <w:r>
        <w:rPr>
          <w:rFonts w:hint="default" w:ascii="仿宋_GB2312" w:hAnsi="宋体" w:eastAsia="仿宋_GB2312" w:cs="仿宋_GB2312"/>
          <w:color w:val="auto"/>
          <w:kern w:val="2"/>
          <w:sz w:val="32"/>
          <w:szCs w:val="32"/>
          <w:highlight w:val="none"/>
          <w:shd w:val="clear" w:color="auto" w:fill="auto"/>
          <w:lang w:val="en-US" w:eastAsia="zh-CN" w:bidi="ar"/>
        </w:rPr>
        <w:t>该</w:t>
      </w:r>
      <w:r>
        <w:rPr>
          <w:rFonts w:hint="eastAsia" w:ascii="仿宋_GB2312" w:hAnsi="宋体" w:eastAsia="仿宋_GB2312" w:cs="仿宋_GB2312"/>
          <w:color w:val="auto"/>
          <w:kern w:val="2"/>
          <w:sz w:val="32"/>
          <w:szCs w:val="32"/>
          <w:highlight w:val="none"/>
          <w:shd w:val="clear" w:color="auto" w:fill="auto"/>
          <w:lang w:val="en-US" w:eastAsia="zh-CN" w:bidi="ar"/>
        </w:rPr>
        <w:t>单位</w:t>
      </w:r>
      <w:r>
        <w:rPr>
          <w:rFonts w:hint="default" w:ascii="仿宋_GB2312" w:hAnsi="宋体" w:eastAsia="仿宋_GB2312" w:cs="仿宋_GB2312"/>
          <w:color w:val="auto"/>
          <w:kern w:val="2"/>
          <w:sz w:val="32"/>
          <w:szCs w:val="32"/>
          <w:highlight w:val="none"/>
          <w:shd w:val="clear" w:color="auto" w:fill="auto"/>
          <w:lang w:val="en-US" w:eastAsia="zh-CN" w:bidi="ar"/>
        </w:rPr>
        <w:t>整体绩效自评效果较好，望你单位继续加强资金管理，发挥资金效益。</w:t>
      </w:r>
    </w:p>
    <w:p w14:paraId="7E189A17">
      <w:pPr>
        <w:pStyle w:val="6"/>
        <w:spacing w:line="560" w:lineRule="exact"/>
        <w:rPr>
          <w:rFonts w:hint="default"/>
          <w:b/>
          <w:sz w:val="36"/>
        </w:rPr>
      </w:pPr>
    </w:p>
    <w:p w14:paraId="79ABE6A0">
      <w:pPr>
        <w:pStyle w:val="6"/>
        <w:spacing w:line="560" w:lineRule="exact"/>
        <w:rPr>
          <w:rFonts w:hint="default"/>
          <w:b/>
          <w:sz w:val="36"/>
        </w:rPr>
      </w:pPr>
    </w:p>
    <w:p w14:paraId="725B63C7">
      <w:pPr>
        <w:pStyle w:val="9"/>
        <w:autoSpaceDN w:val="0"/>
        <w:spacing w:line="560" w:lineRule="exact"/>
        <w:ind w:firstLine="2530" w:firstLineChars="700"/>
        <w:rPr>
          <w:b/>
          <w:bCs/>
          <w:sz w:val="36"/>
          <w:szCs w:val="36"/>
        </w:rPr>
      </w:pPr>
      <w:r>
        <w:rPr>
          <w:rFonts w:hint="eastAsia"/>
          <w:b/>
          <w:bCs/>
          <w:sz w:val="36"/>
          <w:szCs w:val="36"/>
        </w:rPr>
        <w:t>第三部分 名词解释</w:t>
      </w:r>
    </w:p>
    <w:p w14:paraId="745963E1">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93F65D7">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60C6E94C">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1B69F3F2">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0B14281D">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17FD08BC">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2B342A1C">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01DE8B3C">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E1C4A6F">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19100726">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12C242E6">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075EDEE7">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5FA42409">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5CE9E3AA">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E507B18">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1E1AC17">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27888348">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3D1B403A">
      <w:pPr>
        <w:pStyle w:val="6"/>
        <w:spacing w:line="560" w:lineRule="exact"/>
        <w:ind w:firstLine="640"/>
        <w:rPr>
          <w:rFonts w:hint="default" w:ascii="仿宋_GB2312" w:eastAsia="仿宋_GB2312"/>
          <w:i/>
          <w:sz w:val="32"/>
          <w:u w:val="single"/>
        </w:rPr>
      </w:pPr>
    </w:p>
    <w:p w14:paraId="153C17BF">
      <w:pPr>
        <w:pStyle w:val="6"/>
        <w:spacing w:line="560" w:lineRule="atLeast"/>
        <w:jc w:val="left"/>
        <w:rPr>
          <w:rFonts w:hint="default" w:ascii="仿宋_GB2312" w:hAnsi="仿宋_GB2312" w:eastAsia="仿宋_GB2312" w:cs="仿宋_GB2312"/>
          <w:b/>
          <w:sz w:val="52"/>
          <w:szCs w:val="52"/>
        </w:rPr>
      </w:pPr>
    </w:p>
    <w:p w14:paraId="6CBA5D28">
      <w:pPr>
        <w:pStyle w:val="6"/>
        <w:spacing w:line="560" w:lineRule="atLeast"/>
        <w:jc w:val="left"/>
        <w:rPr>
          <w:rFonts w:hint="default" w:ascii="仿宋_GB2312" w:hAnsi="仿宋_GB2312" w:eastAsia="仿宋_GB2312" w:cs="仿宋_GB2312"/>
          <w:b/>
          <w:sz w:val="52"/>
          <w:szCs w:val="52"/>
        </w:rPr>
      </w:pPr>
    </w:p>
    <w:p w14:paraId="32A04782">
      <w:pPr>
        <w:pStyle w:val="6"/>
        <w:spacing w:line="560" w:lineRule="atLeast"/>
        <w:jc w:val="left"/>
        <w:rPr>
          <w:rFonts w:hint="default" w:ascii="仿宋_GB2312" w:hAnsi="仿宋_GB2312" w:eastAsia="仿宋_GB2312" w:cs="仿宋_GB2312"/>
          <w:b/>
          <w:sz w:val="52"/>
          <w:szCs w:val="52"/>
        </w:rPr>
      </w:pPr>
    </w:p>
    <w:p w14:paraId="6FA694D4">
      <w:pPr>
        <w:pStyle w:val="6"/>
        <w:numPr>
          <w:ilvl w:val="0"/>
          <w:numId w:val="3"/>
        </w:numPr>
        <w:spacing w:line="560" w:lineRule="atLeast"/>
        <w:jc w:val="center"/>
        <w:rPr>
          <w:rFonts w:hint="eastAsia" w:ascii="仿宋_GB2312" w:hAnsi="仿宋_GB2312" w:eastAsia="仿宋_GB2312" w:cs="仿宋_GB2312"/>
          <w:b/>
          <w:sz w:val="52"/>
          <w:szCs w:val="52"/>
          <w:lang w:eastAsia="zh-CN"/>
        </w:rPr>
      </w:pPr>
      <w:r>
        <w:rPr>
          <w:rFonts w:hint="eastAsia" w:ascii="仿宋_GB2312" w:hAnsi="仿宋_GB2312" w:eastAsia="仿宋_GB2312" w:cs="仿宋_GB2312"/>
          <w:b/>
          <w:sz w:val="52"/>
          <w:szCs w:val="52"/>
          <w:lang w:eastAsia="zh-CN"/>
        </w:rPr>
        <w:t>沈阳市浑南区东湖街道办事处</w:t>
      </w:r>
    </w:p>
    <w:p w14:paraId="64C2928B">
      <w:pPr>
        <w:pStyle w:val="6"/>
        <w:numPr>
          <w:ilvl w:val="0"/>
          <w:numId w:val="0"/>
        </w:numPr>
        <w:spacing w:line="560" w:lineRule="atLeast"/>
        <w:jc w:val="center"/>
        <w:rPr>
          <w:rFonts w:hint="default"/>
          <w:b/>
          <w:sz w:val="36"/>
        </w:rPr>
      </w:pPr>
      <w:r>
        <w:rPr>
          <w:rFonts w:hint="eastAsia" w:ascii="仿宋_GB2312" w:hAnsi="仿宋_GB2312" w:eastAsia="仿宋_GB2312" w:cs="仿宋_GB2312"/>
          <w:b/>
          <w:sz w:val="52"/>
          <w:szCs w:val="52"/>
          <w:lang w:val="en-US" w:eastAsia="zh-CN"/>
        </w:rPr>
        <w:t xml:space="preserve">        </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6791CE96">
      <w:pPr>
        <w:rPr>
          <w:rFonts w:hint="default" w:ascii="仿宋_GB2312" w:hAnsi="宋体" w:eastAsia="仿宋_GB2312"/>
          <w:kern w:val="0"/>
          <w:sz w:val="32"/>
        </w:rPr>
      </w:pPr>
    </w:p>
    <w:p w14:paraId="76972EE1">
      <w:pPr>
        <w:rPr>
          <w:rFonts w:hint="default" w:ascii="仿宋_GB2312" w:hAnsi="宋体" w:eastAsia="仿宋_GB2312"/>
          <w:kern w:val="0"/>
          <w:sz w:val="32"/>
        </w:rPr>
      </w:pPr>
    </w:p>
    <w:p w14:paraId="2D1B8957">
      <w:pPr>
        <w:rPr>
          <w:rFonts w:hint="default" w:ascii="仿宋_GB2312" w:hAnsi="宋体" w:eastAsia="仿宋_GB2312"/>
          <w:kern w:val="0"/>
          <w:sz w:val="32"/>
        </w:rPr>
      </w:pPr>
    </w:p>
    <w:p w14:paraId="42370044">
      <w:pPr>
        <w:rPr>
          <w:rFonts w:hint="default" w:ascii="仿宋_GB2312" w:hAnsi="宋体" w:eastAsia="仿宋_GB2312"/>
          <w:kern w:val="0"/>
          <w:sz w:val="32"/>
        </w:rPr>
      </w:pPr>
    </w:p>
    <w:p w14:paraId="37FFDB32">
      <w:pPr>
        <w:rPr>
          <w:rFonts w:hint="default" w:ascii="仿宋_GB2312" w:hAnsi="宋体" w:eastAsia="仿宋_GB2312"/>
          <w:kern w:val="0"/>
          <w:sz w:val="32"/>
        </w:rPr>
      </w:pPr>
    </w:p>
    <w:p w14:paraId="49CDDEE3">
      <w:pPr>
        <w:rPr>
          <w:rFonts w:hint="default" w:ascii="仿宋_GB2312" w:hAnsi="宋体" w:eastAsia="仿宋_GB2312"/>
          <w:kern w:val="0"/>
          <w:sz w:val="32"/>
        </w:rPr>
      </w:pPr>
    </w:p>
    <w:p w14:paraId="519EF9A4">
      <w:pPr>
        <w:jc w:val="center"/>
        <w:rPr>
          <w:rFonts w:hint="eastAsia" w:ascii="宋体" w:hAnsi="宋体"/>
          <w:b/>
          <w:sz w:val="52"/>
          <w:szCs w:val="52"/>
        </w:rPr>
      </w:pPr>
    </w:p>
    <w:p w14:paraId="09B64D36">
      <w:pPr>
        <w:jc w:val="center"/>
        <w:rPr>
          <w:rFonts w:hint="eastAsia" w:ascii="宋体" w:hAnsi="宋体"/>
          <w:b/>
          <w:sz w:val="52"/>
          <w:szCs w:val="52"/>
        </w:rPr>
      </w:pPr>
    </w:p>
    <w:p w14:paraId="13395263">
      <w:pPr>
        <w:jc w:val="center"/>
        <w:rPr>
          <w:rFonts w:hint="eastAsia" w:ascii="宋体" w:hAnsi="宋体"/>
          <w:b/>
          <w:sz w:val="52"/>
          <w:szCs w:val="52"/>
        </w:rPr>
      </w:pPr>
    </w:p>
    <w:p w14:paraId="69EC692F">
      <w:pPr>
        <w:numPr>
          <w:ilvl w:val="0"/>
          <w:numId w:val="4"/>
        </w:numPr>
        <w:jc w:val="center"/>
        <w:rPr>
          <w:rFonts w:hint="eastAsia" w:ascii="宋体" w:hAnsi="宋体"/>
          <w:b/>
          <w:sz w:val="52"/>
          <w:szCs w:val="52"/>
          <w:lang w:eastAsia="zh-CN"/>
        </w:rPr>
      </w:pPr>
      <w:r>
        <w:rPr>
          <w:rFonts w:hint="eastAsia" w:ascii="宋体" w:hAnsi="宋体"/>
          <w:b/>
          <w:sz w:val="52"/>
          <w:szCs w:val="52"/>
          <w:lang w:eastAsia="zh-CN"/>
        </w:rPr>
        <w:t>附件</w:t>
      </w:r>
    </w:p>
    <w:p w14:paraId="71C65C7F">
      <w:pPr>
        <w:widowControl w:val="0"/>
        <w:numPr>
          <w:ilvl w:val="0"/>
          <w:numId w:val="0"/>
        </w:numPr>
        <w:jc w:val="center"/>
        <w:rPr>
          <w:rFonts w:hint="default" w:ascii="宋体" w:hAnsi="宋体"/>
          <w:b/>
          <w:sz w:val="52"/>
          <w:szCs w:val="52"/>
          <w:lang w:eastAsia="zh-CN"/>
        </w:rPr>
      </w:pPr>
    </w:p>
    <w:p w14:paraId="53EFE52D">
      <w:pPr>
        <w:widowControl w:val="0"/>
        <w:numPr>
          <w:ilvl w:val="0"/>
          <w:numId w:val="0"/>
        </w:numPr>
        <w:jc w:val="center"/>
        <w:rPr>
          <w:rFonts w:hint="default" w:ascii="宋体" w:hAnsi="宋体"/>
          <w:b/>
          <w:sz w:val="52"/>
          <w:szCs w:val="52"/>
          <w:lang w:eastAsia="zh-CN"/>
        </w:rPr>
      </w:pPr>
    </w:p>
    <w:p w14:paraId="5A1DB818">
      <w:pPr>
        <w:widowControl w:val="0"/>
        <w:numPr>
          <w:ilvl w:val="0"/>
          <w:numId w:val="0"/>
        </w:numPr>
        <w:jc w:val="center"/>
        <w:rPr>
          <w:rFonts w:hint="default" w:ascii="宋体" w:hAnsi="宋体"/>
          <w:b/>
          <w:sz w:val="52"/>
          <w:szCs w:val="52"/>
          <w:lang w:eastAsia="zh-CN"/>
        </w:rPr>
      </w:pPr>
    </w:p>
    <w:p w14:paraId="7771F67B">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4A006">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A6AA8">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DA406">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38A60">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C0060">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3EE71">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67EE0"/>
    <w:multiLevelType w:val="singleLevel"/>
    <w:tmpl w:val="0C967EE0"/>
    <w:lvl w:ilvl="0" w:tentative="0">
      <w:start w:val="4"/>
      <w:numFmt w:val="chineseCounting"/>
      <w:suff w:val="space"/>
      <w:lvlText w:val="第%1部分"/>
      <w:lvlJc w:val="left"/>
      <w:rPr>
        <w:rFonts w:hint="eastAsia"/>
      </w:rPr>
    </w:lvl>
  </w:abstractNum>
  <w:abstractNum w:abstractNumId="1">
    <w:nsid w:val="243916FA"/>
    <w:multiLevelType w:val="singleLevel"/>
    <w:tmpl w:val="243916FA"/>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60875244"/>
    <w:multiLevelType w:val="singleLevel"/>
    <w:tmpl w:val="60875244"/>
    <w:lvl w:ilvl="0" w:tentative="0">
      <w:start w:val="3"/>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B7200A4"/>
    <w:rsid w:val="0E454EAD"/>
    <w:rsid w:val="0ECB7368"/>
    <w:rsid w:val="0FD91C07"/>
    <w:rsid w:val="115A6815"/>
    <w:rsid w:val="11612EA5"/>
    <w:rsid w:val="12CC5588"/>
    <w:rsid w:val="131E2240"/>
    <w:rsid w:val="1517680C"/>
    <w:rsid w:val="15BF4B35"/>
    <w:rsid w:val="191B712A"/>
    <w:rsid w:val="1B9703C5"/>
    <w:rsid w:val="1C635C29"/>
    <w:rsid w:val="1C6537BA"/>
    <w:rsid w:val="23414F7F"/>
    <w:rsid w:val="27ED6DB7"/>
    <w:rsid w:val="286C4199"/>
    <w:rsid w:val="28977847"/>
    <w:rsid w:val="2A3D2189"/>
    <w:rsid w:val="2D385DB3"/>
    <w:rsid w:val="2E4F6256"/>
    <w:rsid w:val="36230505"/>
    <w:rsid w:val="397212BF"/>
    <w:rsid w:val="3BA207ED"/>
    <w:rsid w:val="3FB60CE4"/>
    <w:rsid w:val="43ED4466"/>
    <w:rsid w:val="46CA2860"/>
    <w:rsid w:val="474C6DD1"/>
    <w:rsid w:val="4B3D5463"/>
    <w:rsid w:val="54494995"/>
    <w:rsid w:val="54F6469B"/>
    <w:rsid w:val="588F26F7"/>
    <w:rsid w:val="59C52B8D"/>
    <w:rsid w:val="5AE973A2"/>
    <w:rsid w:val="5B697371"/>
    <w:rsid w:val="61792452"/>
    <w:rsid w:val="62444A8E"/>
    <w:rsid w:val="67277FC8"/>
    <w:rsid w:val="673C6F2C"/>
    <w:rsid w:val="6DA15E5C"/>
    <w:rsid w:val="6FE5071F"/>
    <w:rsid w:val="70C70595"/>
    <w:rsid w:val="724179B2"/>
    <w:rsid w:val="754948E1"/>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styleId="10">
    <w:name w:val="No Spacing"/>
    <w:next w:val="1"/>
    <w:qFormat/>
    <w:uiPriority w:val="1"/>
    <w:pPr>
      <w:widowControl w:val="0"/>
      <w:ind w:firstLine="200" w:firstLineChars="200"/>
      <w:jc w:val="both"/>
    </w:pPr>
    <w:rPr>
      <w:rFonts w:ascii="仿宋_GB2312" w:hAnsi="宋体"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10231</Words>
  <Characters>11080</Characters>
  <Lines>37</Lines>
  <Paragraphs>10</Paragraphs>
  <TotalTime>2</TotalTime>
  <ScaleCrop>false</ScaleCrop>
  <LinksUpToDate>false</LinksUpToDate>
  <CharactersWithSpaces>11125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2023-09-05T02:22:00Z</cp:lastPrinted>
  <dcterms:modified xsi:type="dcterms:W3CDTF">2025-06-16T02:13:40Z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