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辽宁省沈阳市浑南区东湖街道办事处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辽宁省沈阳市浑南区东湖街道办事处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辽宁省沈阳市浑南区东湖街道办事处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辽宁省沈阳市浑南区东湖街道办事处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辽宁省沈阳市浑南区东湖街道办事处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辽宁省沈阳市浑南区东湖街道办事处概况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主要负责辖区内基层党建、社会事业、就业和社会保障、信访稳定、城市管理、安全生产、农村工作、社区建设等工作。</w:t>
        <w:br/>
        <w:t xml:space="preserve">    1、主要履行机关日常事务、综合协调、服务保障及党的建设等工作职能。</w:t>
        <w:br/>
        <w:t xml:space="preserve">    负责党的组织建设、党风廉政建设、宣传教育、思想政治、意识形态、精神文明建设、统一战线、民族宗教等工作；负责做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后勤服务保障工作；负责人民武装工作。</w:t>
        <w:br/>
        <w:t xml:space="preserve">    负责落实基层党建工作责任制，统筹推进基层党建工作，实现党的组织和工作全覆盖；负责党员管理教育、组织关系接转、政审外调、党费收缴等工作；负责社区“两委”班子建设；依托街道事务受理中心和文化活动中心，建立街道党建服务中心，面向辖区内党组织和党员开展党建活动、提供党建服务，使其成为服务区域党员群众的枢纽。</w:t>
        <w:br/>
        <w:t xml:space="preserve">    2、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 </w:t>
        <w:br/>
        <w:t xml:space="preserve">    3、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残疾人保护法》，安置有劳动能力的残疾人就业，维护残疾人合法权益；负责整合基层行政审批和公共服务职责，设置街道便民服务中心，实行“一站式服务”、“一门式办理”;负责加强社区综合服务站点建设，设置便民服务站，推动基本公共服务事项进驻社区办理。</w:t>
        <w:br/>
        <w:t xml:space="preserve">    4、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w:t>
        <w:br/>
        <w:t xml:space="preserve">    协调协同现场征收部、执法大队开展工作。</w:t>
        <w:br/>
        <w:t xml:space="preserve">    5、主要履行发展决策落实、企业商贸服务、营商环境建设和在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w:t>
        <w:br/>
        <w:t xml:space="preserve">    协调协同街道综合服务分中心开展工作。</w:t>
        <w:br/>
        <w:t xml:space="preserve">    6、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w:t>
        <w:br/>
        <w:t xml:space="preserve">    协调协同应急中队开展工作。</w:t>
        <w:br/>
        <w:t xml:space="preserve">    7、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整合现有设在街道的党的建设、综合治理、社区治理、数字城管等系统指挥信息资源，建立一体化的信息系统和综合指挥平台，实现互联互通、信息共享、实时监控、综合监测。</w:t>
        <w:br/>
        <w:t xml:space="preserve">    8、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w:t>
        <w:br/>
        <w:t xml:space="preserve">    街道监察办公室与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辽宁省沈阳市浑南区东湖街道办事处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沈阳市浑南区东湖街道办事处本级，本部门无下设机构。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3750.01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3750.01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1668.02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2081.99</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增加302.76万元，增长8.78%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政府性基金预算财政拨款收入增加1092.27万元，增长110.36%</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3750.01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1040.81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27.75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工资福利支出868.24万元；商品和服务支出90.59万元；对个人和家庭的补助78.74万元；资本性支出3.24万元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2709.20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72.25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雇员、派遣人员、公益岗经费、缴纳残疾人就业保障金财源科、东湖街道机动经费、牛黄厂知青补助、街道财政事业费、正风肃纪监督员补助、街道党建经费、上级农村党员教育经费、上级街道党建经费、刘维东信访维稳资金、信访维稳工作经费、社会稳定维护专项业务经费、城市社区采暖费、社工等人员餐费、城市社区工作经费、上级城市社区党建经费、征收工作经费、城市精细化管理工作经费、乡村精细化管理工作经费、市区城乡结合部提升改造村屯三年行动计划、东湖地上物补偿款、土地成本性支出地上物补偿、地上物征收补偿、街道耕地占用税、古麦路租金经费、村务监督工作经费、秸秆打捆工作经费、上级保护性耕作工作经费、第二批上级保护性耕作工作经费、保护性耕作上级剩余补贴资金、街道防火工作经费、防汛抗旱经费、刘付屯村供水用电费、村办公工作经费、村党建工作经费、街道财政管理评价奖补资金、土地巡查员补助、路长制网格巡查员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增加302.76万元，增长8.78%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项目支出增加299.64万元，增长12.38%</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无结转和结余资金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3750.01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1040.81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2709.20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增加302.76万元，增长8.78%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征地拆迁补偿支出和耕地占用税增加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151.05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90.32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203.65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2024年度一般公共预算财政拨款支出1668.02万元。按支出功能分类科目分，包括：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1.一般公共服务支出1035.71万元，具体包括：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709.27万元,主要是工资、办公费、通讯补助、绩效等支出，完成年初预算的86.06%，决算数与年初预算数存在差异的主要原因是人员调动等。</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31.50万元,主要是雇员、派遣人员、公益岗经费、缴纳残疾人就业保障金等支出，完成年初预算的13.93%，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41.75万元,主要是牛黄厂知青补助和机动经费等支出，完成年初预算的26.09%，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（4）一般公共服务支出（类）财政事务（款）一般行政管理事务（项）1.00万元,主要是街道财政事业费等支出，完成年初预算的50%，决算数与年初预算数存在差异的主要原因是本着资金紧张，经费未全额拨付。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纪检监察事务（款）其他纪检监察事务支出（项）18.90万元,主要是正风肃纪监督员工作经费等支出，完成年初预算的60.58%，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组织事务（款）其他组织事务支出（项）3.80万元,主要是上级农村党员教育经费、街道党建经费、上级街道党建经费等支出，完成年初预算的95%，决算数与年初预算数存在差异的主要原因是厉行节约的原则，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信访事务（款）信访业务（项）229.49万元,主要是信访维稳工作经费、社会稳定维护专项业务经费等支出，完成年初预算的143.43%，决算数与年初预算数存在差异的主要原因是社会稳定维护专项业务经费从政府公共专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2.社会保障和就业支出316.16万元，具体包括：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130.61万元,主要是城市社区采暖费、上级城市社区党建经费、城市社区工作经费、社工等人员餐费等支出，完成年初预算的68.86%，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12.97万元,主要是退休人员采暖费、遗属补助等支出，完成年初预算的51.88%，决算数与年初预算数存在差异的主要原因是厉行节约的原则，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91.73万元,主要是养老保险等支出，完成年初预算的102.25%，决算数与年初预算数存在差异的主要原因是人员调动等。</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25.91万元,主要是职业年金等支出，完成年初预算的100%，决算数与年初预算数存在差异的主要原因是按当年退休人员实际情况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（5）社会保障和就业支出（类）抚恤（款）死亡抚恤（项）54.94万元,主要是伤葬费抚恤金等支出，完成年初预算的100%，决算数与年初预算数存在差异的主要原因是按当年实际情况拨付。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3.卫生健康支出42.91万元，具体包括：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（1）卫生健康支出（类）行政事业单位医疗（款）行政单位医疗（项）42.91万元,主要是医疗保险等支出，完成年初预算的87.75%，决算数与年初预算数存在差异的主要原因是人员调动等。</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4.城乡社区支出55.74万元，具体包括：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其他城乡社区管理事务支出（项）10.00万元,主要是征收工作经费等支出，完成年初预算的6.67%，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环境卫生（款）城乡社区环境卫生（项）43.64万元,主要是精细化管理工作经费等支出，完成年初预算的34.09%，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（3）城乡社区支出（类）其他城乡社区支出（款）其他城乡社区支出（项）2.10万元,主要是古麦路租金等支出，完成年初预算的100%，决算数与年初预算数存在差异的主要原因是决算金额与预算金额无差异。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5.农林水支出105.40万元，具体包括：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（1）农林水支出（类）农业农村（款）行业业务管理（项）12.00万元,主要是村务监督工作经费等支出，完成年初预算的75%，决算数与年初预算数存在差异的主要原因是资金紧张，经费未全额拨付。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农业生态资源保护（项）23.91万元,主要是上级保护性耕作工作经费、秸秆打捆工作经费等支出，完成年初预算的29.48%，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（3）农林水支出（类）农业农村（款）耕地建设与利用（项）3.00万元,主要是上级保护性耕作工作经费等支出，完成年初预算的100%，决算数与年初预算数存在差异的主要原因是从政府公共专项中列支。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（4）农林水支出（类）林业和草原（款）林业草原防灾减灾（项）4.40万元,主要是防火工作经费等支出，完成年初预算的100%，决算数与年初预算数存在差异的主要原因是决算金额与预算金额无差异。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（5）农林水支出（类）水利（款）防汛（项）10.00万元,主要是防汛抗旱经费等支出，完成年初预算的100%，决算数与年初预算数存在差异的主要原因是决算金额与预算金额无差异。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（6）农林水支出（类）水利（款）农村供水（项）8.09万元,主要是刘付屯村供水用电费等支出，完成年初预算的50.25%，决算数与年初预算数存在差异的主要原因是厉行节约的原则，节约开支。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类）农村综合改革（款）对村民委员会和村党支部的补助（项）40.40万元,主要是村党建工作经费、村办公工作经费等支出，完成年初预算的48.56%，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（8）农林水支出（类）其他农林水支出（款）其他农林水支出（项）3.60万元,主要是街道财政管理评价奖补资金等支出，完成年初预算的100%，决算数与年初预算数存在差异的主要原因是从政府公共专项中列支。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6.自然资源海洋气象等支出8.23万元，具体包括：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类）自然资源事务（款）其他自然资源事务支出（项）8.23万元,主要是土地巡查员补助等支出，完成年初预算的71.44%，决算数与年初预算数存在差异的主要原因是资金紧张，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7.住房保障支出103.09万元，具体包括：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（1）住房保障支出（类）住房改革支出（款）住房公积金（项）103.09万元,主要是住房公积金等支出，完成年初预算的64.42%，决算数与年初预算数存在差异的主要原因是高比例公积金部分未拨付，未缴纳。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8.灾害防治及应急管理支出0.80万元，具体包括：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类）应急管理事务（款）其他应急管理支出（项）0.80万元,主要是路长制网格巡查员经费等支出，完成年初预算的58.82%，决算数与年初预算数存在差异的主要原因是资金紧张，经费未全额拨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2024年度政府性基金预算财政拨款支出2081.99万元。按支出功能分类科目分，包括：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1.城乡社区支出2081.99万元，具体包括：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1854.62万元,主要是地上物征收补偿等支出，完成年初预算的100%，决算数与年初预算数存在差异的主要原因是按当年实际情况拨付。</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土地开发支出（项）227.37万元,主要是耕地占用税等支出，完成年初预算的100%，决算数与年初预算数存在差异的主要原因是按当年实际情况拨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1040.81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946.98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93.83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93.83</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比上年增加8.96万元，增长10.56%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人员调动等</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13</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13</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，其他用车主要是业务用车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具体而言，本年度我部门共组织对37个项目实施了绩效评价。从预算资金来源看，涉及一般公共预算的项目33个，涉及政府性基金预算的项目4个，涉及国有资本经营预算的项目0个。</w:t>
        <w:br/>
        <w:t xml:space="preserve">    上述评价工作共涉及财政资金3325.97万元。其中，一般公共预算资金1471.35万元，占资金总额的44.24%；政府性基金预算资金1854.62万元，占55.76%；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9个；得分在80分（含）至90分、等级为“良”的项目有6个；得分在60分（含）至80分、等级为“中”的项目有6个；得分在60分以下、等级为“差”的项目有16个。各项目自评发现，部分项目存在预算执行进度偏慢、个别效益指标未能完全达成等问题，已要求相关项目单位分析原因并制定改进措施。</w:t>
        <w:br/>
        <w:t xml:space="preserve">    3.部门重点评价情况及结果。</w:t>
        <w:br/>
        <w:t xml:space="preserve">    我部门未产生资金量大、社会关注度高的民生领域项目，因此暂未做重点项目绩效。</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部门：辽宁省沈阳市浑南区东湖街道办事处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1,668.02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1,035.71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2,081.99</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316.15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42.91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2,137.73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105.39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jc w:val="right"/>
            </w:pPr>
            <w:r>
              <w:rPr>
                <w:rFonts w:ascii="宋体" w:eastAsia="宋体" w:hAnsi="宋体" w:cs="宋体"/>
                <w:b w:val="0"/>
                <w:i w:val="0"/>
                <w:color w:val="000000"/>
                <w:sz w:val="16"/>
              </w:rPr>
              <w:t xml:space="preserve">8.23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103.09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jc w:val="right"/>
            </w:pPr>
            <w:r>
              <w:rPr>
                <w:rFonts w:ascii="宋体" w:eastAsia="宋体" w:hAnsi="宋体" w:cs="宋体"/>
                <w:b w:val="0"/>
                <w:i w:val="0"/>
                <w:color w:val="000000"/>
                <w:sz w:val="16"/>
              </w:rPr>
              <w:t xml:space="preserve">0.80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3,750.01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3,750.01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3,750.01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3,750.01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部门：辽宁省沈阳市浑南区东湖街道办事处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3,750.01</w:t>
            </w:r>
          </w:p>
        </w:tc>
        <w:tc>
          <w:tcPr>
            <w:tcW w:w="960" w:type="dxa"/>
            <w:tcBorders/>
            <w:vAlign w:val="center"/>
          </w:tcPr>
          <w:p>
            <w:pPr>
              <w:jc w:val="right"/>
            </w:pPr>
            <w:r>
              <w:rPr>
                <w:rFonts w:ascii="宋体" w:eastAsia="宋体" w:hAnsi="宋体" w:cs="宋体"/>
                <w:b/>
                <w:i w:val="0"/>
                <w:color w:val="000000"/>
                <w:sz w:val="13"/>
              </w:rPr>
              <w:t xml:space="preserve">3,750.01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1,035.71</w:t>
            </w:r>
          </w:p>
        </w:tc>
        <w:tc>
          <w:tcPr>
            <w:tcW w:w="960" w:type="dxa"/>
            <w:tcBorders/>
            <w:vAlign w:val="center"/>
          </w:tcPr>
          <w:p>
            <w:pPr>
              <w:jc w:val="right"/>
            </w:pPr>
            <w:r>
              <w:rPr>
                <w:rFonts w:ascii="宋体" w:eastAsia="宋体" w:hAnsi="宋体" w:cs="宋体"/>
                <w:b w:val="0"/>
                <w:i w:val="0"/>
                <w:color w:val="000000"/>
                <w:sz w:val="13"/>
              </w:rPr>
              <w:t xml:space="preserve">1,035.71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782.52</w:t>
            </w:r>
          </w:p>
        </w:tc>
        <w:tc>
          <w:tcPr>
            <w:tcW w:w="960" w:type="dxa"/>
            <w:tcBorders/>
            <w:vAlign w:val="center"/>
          </w:tcPr>
          <w:p>
            <w:pPr>
              <w:jc w:val="right"/>
            </w:pPr>
            <w:r>
              <w:rPr>
                <w:rFonts w:ascii="宋体" w:eastAsia="宋体" w:hAnsi="宋体" w:cs="宋体"/>
                <w:b w:val="0"/>
                <w:i w:val="0"/>
                <w:color w:val="000000"/>
                <w:sz w:val="13"/>
              </w:rPr>
              <w:t xml:space="preserve">782.52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709.27</w:t>
            </w:r>
          </w:p>
        </w:tc>
        <w:tc>
          <w:tcPr>
            <w:tcW w:w="960" w:type="dxa"/>
            <w:tcBorders/>
            <w:vAlign w:val="center"/>
          </w:tcPr>
          <w:p>
            <w:pPr>
              <w:jc w:val="right"/>
            </w:pPr>
            <w:r>
              <w:rPr>
                <w:rFonts w:ascii="宋体" w:eastAsia="宋体" w:hAnsi="宋体" w:cs="宋体"/>
                <w:b w:val="0"/>
                <w:i w:val="0"/>
                <w:color w:val="000000"/>
                <w:sz w:val="13"/>
              </w:rPr>
              <w:t xml:space="preserve">709.27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31.50</w:t>
            </w:r>
          </w:p>
        </w:tc>
        <w:tc>
          <w:tcPr>
            <w:tcW w:w="960" w:type="dxa"/>
            <w:tcBorders/>
            <w:vAlign w:val="center"/>
          </w:tcPr>
          <w:p>
            <w:pPr>
              <w:jc w:val="right"/>
            </w:pPr>
            <w:r>
              <w:rPr>
                <w:rFonts w:ascii="宋体" w:eastAsia="宋体" w:hAnsi="宋体" w:cs="宋体"/>
                <w:b w:val="0"/>
                <w:i w:val="0"/>
                <w:color w:val="000000"/>
                <w:sz w:val="13"/>
              </w:rPr>
              <w:t xml:space="preserve">31.50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41.75</w:t>
            </w:r>
          </w:p>
        </w:tc>
        <w:tc>
          <w:tcPr>
            <w:tcW w:w="960" w:type="dxa"/>
            <w:tcBorders/>
            <w:vAlign w:val="center"/>
          </w:tcPr>
          <w:p>
            <w:pPr>
              <w:jc w:val="right"/>
            </w:pPr>
            <w:r>
              <w:rPr>
                <w:rFonts w:ascii="宋体" w:eastAsia="宋体" w:hAnsi="宋体" w:cs="宋体"/>
                <w:b w:val="0"/>
                <w:i w:val="0"/>
                <w:color w:val="000000"/>
                <w:sz w:val="13"/>
              </w:rPr>
              <w:t xml:space="preserve">41.75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18.90</w:t>
            </w:r>
          </w:p>
        </w:tc>
        <w:tc>
          <w:tcPr>
            <w:tcW w:w="960" w:type="dxa"/>
            <w:tcBorders/>
            <w:vAlign w:val="center"/>
          </w:tcPr>
          <w:p>
            <w:pPr>
              <w:jc w:val="right"/>
            </w:pPr>
            <w:r>
              <w:rPr>
                <w:rFonts w:ascii="宋体" w:eastAsia="宋体" w:hAnsi="宋体" w:cs="宋体"/>
                <w:b w:val="0"/>
                <w:i w:val="0"/>
                <w:color w:val="000000"/>
                <w:sz w:val="13"/>
              </w:rPr>
              <w:t xml:space="preserve">18.90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18.90</w:t>
            </w:r>
          </w:p>
        </w:tc>
        <w:tc>
          <w:tcPr>
            <w:tcW w:w="960" w:type="dxa"/>
            <w:tcBorders/>
            <w:vAlign w:val="center"/>
          </w:tcPr>
          <w:p>
            <w:pPr>
              <w:jc w:val="right"/>
            </w:pPr>
            <w:r>
              <w:rPr>
                <w:rFonts w:ascii="宋体" w:eastAsia="宋体" w:hAnsi="宋体" w:cs="宋体"/>
                <w:b w:val="0"/>
                <w:i w:val="0"/>
                <w:color w:val="000000"/>
                <w:sz w:val="13"/>
              </w:rPr>
              <w:t xml:space="preserve">18.90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jc w:val="right"/>
            </w:pPr>
            <w:r>
              <w:rPr>
                <w:rFonts w:ascii="宋体" w:eastAsia="宋体" w:hAnsi="宋体" w:cs="宋体"/>
                <w:b w:val="0"/>
                <w:i w:val="0"/>
                <w:color w:val="000000"/>
                <w:sz w:val="13"/>
              </w:rPr>
              <w:t xml:space="preserve">3.80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229.49</w:t>
            </w:r>
          </w:p>
        </w:tc>
        <w:tc>
          <w:tcPr>
            <w:tcW w:w="960" w:type="dxa"/>
            <w:tcBorders/>
            <w:vAlign w:val="center"/>
          </w:tcPr>
          <w:p>
            <w:pPr>
              <w:jc w:val="right"/>
            </w:pPr>
            <w:r>
              <w:rPr>
                <w:rFonts w:ascii="宋体" w:eastAsia="宋体" w:hAnsi="宋体" w:cs="宋体"/>
                <w:b w:val="0"/>
                <w:i w:val="0"/>
                <w:color w:val="000000"/>
                <w:sz w:val="13"/>
              </w:rPr>
              <w:t xml:space="preserve">229.49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229.49</w:t>
            </w:r>
          </w:p>
        </w:tc>
        <w:tc>
          <w:tcPr>
            <w:tcW w:w="960" w:type="dxa"/>
            <w:tcBorders/>
            <w:vAlign w:val="center"/>
          </w:tcPr>
          <w:p>
            <w:pPr>
              <w:jc w:val="right"/>
            </w:pPr>
            <w:r>
              <w:rPr>
                <w:rFonts w:ascii="宋体" w:eastAsia="宋体" w:hAnsi="宋体" w:cs="宋体"/>
                <w:b w:val="0"/>
                <w:i w:val="0"/>
                <w:color w:val="000000"/>
                <w:sz w:val="13"/>
              </w:rPr>
              <w:t xml:space="preserve">229.49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316.16</w:t>
            </w:r>
          </w:p>
        </w:tc>
        <w:tc>
          <w:tcPr>
            <w:tcW w:w="960" w:type="dxa"/>
            <w:tcBorders/>
            <w:vAlign w:val="center"/>
          </w:tcPr>
          <w:p>
            <w:pPr>
              <w:jc w:val="right"/>
            </w:pPr>
            <w:r>
              <w:rPr>
                <w:rFonts w:ascii="宋体" w:eastAsia="宋体" w:hAnsi="宋体" w:cs="宋体"/>
                <w:b w:val="0"/>
                <w:i w:val="0"/>
                <w:color w:val="000000"/>
                <w:sz w:val="13"/>
              </w:rPr>
              <w:t xml:space="preserve">316.16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130.61</w:t>
            </w:r>
          </w:p>
        </w:tc>
        <w:tc>
          <w:tcPr>
            <w:tcW w:w="960" w:type="dxa"/>
            <w:tcBorders/>
            <w:vAlign w:val="center"/>
          </w:tcPr>
          <w:p>
            <w:pPr>
              <w:jc w:val="right"/>
            </w:pPr>
            <w:r>
              <w:rPr>
                <w:rFonts w:ascii="宋体" w:eastAsia="宋体" w:hAnsi="宋体" w:cs="宋体"/>
                <w:b w:val="0"/>
                <w:i w:val="0"/>
                <w:color w:val="000000"/>
                <w:sz w:val="13"/>
              </w:rPr>
              <w:t xml:space="preserve">130.61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130.61</w:t>
            </w:r>
          </w:p>
        </w:tc>
        <w:tc>
          <w:tcPr>
            <w:tcW w:w="960" w:type="dxa"/>
            <w:tcBorders/>
            <w:vAlign w:val="center"/>
          </w:tcPr>
          <w:p>
            <w:pPr>
              <w:jc w:val="right"/>
            </w:pPr>
            <w:r>
              <w:rPr>
                <w:rFonts w:ascii="宋体" w:eastAsia="宋体" w:hAnsi="宋体" w:cs="宋体"/>
                <w:b w:val="0"/>
                <w:i w:val="0"/>
                <w:color w:val="000000"/>
                <w:sz w:val="13"/>
              </w:rPr>
              <w:t xml:space="preserve">130.61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130.61</w:t>
            </w:r>
          </w:p>
        </w:tc>
        <w:tc>
          <w:tcPr>
            <w:tcW w:w="960" w:type="dxa"/>
            <w:tcBorders/>
            <w:vAlign w:val="center"/>
          </w:tcPr>
          <w:p>
            <w:pPr>
              <w:jc w:val="right"/>
            </w:pPr>
            <w:r>
              <w:rPr>
                <w:rFonts w:ascii="宋体" w:eastAsia="宋体" w:hAnsi="宋体" w:cs="宋体"/>
                <w:b w:val="0"/>
                <w:i w:val="0"/>
                <w:color w:val="000000"/>
                <w:sz w:val="13"/>
              </w:rPr>
              <w:t xml:space="preserve">130.61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12.97</w:t>
            </w:r>
          </w:p>
        </w:tc>
        <w:tc>
          <w:tcPr>
            <w:tcW w:w="960" w:type="dxa"/>
            <w:tcBorders/>
            <w:vAlign w:val="center"/>
          </w:tcPr>
          <w:p>
            <w:pPr>
              <w:jc w:val="right"/>
            </w:pPr>
            <w:r>
              <w:rPr>
                <w:rFonts w:ascii="宋体" w:eastAsia="宋体" w:hAnsi="宋体" w:cs="宋体"/>
                <w:b w:val="0"/>
                <w:i w:val="0"/>
                <w:color w:val="000000"/>
                <w:sz w:val="13"/>
              </w:rPr>
              <w:t xml:space="preserve">12.97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91.73</w:t>
            </w:r>
          </w:p>
        </w:tc>
        <w:tc>
          <w:tcPr>
            <w:tcW w:w="960" w:type="dxa"/>
            <w:tcBorders/>
            <w:vAlign w:val="center"/>
          </w:tcPr>
          <w:p>
            <w:pPr>
              <w:jc w:val="right"/>
            </w:pPr>
            <w:r>
              <w:rPr>
                <w:rFonts w:ascii="宋体" w:eastAsia="宋体" w:hAnsi="宋体" w:cs="宋体"/>
                <w:b w:val="0"/>
                <w:i w:val="0"/>
                <w:color w:val="000000"/>
                <w:sz w:val="13"/>
              </w:rPr>
              <w:t xml:space="preserve">91.73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25.91</w:t>
            </w:r>
          </w:p>
        </w:tc>
        <w:tc>
          <w:tcPr>
            <w:tcW w:w="960" w:type="dxa"/>
            <w:tcBorders/>
            <w:vAlign w:val="center"/>
          </w:tcPr>
          <w:p>
            <w:pPr>
              <w:jc w:val="right"/>
            </w:pPr>
            <w:r>
              <w:rPr>
                <w:rFonts w:ascii="宋体" w:eastAsia="宋体" w:hAnsi="宋体" w:cs="宋体"/>
                <w:b w:val="0"/>
                <w:i w:val="0"/>
                <w:color w:val="000000"/>
                <w:sz w:val="13"/>
              </w:rPr>
              <w:t xml:space="preserve">25.91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54.94</w:t>
            </w:r>
          </w:p>
        </w:tc>
        <w:tc>
          <w:tcPr>
            <w:tcW w:w="960" w:type="dxa"/>
            <w:tcBorders/>
            <w:vAlign w:val="center"/>
          </w:tcPr>
          <w:p>
            <w:pPr>
              <w:jc w:val="right"/>
            </w:pPr>
            <w:r>
              <w:rPr>
                <w:rFonts w:ascii="宋体" w:eastAsia="宋体" w:hAnsi="宋体" w:cs="宋体"/>
                <w:b w:val="0"/>
                <w:i w:val="0"/>
                <w:color w:val="000000"/>
                <w:sz w:val="13"/>
              </w:rPr>
              <w:t xml:space="preserve">54.94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54.94</w:t>
            </w:r>
          </w:p>
        </w:tc>
        <w:tc>
          <w:tcPr>
            <w:tcW w:w="960" w:type="dxa"/>
            <w:tcBorders/>
            <w:vAlign w:val="center"/>
          </w:tcPr>
          <w:p>
            <w:pPr>
              <w:jc w:val="right"/>
            </w:pPr>
            <w:r>
              <w:rPr>
                <w:rFonts w:ascii="宋体" w:eastAsia="宋体" w:hAnsi="宋体" w:cs="宋体"/>
                <w:b w:val="0"/>
                <w:i w:val="0"/>
                <w:color w:val="000000"/>
                <w:sz w:val="13"/>
              </w:rPr>
              <w:t xml:space="preserve">54.94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42.91</w:t>
            </w:r>
          </w:p>
        </w:tc>
        <w:tc>
          <w:tcPr>
            <w:tcW w:w="960" w:type="dxa"/>
            <w:tcBorders/>
            <w:vAlign w:val="center"/>
          </w:tcPr>
          <w:p>
            <w:pPr>
              <w:jc w:val="right"/>
            </w:pPr>
            <w:r>
              <w:rPr>
                <w:rFonts w:ascii="宋体" w:eastAsia="宋体" w:hAnsi="宋体" w:cs="宋体"/>
                <w:b w:val="0"/>
                <w:i w:val="0"/>
                <w:color w:val="000000"/>
                <w:sz w:val="13"/>
              </w:rPr>
              <w:t xml:space="preserve">42.91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42.91</w:t>
            </w:r>
          </w:p>
        </w:tc>
        <w:tc>
          <w:tcPr>
            <w:tcW w:w="960" w:type="dxa"/>
            <w:tcBorders/>
            <w:vAlign w:val="center"/>
          </w:tcPr>
          <w:p>
            <w:pPr>
              <w:jc w:val="right"/>
            </w:pPr>
            <w:r>
              <w:rPr>
                <w:rFonts w:ascii="宋体" w:eastAsia="宋体" w:hAnsi="宋体" w:cs="宋体"/>
                <w:b w:val="0"/>
                <w:i w:val="0"/>
                <w:color w:val="000000"/>
                <w:sz w:val="13"/>
              </w:rPr>
              <w:t xml:space="preserve">42.91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42.91</w:t>
            </w:r>
          </w:p>
        </w:tc>
        <w:tc>
          <w:tcPr>
            <w:tcW w:w="960" w:type="dxa"/>
            <w:tcBorders/>
            <w:vAlign w:val="center"/>
          </w:tcPr>
          <w:p>
            <w:pPr>
              <w:jc w:val="right"/>
            </w:pPr>
            <w:r>
              <w:rPr>
                <w:rFonts w:ascii="宋体" w:eastAsia="宋体" w:hAnsi="宋体" w:cs="宋体"/>
                <w:b w:val="0"/>
                <w:i w:val="0"/>
                <w:color w:val="000000"/>
                <w:sz w:val="13"/>
              </w:rPr>
              <w:t xml:space="preserve">42.91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2,137.73</w:t>
            </w:r>
          </w:p>
        </w:tc>
        <w:tc>
          <w:tcPr>
            <w:tcW w:w="960" w:type="dxa"/>
            <w:tcBorders/>
            <w:vAlign w:val="center"/>
          </w:tcPr>
          <w:p>
            <w:pPr>
              <w:jc w:val="right"/>
            </w:pPr>
            <w:r>
              <w:rPr>
                <w:rFonts w:ascii="宋体" w:eastAsia="宋体" w:hAnsi="宋体" w:cs="宋体"/>
                <w:b w:val="0"/>
                <w:i w:val="0"/>
                <w:color w:val="000000"/>
                <w:sz w:val="13"/>
              </w:rPr>
              <w:t xml:space="preserve">2,137.73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43.64</w:t>
            </w:r>
          </w:p>
        </w:tc>
        <w:tc>
          <w:tcPr>
            <w:tcW w:w="960" w:type="dxa"/>
            <w:tcBorders/>
            <w:vAlign w:val="center"/>
          </w:tcPr>
          <w:p>
            <w:pPr>
              <w:jc w:val="right"/>
            </w:pPr>
            <w:r>
              <w:rPr>
                <w:rFonts w:ascii="宋体" w:eastAsia="宋体" w:hAnsi="宋体" w:cs="宋体"/>
                <w:b w:val="0"/>
                <w:i w:val="0"/>
                <w:color w:val="000000"/>
                <w:sz w:val="13"/>
              </w:rPr>
              <w:t xml:space="preserve">43.64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43.64</w:t>
            </w:r>
          </w:p>
        </w:tc>
        <w:tc>
          <w:tcPr>
            <w:tcW w:w="960" w:type="dxa"/>
            <w:tcBorders/>
            <w:vAlign w:val="center"/>
          </w:tcPr>
          <w:p>
            <w:pPr>
              <w:jc w:val="right"/>
            </w:pPr>
            <w:r>
              <w:rPr>
                <w:rFonts w:ascii="宋体" w:eastAsia="宋体" w:hAnsi="宋体" w:cs="宋体"/>
                <w:b w:val="0"/>
                <w:i w:val="0"/>
                <w:color w:val="000000"/>
                <w:sz w:val="13"/>
              </w:rPr>
              <w:t xml:space="preserve">43.64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2,081.99</w:t>
            </w:r>
          </w:p>
        </w:tc>
        <w:tc>
          <w:tcPr>
            <w:tcW w:w="960" w:type="dxa"/>
            <w:tcBorders/>
            <w:vAlign w:val="center"/>
          </w:tcPr>
          <w:p>
            <w:pPr>
              <w:jc w:val="right"/>
            </w:pPr>
            <w:r>
              <w:rPr>
                <w:rFonts w:ascii="宋体" w:eastAsia="宋体" w:hAnsi="宋体" w:cs="宋体"/>
                <w:b w:val="0"/>
                <w:i w:val="0"/>
                <w:color w:val="000000"/>
                <w:sz w:val="13"/>
              </w:rPr>
              <w:t xml:space="preserve">2,081.99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1,854.62</w:t>
            </w:r>
          </w:p>
        </w:tc>
        <w:tc>
          <w:tcPr>
            <w:tcW w:w="960" w:type="dxa"/>
            <w:tcBorders/>
            <w:vAlign w:val="center"/>
          </w:tcPr>
          <w:p>
            <w:pPr>
              <w:jc w:val="right"/>
            </w:pPr>
            <w:r>
              <w:rPr>
                <w:rFonts w:ascii="宋体" w:eastAsia="宋体" w:hAnsi="宋体" w:cs="宋体"/>
                <w:b w:val="0"/>
                <w:i w:val="0"/>
                <w:color w:val="000000"/>
                <w:sz w:val="13"/>
              </w:rPr>
              <w:t xml:space="preserve">1,854.62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227.37</w:t>
            </w:r>
          </w:p>
        </w:tc>
        <w:tc>
          <w:tcPr>
            <w:tcW w:w="960" w:type="dxa"/>
            <w:tcBorders/>
            <w:vAlign w:val="center"/>
          </w:tcPr>
          <w:p>
            <w:pPr>
              <w:jc w:val="right"/>
            </w:pPr>
            <w:r>
              <w:rPr>
                <w:rFonts w:ascii="宋体" w:eastAsia="宋体" w:hAnsi="宋体" w:cs="宋体"/>
                <w:b w:val="0"/>
                <w:i w:val="0"/>
                <w:color w:val="000000"/>
                <w:sz w:val="13"/>
              </w:rPr>
              <w:t xml:space="preserve">227.37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21299</w:t>
            </w:r>
          </w:p>
        </w:tc>
        <w:tc>
          <w:tcPr>
            <w:tcW w:w="3200" w:type="dxa"/>
            <w:tcBorders/>
            <w:vAlign w:val="center"/>
          </w:tcPr>
          <w:p>
            <w:pPr>
              <w:jc w:val="left"/>
            </w:pPr>
            <w:r>
              <w:rPr>
                <w:rFonts w:ascii="宋体" w:eastAsia="宋体" w:hAnsi="宋体" w:cs="宋体"/>
                <w:b w:val="0"/>
                <w:i w:val="0"/>
                <w:color w:val="000000"/>
                <w:sz w:val="13"/>
              </w:rPr>
              <w:t xml:space="preserve">其他城乡社区支出</w:t>
            </w:r>
          </w:p>
        </w:tc>
        <w:tc>
          <w:tcPr>
            <w:tcW w:w="960" w:type="dxa"/>
            <w:tcBorders/>
            <w:vAlign w:val="center"/>
          </w:tcPr>
          <w:p>
            <w:pPr>
              <w:jc w:val="right"/>
            </w:pPr>
            <w:r>
              <w:rPr>
                <w:rFonts w:ascii="宋体" w:eastAsia="宋体" w:hAnsi="宋体" w:cs="宋体"/>
                <w:b w:val="0"/>
                <w:i w:val="0"/>
                <w:color w:val="000000"/>
                <w:sz w:val="13"/>
              </w:rPr>
              <w:t xml:space="preserve">2.10</w:t>
            </w:r>
          </w:p>
        </w:tc>
        <w:tc>
          <w:tcPr>
            <w:tcW w:w="960" w:type="dxa"/>
            <w:tcBorders/>
            <w:vAlign w:val="center"/>
          </w:tcPr>
          <w:p>
            <w:pPr>
              <w:jc w:val="right"/>
            </w:pPr>
            <w:r>
              <w:rPr>
                <w:rFonts w:ascii="宋体" w:eastAsia="宋体" w:hAnsi="宋体" w:cs="宋体"/>
                <w:b w:val="0"/>
                <w:i w:val="0"/>
                <w:color w:val="000000"/>
                <w:sz w:val="13"/>
              </w:rPr>
              <w:t xml:space="preserve">2.10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2129999</w:t>
            </w:r>
          </w:p>
        </w:tc>
        <w:tc>
          <w:tcPr>
            <w:tcW w:w="3200" w:type="dxa"/>
            <w:tcBorders/>
            <w:vAlign w:val="center"/>
          </w:tcPr>
          <w:p>
            <w:pPr>
              <w:jc w:val="left"/>
            </w:pPr>
            <w:r>
              <w:rPr>
                <w:rFonts w:ascii="宋体" w:eastAsia="宋体" w:hAnsi="宋体" w:cs="宋体"/>
                <w:b w:val="0"/>
                <w:i w:val="0"/>
                <w:color w:val="000000"/>
                <w:sz w:val="13"/>
              </w:rPr>
              <w:t xml:space="preserve">其他城乡社区支出</w:t>
            </w:r>
          </w:p>
        </w:tc>
        <w:tc>
          <w:tcPr>
            <w:tcW w:w="960" w:type="dxa"/>
            <w:tcBorders/>
            <w:vAlign w:val="center"/>
          </w:tcPr>
          <w:p>
            <w:pPr>
              <w:jc w:val="right"/>
            </w:pPr>
            <w:r>
              <w:rPr>
                <w:rFonts w:ascii="宋体" w:eastAsia="宋体" w:hAnsi="宋体" w:cs="宋体"/>
                <w:b w:val="0"/>
                <w:i w:val="0"/>
                <w:color w:val="000000"/>
                <w:sz w:val="13"/>
              </w:rPr>
              <w:t xml:space="preserve">2.10</w:t>
            </w:r>
          </w:p>
        </w:tc>
        <w:tc>
          <w:tcPr>
            <w:tcW w:w="960" w:type="dxa"/>
            <w:tcBorders/>
            <w:vAlign w:val="center"/>
          </w:tcPr>
          <w:p>
            <w:pPr>
              <w:jc w:val="right"/>
            </w:pPr>
            <w:r>
              <w:rPr>
                <w:rFonts w:ascii="宋体" w:eastAsia="宋体" w:hAnsi="宋体" w:cs="宋体"/>
                <w:b w:val="0"/>
                <w:i w:val="0"/>
                <w:color w:val="000000"/>
                <w:sz w:val="13"/>
              </w:rPr>
              <w:t xml:space="preserve">2.10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105.40</w:t>
            </w:r>
          </w:p>
        </w:tc>
        <w:tc>
          <w:tcPr>
            <w:tcW w:w="960" w:type="dxa"/>
            <w:tcBorders/>
            <w:vAlign w:val="center"/>
          </w:tcPr>
          <w:p>
            <w:pPr>
              <w:jc w:val="right"/>
            </w:pPr>
            <w:r>
              <w:rPr>
                <w:rFonts w:ascii="宋体" w:eastAsia="宋体" w:hAnsi="宋体" w:cs="宋体"/>
                <w:b w:val="0"/>
                <w:i w:val="0"/>
                <w:color w:val="000000"/>
                <w:sz w:val="13"/>
              </w:rPr>
              <w:t xml:space="preserve">105.40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38.91</w:t>
            </w:r>
          </w:p>
        </w:tc>
        <w:tc>
          <w:tcPr>
            <w:tcW w:w="960" w:type="dxa"/>
            <w:tcBorders/>
            <w:vAlign w:val="center"/>
          </w:tcPr>
          <w:p>
            <w:pPr>
              <w:jc w:val="right"/>
            </w:pPr>
            <w:r>
              <w:rPr>
                <w:rFonts w:ascii="宋体" w:eastAsia="宋体" w:hAnsi="宋体" w:cs="宋体"/>
                <w:b w:val="0"/>
                <w:i w:val="0"/>
                <w:color w:val="000000"/>
                <w:sz w:val="13"/>
              </w:rPr>
              <w:t xml:space="preserve">38.91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12.00</w:t>
            </w:r>
          </w:p>
        </w:tc>
        <w:tc>
          <w:tcPr>
            <w:tcW w:w="960" w:type="dxa"/>
            <w:tcBorders/>
            <w:vAlign w:val="center"/>
          </w:tcPr>
          <w:p>
            <w:pPr>
              <w:jc w:val="right"/>
            </w:pPr>
            <w:r>
              <w:rPr>
                <w:rFonts w:ascii="宋体" w:eastAsia="宋体" w:hAnsi="宋体" w:cs="宋体"/>
                <w:b w:val="0"/>
                <w:i w:val="0"/>
                <w:color w:val="000000"/>
                <w:sz w:val="13"/>
              </w:rPr>
              <w:t xml:space="preserve">12.00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2130135</w:t>
            </w:r>
          </w:p>
        </w:tc>
        <w:tc>
          <w:tcPr>
            <w:tcW w:w="3200" w:type="dxa"/>
            <w:tcBorders/>
            <w:vAlign w:val="center"/>
          </w:tcPr>
          <w:p>
            <w:pPr>
              <w:jc w:val="left"/>
            </w:pPr>
            <w:r>
              <w:rPr>
                <w:rFonts w:ascii="宋体" w:eastAsia="宋体" w:hAnsi="宋体" w:cs="宋体"/>
                <w:b w:val="0"/>
                <w:i w:val="0"/>
                <w:color w:val="000000"/>
                <w:sz w:val="13"/>
              </w:rPr>
              <w:t xml:space="preserve">农业生态资源保护</w:t>
            </w:r>
          </w:p>
        </w:tc>
        <w:tc>
          <w:tcPr>
            <w:tcW w:w="960" w:type="dxa"/>
            <w:tcBorders/>
            <w:vAlign w:val="center"/>
          </w:tcPr>
          <w:p>
            <w:pPr>
              <w:jc w:val="right"/>
            </w:pPr>
            <w:r>
              <w:rPr>
                <w:rFonts w:ascii="宋体" w:eastAsia="宋体" w:hAnsi="宋体" w:cs="宋体"/>
                <w:b w:val="0"/>
                <w:i w:val="0"/>
                <w:color w:val="000000"/>
                <w:sz w:val="13"/>
              </w:rPr>
              <w:t xml:space="preserve">23.91</w:t>
            </w:r>
          </w:p>
        </w:tc>
        <w:tc>
          <w:tcPr>
            <w:tcW w:w="960" w:type="dxa"/>
            <w:tcBorders/>
            <w:vAlign w:val="center"/>
          </w:tcPr>
          <w:p>
            <w:pPr>
              <w:jc w:val="right"/>
            </w:pPr>
            <w:r>
              <w:rPr>
                <w:rFonts w:ascii="宋体" w:eastAsia="宋体" w:hAnsi="宋体" w:cs="宋体"/>
                <w:b w:val="0"/>
                <w:i w:val="0"/>
                <w:color w:val="000000"/>
                <w:sz w:val="13"/>
              </w:rPr>
              <w:t xml:space="preserve">23.91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2130153</w:t>
            </w:r>
          </w:p>
        </w:tc>
        <w:tc>
          <w:tcPr>
            <w:tcW w:w="3200" w:type="dxa"/>
            <w:tcBorders/>
            <w:vAlign w:val="center"/>
          </w:tcPr>
          <w:p>
            <w:pPr>
              <w:jc w:val="left"/>
            </w:pPr>
            <w:r>
              <w:rPr>
                <w:rFonts w:ascii="宋体" w:eastAsia="宋体" w:hAnsi="宋体" w:cs="宋体"/>
                <w:b w:val="0"/>
                <w:i w:val="0"/>
                <w:color w:val="000000"/>
                <w:sz w:val="13"/>
              </w:rPr>
              <w:t xml:space="preserve">耕地建设与利用</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4.40</w:t>
            </w:r>
          </w:p>
        </w:tc>
        <w:tc>
          <w:tcPr>
            <w:tcW w:w="960" w:type="dxa"/>
            <w:tcBorders/>
            <w:vAlign w:val="center"/>
          </w:tcPr>
          <w:p>
            <w:pPr>
              <w:jc w:val="right"/>
            </w:pPr>
            <w:r>
              <w:rPr>
                <w:rFonts w:ascii="宋体" w:eastAsia="宋体" w:hAnsi="宋体" w:cs="宋体"/>
                <w:b w:val="0"/>
                <w:i w:val="0"/>
                <w:color w:val="000000"/>
                <w:sz w:val="13"/>
              </w:rPr>
              <w:t xml:space="preserve">4.40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2130234</w:t>
            </w:r>
          </w:p>
        </w:tc>
        <w:tc>
          <w:tcPr>
            <w:tcW w:w="3200" w:type="dxa"/>
            <w:tcBorders/>
            <w:vAlign w:val="center"/>
          </w:tcPr>
          <w:p>
            <w:pPr>
              <w:jc w:val="left"/>
            </w:pPr>
            <w:r>
              <w:rPr>
                <w:rFonts w:ascii="宋体" w:eastAsia="宋体" w:hAnsi="宋体" w:cs="宋体"/>
                <w:b w:val="0"/>
                <w:i w:val="0"/>
                <w:color w:val="000000"/>
                <w:sz w:val="13"/>
              </w:rPr>
              <w:t xml:space="preserve">林业草原防灾减灾</w:t>
            </w:r>
          </w:p>
        </w:tc>
        <w:tc>
          <w:tcPr>
            <w:tcW w:w="960" w:type="dxa"/>
            <w:tcBorders/>
            <w:vAlign w:val="center"/>
          </w:tcPr>
          <w:p>
            <w:pPr>
              <w:jc w:val="right"/>
            </w:pPr>
            <w:r>
              <w:rPr>
                <w:rFonts w:ascii="宋体" w:eastAsia="宋体" w:hAnsi="宋体" w:cs="宋体"/>
                <w:b w:val="0"/>
                <w:i w:val="0"/>
                <w:color w:val="000000"/>
                <w:sz w:val="13"/>
              </w:rPr>
              <w:t xml:space="preserve">4.40</w:t>
            </w:r>
          </w:p>
        </w:tc>
        <w:tc>
          <w:tcPr>
            <w:tcW w:w="960" w:type="dxa"/>
            <w:tcBorders/>
            <w:vAlign w:val="center"/>
          </w:tcPr>
          <w:p>
            <w:pPr>
              <w:jc w:val="right"/>
            </w:pPr>
            <w:r>
              <w:rPr>
                <w:rFonts w:ascii="宋体" w:eastAsia="宋体" w:hAnsi="宋体" w:cs="宋体"/>
                <w:b w:val="0"/>
                <w:i w:val="0"/>
                <w:color w:val="000000"/>
                <w:sz w:val="13"/>
              </w:rPr>
              <w:t xml:space="preserve">4.40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18.09</w:t>
            </w:r>
          </w:p>
        </w:tc>
        <w:tc>
          <w:tcPr>
            <w:tcW w:w="960" w:type="dxa"/>
            <w:tcBorders/>
            <w:vAlign w:val="center"/>
          </w:tcPr>
          <w:p>
            <w:pPr>
              <w:jc w:val="right"/>
            </w:pPr>
            <w:r>
              <w:rPr>
                <w:rFonts w:ascii="宋体" w:eastAsia="宋体" w:hAnsi="宋体" w:cs="宋体"/>
                <w:b w:val="0"/>
                <w:i w:val="0"/>
                <w:color w:val="000000"/>
                <w:sz w:val="13"/>
              </w:rPr>
              <w:t xml:space="preserve">18.09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2130335</w:t>
            </w:r>
          </w:p>
        </w:tc>
        <w:tc>
          <w:tcPr>
            <w:tcW w:w="3200" w:type="dxa"/>
            <w:tcBorders/>
            <w:vAlign w:val="center"/>
          </w:tcPr>
          <w:p>
            <w:pPr>
              <w:jc w:val="left"/>
            </w:pPr>
            <w:r>
              <w:rPr>
                <w:rFonts w:ascii="宋体" w:eastAsia="宋体" w:hAnsi="宋体" w:cs="宋体"/>
                <w:b w:val="0"/>
                <w:i w:val="0"/>
                <w:color w:val="000000"/>
                <w:sz w:val="13"/>
              </w:rPr>
              <w:t xml:space="preserve">农村供水</w:t>
            </w:r>
          </w:p>
        </w:tc>
        <w:tc>
          <w:tcPr>
            <w:tcW w:w="960" w:type="dxa"/>
            <w:tcBorders/>
            <w:vAlign w:val="center"/>
          </w:tcPr>
          <w:p>
            <w:pPr>
              <w:jc w:val="right"/>
            </w:pPr>
            <w:r>
              <w:rPr>
                <w:rFonts w:ascii="宋体" w:eastAsia="宋体" w:hAnsi="宋体" w:cs="宋体"/>
                <w:b w:val="0"/>
                <w:i w:val="0"/>
                <w:color w:val="000000"/>
                <w:sz w:val="13"/>
              </w:rPr>
              <w:t xml:space="preserve">8.09</w:t>
            </w:r>
          </w:p>
        </w:tc>
        <w:tc>
          <w:tcPr>
            <w:tcW w:w="960" w:type="dxa"/>
            <w:tcBorders/>
            <w:vAlign w:val="center"/>
          </w:tcPr>
          <w:p>
            <w:pPr>
              <w:jc w:val="right"/>
            </w:pPr>
            <w:r>
              <w:rPr>
                <w:rFonts w:ascii="宋体" w:eastAsia="宋体" w:hAnsi="宋体" w:cs="宋体"/>
                <w:b w:val="0"/>
                <w:i w:val="0"/>
                <w:color w:val="000000"/>
                <w:sz w:val="13"/>
              </w:rPr>
              <w:t xml:space="preserve">8.09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40.40</w:t>
            </w:r>
          </w:p>
        </w:tc>
        <w:tc>
          <w:tcPr>
            <w:tcW w:w="960" w:type="dxa"/>
            <w:tcBorders/>
            <w:vAlign w:val="center"/>
          </w:tcPr>
          <w:p>
            <w:pPr>
              <w:jc w:val="right"/>
            </w:pPr>
            <w:r>
              <w:rPr>
                <w:rFonts w:ascii="宋体" w:eastAsia="宋体" w:hAnsi="宋体" w:cs="宋体"/>
                <w:b w:val="0"/>
                <w:i w:val="0"/>
                <w:color w:val="000000"/>
                <w:sz w:val="13"/>
              </w:rPr>
              <w:t xml:space="preserve">40.40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40.40</w:t>
            </w:r>
          </w:p>
        </w:tc>
        <w:tc>
          <w:tcPr>
            <w:tcW w:w="960" w:type="dxa"/>
            <w:tcBorders/>
            <w:vAlign w:val="center"/>
          </w:tcPr>
          <w:p>
            <w:pPr>
              <w:jc w:val="right"/>
            </w:pPr>
            <w:r>
              <w:rPr>
                <w:rFonts w:ascii="宋体" w:eastAsia="宋体" w:hAnsi="宋体" w:cs="宋体"/>
                <w:b w:val="0"/>
                <w:i w:val="0"/>
                <w:color w:val="000000"/>
                <w:sz w:val="13"/>
              </w:rPr>
              <w:t xml:space="preserve">40.40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3.60</w:t>
            </w:r>
          </w:p>
        </w:tc>
        <w:tc>
          <w:tcPr>
            <w:tcW w:w="960" w:type="dxa"/>
            <w:tcBorders/>
            <w:vAlign w:val="center"/>
          </w:tcPr>
          <w:p>
            <w:pPr>
              <w:jc w:val="right"/>
            </w:pPr>
            <w:r>
              <w:rPr>
                <w:rFonts w:ascii="宋体" w:eastAsia="宋体" w:hAnsi="宋体" w:cs="宋体"/>
                <w:b w:val="0"/>
                <w:i w:val="0"/>
                <w:color w:val="000000"/>
                <w:sz w:val="13"/>
              </w:rPr>
              <w:t xml:space="preserve">3.60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3.60</w:t>
            </w:r>
          </w:p>
        </w:tc>
        <w:tc>
          <w:tcPr>
            <w:tcW w:w="960" w:type="dxa"/>
            <w:tcBorders/>
            <w:vAlign w:val="center"/>
          </w:tcPr>
          <w:p>
            <w:pPr>
              <w:jc w:val="right"/>
            </w:pPr>
            <w:r>
              <w:rPr>
                <w:rFonts w:ascii="宋体" w:eastAsia="宋体" w:hAnsi="宋体" w:cs="宋体"/>
                <w:b w:val="0"/>
                <w:i w:val="0"/>
                <w:color w:val="000000"/>
                <w:sz w:val="13"/>
              </w:rPr>
              <w:t xml:space="preserve">3.60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w:t>
            </w:r>
          </w:p>
        </w:tc>
        <w:tc>
          <w:tcPr>
            <w:tcW w:w="3200" w:type="dxa"/>
            <w:tcBorders/>
            <w:vAlign w:val="center"/>
          </w:tcPr>
          <w:p>
            <w:pPr>
              <w:jc w:val="left"/>
            </w:pPr>
            <w:r>
              <w:rPr>
                <w:rFonts w:ascii="宋体" w:eastAsia="宋体" w:hAnsi="宋体" w:cs="宋体"/>
                <w:b w:val="0"/>
                <w:i w:val="0"/>
                <w:color w:val="000000"/>
                <w:sz w:val="13"/>
              </w:rPr>
              <w:t xml:space="preserve">自然资源海洋气象等支出</w:t>
            </w:r>
          </w:p>
        </w:tc>
        <w:tc>
          <w:tcPr>
            <w:tcW w:w="960" w:type="dxa"/>
            <w:tcBorders/>
            <w:vAlign w:val="center"/>
          </w:tcPr>
          <w:p>
            <w:pPr>
              <w:jc w:val="right"/>
            </w:pPr>
            <w:r>
              <w:rPr>
                <w:rFonts w:ascii="宋体" w:eastAsia="宋体" w:hAnsi="宋体" w:cs="宋体"/>
                <w:b w:val="0"/>
                <w:i w:val="0"/>
                <w:color w:val="000000"/>
                <w:sz w:val="13"/>
              </w:rPr>
              <w:t xml:space="preserve">8.23</w:t>
            </w:r>
          </w:p>
        </w:tc>
        <w:tc>
          <w:tcPr>
            <w:tcW w:w="960" w:type="dxa"/>
            <w:tcBorders/>
            <w:vAlign w:val="center"/>
          </w:tcPr>
          <w:p>
            <w:pPr>
              <w:jc w:val="right"/>
            </w:pPr>
            <w:r>
              <w:rPr>
                <w:rFonts w:ascii="宋体" w:eastAsia="宋体" w:hAnsi="宋体" w:cs="宋体"/>
                <w:b w:val="0"/>
                <w:i w:val="0"/>
                <w:color w:val="000000"/>
                <w:sz w:val="13"/>
              </w:rPr>
              <w:t xml:space="preserve">8.23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w:t>
            </w:r>
          </w:p>
        </w:tc>
        <w:tc>
          <w:tcPr>
            <w:tcW w:w="3200" w:type="dxa"/>
            <w:tcBorders/>
            <w:vAlign w:val="center"/>
          </w:tcPr>
          <w:p>
            <w:pPr>
              <w:jc w:val="left"/>
            </w:pPr>
            <w:r>
              <w:rPr>
                <w:rFonts w:ascii="宋体" w:eastAsia="宋体" w:hAnsi="宋体" w:cs="宋体"/>
                <w:b w:val="0"/>
                <w:i w:val="0"/>
                <w:color w:val="000000"/>
                <w:sz w:val="13"/>
              </w:rPr>
              <w:t xml:space="preserve">自然资源事务</w:t>
            </w:r>
          </w:p>
        </w:tc>
        <w:tc>
          <w:tcPr>
            <w:tcW w:w="960" w:type="dxa"/>
            <w:tcBorders/>
            <w:vAlign w:val="center"/>
          </w:tcPr>
          <w:p>
            <w:pPr>
              <w:jc w:val="right"/>
            </w:pPr>
            <w:r>
              <w:rPr>
                <w:rFonts w:ascii="宋体" w:eastAsia="宋体" w:hAnsi="宋体" w:cs="宋体"/>
                <w:b w:val="0"/>
                <w:i w:val="0"/>
                <w:color w:val="000000"/>
                <w:sz w:val="13"/>
              </w:rPr>
              <w:t xml:space="preserve">8.23</w:t>
            </w:r>
          </w:p>
        </w:tc>
        <w:tc>
          <w:tcPr>
            <w:tcW w:w="960" w:type="dxa"/>
            <w:tcBorders/>
            <w:vAlign w:val="center"/>
          </w:tcPr>
          <w:p>
            <w:pPr>
              <w:jc w:val="right"/>
            </w:pPr>
            <w:r>
              <w:rPr>
                <w:rFonts w:ascii="宋体" w:eastAsia="宋体" w:hAnsi="宋体" w:cs="宋体"/>
                <w:b w:val="0"/>
                <w:i w:val="0"/>
                <w:color w:val="000000"/>
                <w:sz w:val="13"/>
              </w:rPr>
              <w:t xml:space="preserve">8.23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2200199</w:t>
            </w:r>
          </w:p>
        </w:tc>
        <w:tc>
          <w:tcPr>
            <w:tcW w:w="3200" w:type="dxa"/>
            <w:tcBorders/>
            <w:vAlign w:val="center"/>
          </w:tcPr>
          <w:p>
            <w:pPr>
              <w:jc w:val="left"/>
            </w:pPr>
            <w:r>
              <w:rPr>
                <w:rFonts w:ascii="宋体" w:eastAsia="宋体" w:hAnsi="宋体" w:cs="宋体"/>
                <w:b w:val="0"/>
                <w:i w:val="0"/>
                <w:color w:val="000000"/>
                <w:sz w:val="13"/>
              </w:rPr>
              <w:t xml:space="preserve">其他自然资源事务支出</w:t>
            </w:r>
          </w:p>
        </w:tc>
        <w:tc>
          <w:tcPr>
            <w:tcW w:w="960" w:type="dxa"/>
            <w:tcBorders/>
            <w:vAlign w:val="center"/>
          </w:tcPr>
          <w:p>
            <w:pPr>
              <w:jc w:val="right"/>
            </w:pPr>
            <w:r>
              <w:rPr>
                <w:rFonts w:ascii="宋体" w:eastAsia="宋体" w:hAnsi="宋体" w:cs="宋体"/>
                <w:b w:val="0"/>
                <w:i w:val="0"/>
                <w:color w:val="000000"/>
                <w:sz w:val="13"/>
              </w:rPr>
              <w:t xml:space="preserve">8.23</w:t>
            </w:r>
          </w:p>
        </w:tc>
        <w:tc>
          <w:tcPr>
            <w:tcW w:w="960" w:type="dxa"/>
            <w:tcBorders/>
            <w:vAlign w:val="center"/>
          </w:tcPr>
          <w:p>
            <w:pPr>
              <w:jc w:val="right"/>
            </w:pPr>
            <w:r>
              <w:rPr>
                <w:rFonts w:ascii="宋体" w:eastAsia="宋体" w:hAnsi="宋体" w:cs="宋体"/>
                <w:b w:val="0"/>
                <w:i w:val="0"/>
                <w:color w:val="000000"/>
                <w:sz w:val="13"/>
              </w:rPr>
              <w:t xml:space="preserve">8.23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103.09</w:t>
            </w:r>
          </w:p>
        </w:tc>
        <w:tc>
          <w:tcPr>
            <w:tcW w:w="960" w:type="dxa"/>
            <w:tcBorders/>
            <w:vAlign w:val="center"/>
          </w:tcPr>
          <w:p>
            <w:pPr>
              <w:jc w:val="right"/>
            </w:pPr>
            <w:r>
              <w:rPr>
                <w:rFonts w:ascii="宋体" w:eastAsia="宋体" w:hAnsi="宋体" w:cs="宋体"/>
                <w:b w:val="0"/>
                <w:i w:val="0"/>
                <w:color w:val="000000"/>
                <w:sz w:val="13"/>
              </w:rPr>
              <w:t xml:space="preserve">103.09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103.09</w:t>
            </w:r>
          </w:p>
        </w:tc>
        <w:tc>
          <w:tcPr>
            <w:tcW w:w="960" w:type="dxa"/>
            <w:tcBorders/>
            <w:vAlign w:val="center"/>
          </w:tcPr>
          <w:p>
            <w:pPr>
              <w:jc w:val="right"/>
            </w:pPr>
            <w:r>
              <w:rPr>
                <w:rFonts w:ascii="宋体" w:eastAsia="宋体" w:hAnsi="宋体" w:cs="宋体"/>
                <w:b w:val="0"/>
                <w:i w:val="0"/>
                <w:color w:val="000000"/>
                <w:sz w:val="13"/>
              </w:rPr>
              <w:t xml:space="preserve">103.09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103.09</w:t>
            </w:r>
          </w:p>
        </w:tc>
        <w:tc>
          <w:tcPr>
            <w:tcW w:w="960" w:type="dxa"/>
            <w:tcBorders/>
            <w:vAlign w:val="center"/>
          </w:tcPr>
          <w:p>
            <w:pPr>
              <w:jc w:val="right"/>
            </w:pPr>
            <w:r>
              <w:rPr>
                <w:rFonts w:ascii="宋体" w:eastAsia="宋体" w:hAnsi="宋体" w:cs="宋体"/>
                <w:b w:val="0"/>
                <w:i w:val="0"/>
                <w:color w:val="000000"/>
                <w:sz w:val="13"/>
              </w:rPr>
              <w:t xml:space="preserve">103.09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w:t>
            </w:r>
          </w:p>
        </w:tc>
        <w:tc>
          <w:tcPr>
            <w:tcW w:w="3200" w:type="dxa"/>
            <w:tcBorders/>
            <w:vAlign w:val="center"/>
          </w:tcPr>
          <w:p>
            <w:pPr>
              <w:jc w:val="left"/>
            </w:pPr>
            <w:r>
              <w:rPr>
                <w:rFonts w:ascii="宋体" w:eastAsia="宋体" w:hAnsi="宋体" w:cs="宋体"/>
                <w:b w:val="0"/>
                <w:i w:val="0"/>
                <w:color w:val="000000"/>
                <w:sz w:val="13"/>
              </w:rPr>
              <w:t xml:space="preserve">灾害防治及应急管理支出</w:t>
            </w:r>
          </w:p>
        </w:tc>
        <w:tc>
          <w:tcPr>
            <w:tcW w:w="960" w:type="dxa"/>
            <w:tcBorders/>
            <w:vAlign w:val="center"/>
          </w:tcPr>
          <w:p>
            <w:pPr>
              <w:jc w:val="right"/>
            </w:pPr>
            <w:r>
              <w:rPr>
                <w:rFonts w:ascii="宋体" w:eastAsia="宋体" w:hAnsi="宋体" w:cs="宋体"/>
                <w:b w:val="0"/>
                <w:i w:val="0"/>
                <w:color w:val="000000"/>
                <w:sz w:val="13"/>
              </w:rPr>
              <w:t xml:space="preserve">0.80</w:t>
            </w:r>
          </w:p>
        </w:tc>
        <w:tc>
          <w:tcPr>
            <w:tcW w:w="960" w:type="dxa"/>
            <w:tcBorders/>
            <w:vAlign w:val="center"/>
          </w:tcPr>
          <w:p>
            <w:pPr>
              <w:jc w:val="right"/>
            </w:pPr>
            <w:r>
              <w:rPr>
                <w:rFonts w:ascii="宋体" w:eastAsia="宋体" w:hAnsi="宋体" w:cs="宋体"/>
                <w:b w:val="0"/>
                <w:i w:val="0"/>
                <w:color w:val="000000"/>
                <w:sz w:val="13"/>
              </w:rPr>
              <w:t xml:space="preserve">0.80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w:t>
            </w:r>
          </w:p>
        </w:tc>
        <w:tc>
          <w:tcPr>
            <w:tcW w:w="3200" w:type="dxa"/>
            <w:tcBorders/>
            <w:vAlign w:val="center"/>
          </w:tcPr>
          <w:p>
            <w:pPr>
              <w:jc w:val="left"/>
            </w:pPr>
            <w:r>
              <w:rPr>
                <w:rFonts w:ascii="宋体" w:eastAsia="宋体" w:hAnsi="宋体" w:cs="宋体"/>
                <w:b w:val="0"/>
                <w:i w:val="0"/>
                <w:color w:val="000000"/>
                <w:sz w:val="13"/>
              </w:rPr>
              <w:t xml:space="preserve">应急管理事务</w:t>
            </w:r>
          </w:p>
        </w:tc>
        <w:tc>
          <w:tcPr>
            <w:tcW w:w="960" w:type="dxa"/>
            <w:tcBorders/>
            <w:vAlign w:val="center"/>
          </w:tcPr>
          <w:p>
            <w:pPr>
              <w:jc w:val="right"/>
            </w:pPr>
            <w:r>
              <w:rPr>
                <w:rFonts w:ascii="宋体" w:eastAsia="宋体" w:hAnsi="宋体" w:cs="宋体"/>
                <w:b w:val="0"/>
                <w:i w:val="0"/>
                <w:color w:val="000000"/>
                <w:sz w:val="13"/>
              </w:rPr>
              <w:t xml:space="preserve">0.80</w:t>
            </w:r>
          </w:p>
        </w:tc>
        <w:tc>
          <w:tcPr>
            <w:tcW w:w="960" w:type="dxa"/>
            <w:tcBorders/>
            <w:vAlign w:val="center"/>
          </w:tcPr>
          <w:p>
            <w:pPr>
              <w:jc w:val="right"/>
            </w:pPr>
            <w:r>
              <w:rPr>
                <w:rFonts w:ascii="宋体" w:eastAsia="宋体" w:hAnsi="宋体" w:cs="宋体"/>
                <w:b w:val="0"/>
                <w:i w:val="0"/>
                <w:color w:val="000000"/>
                <w:sz w:val="13"/>
              </w:rPr>
              <w:t xml:space="preserve">0.80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2240199</w:t>
            </w:r>
          </w:p>
        </w:tc>
        <w:tc>
          <w:tcPr>
            <w:tcW w:w="3200" w:type="dxa"/>
            <w:tcBorders/>
            <w:vAlign w:val="center"/>
          </w:tcPr>
          <w:p>
            <w:pPr>
              <w:jc w:val="left"/>
            </w:pPr>
            <w:r>
              <w:rPr>
                <w:rFonts w:ascii="宋体" w:eastAsia="宋体" w:hAnsi="宋体" w:cs="宋体"/>
                <w:b w:val="0"/>
                <w:i w:val="0"/>
                <w:color w:val="000000"/>
                <w:sz w:val="13"/>
              </w:rPr>
              <w:t xml:space="preserve">其他应急管理支出</w:t>
            </w:r>
          </w:p>
        </w:tc>
        <w:tc>
          <w:tcPr>
            <w:tcW w:w="960" w:type="dxa"/>
            <w:tcBorders/>
            <w:vAlign w:val="center"/>
          </w:tcPr>
          <w:p>
            <w:pPr>
              <w:jc w:val="right"/>
            </w:pPr>
            <w:r>
              <w:rPr>
                <w:rFonts w:ascii="宋体" w:eastAsia="宋体" w:hAnsi="宋体" w:cs="宋体"/>
                <w:b w:val="0"/>
                <w:i w:val="0"/>
                <w:color w:val="000000"/>
                <w:sz w:val="13"/>
              </w:rPr>
              <w:t xml:space="preserve">0.80</w:t>
            </w:r>
          </w:p>
        </w:tc>
        <w:tc>
          <w:tcPr>
            <w:tcW w:w="960" w:type="dxa"/>
            <w:tcBorders/>
            <w:vAlign w:val="center"/>
          </w:tcPr>
          <w:p>
            <w:pPr>
              <w:jc w:val="right"/>
            </w:pPr>
            <w:r>
              <w:rPr>
                <w:rFonts w:ascii="宋体" w:eastAsia="宋体" w:hAnsi="宋体" w:cs="宋体"/>
                <w:b w:val="0"/>
                <w:i w:val="0"/>
                <w:color w:val="000000"/>
                <w:sz w:val="13"/>
              </w:rPr>
              <w:t xml:space="preserve">0.80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部门：辽宁省沈阳市浑南区东湖街道办事处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3,750.01</w:t>
            </w:r>
          </w:p>
        </w:tc>
        <w:tc>
          <w:tcPr>
            <w:tcW w:w="1060" w:type="dxa"/>
            <w:tcBorders/>
            <w:vAlign w:val="center"/>
          </w:tcPr>
          <w:p>
            <w:pPr>
              <w:jc w:val="right"/>
            </w:pPr>
            <w:r>
              <w:rPr>
                <w:rFonts w:ascii="宋体" w:eastAsia="宋体" w:hAnsi="宋体" w:cs="宋体"/>
                <w:b/>
                <w:i w:val="0"/>
                <w:color w:val="000000"/>
                <w:sz w:val="14"/>
              </w:rPr>
              <w:t xml:space="preserve">1,040.81</w:t>
            </w:r>
          </w:p>
        </w:tc>
        <w:tc>
          <w:tcPr>
            <w:tcW w:w="1060" w:type="dxa"/>
            <w:tcBorders/>
            <w:vAlign w:val="center"/>
          </w:tcPr>
          <w:p>
            <w:pPr>
              <w:jc w:val="right"/>
            </w:pPr>
            <w:r>
              <w:rPr>
                <w:rFonts w:ascii="宋体" w:eastAsia="宋体" w:hAnsi="宋体" w:cs="宋体"/>
                <w:b/>
                <w:i w:val="0"/>
                <w:color w:val="000000"/>
                <w:sz w:val="14"/>
              </w:rPr>
              <w:t xml:space="preserve">2,709.20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1,035.71</w:t>
            </w:r>
          </w:p>
        </w:tc>
        <w:tc>
          <w:tcPr>
            <w:tcW w:w="1060" w:type="dxa"/>
            <w:tcBorders/>
            <w:vAlign w:val="center"/>
          </w:tcPr>
          <w:p>
            <w:pPr>
              <w:jc w:val="right"/>
            </w:pPr>
            <w:r>
              <w:rPr>
                <w:rFonts w:ascii="宋体" w:eastAsia="宋体" w:hAnsi="宋体" w:cs="宋体"/>
                <w:b w:val="0"/>
                <w:i w:val="0"/>
                <w:color w:val="000000"/>
                <w:sz w:val="14"/>
              </w:rPr>
              <w:t xml:space="preserve">709.27</w:t>
            </w:r>
          </w:p>
        </w:tc>
        <w:tc>
          <w:tcPr>
            <w:tcW w:w="1060" w:type="dxa"/>
            <w:tcBorders/>
            <w:vAlign w:val="center"/>
          </w:tcPr>
          <w:p>
            <w:pPr>
              <w:jc w:val="right"/>
            </w:pPr>
            <w:r>
              <w:rPr>
                <w:rFonts w:ascii="宋体" w:eastAsia="宋体" w:hAnsi="宋体" w:cs="宋体"/>
                <w:b w:val="0"/>
                <w:i w:val="0"/>
                <w:color w:val="000000"/>
                <w:sz w:val="14"/>
              </w:rPr>
              <w:t xml:space="preserve">326.44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782.52</w:t>
            </w:r>
          </w:p>
        </w:tc>
        <w:tc>
          <w:tcPr>
            <w:tcW w:w="1060" w:type="dxa"/>
            <w:tcBorders/>
            <w:vAlign w:val="center"/>
          </w:tcPr>
          <w:p>
            <w:pPr>
              <w:jc w:val="right"/>
            </w:pPr>
            <w:r>
              <w:rPr>
                <w:rFonts w:ascii="宋体" w:eastAsia="宋体" w:hAnsi="宋体" w:cs="宋体"/>
                <w:b w:val="0"/>
                <w:i w:val="0"/>
                <w:color w:val="000000"/>
                <w:sz w:val="14"/>
              </w:rPr>
              <w:t xml:space="preserve">709.27</w:t>
            </w:r>
          </w:p>
        </w:tc>
        <w:tc>
          <w:tcPr>
            <w:tcW w:w="1060" w:type="dxa"/>
            <w:tcBorders/>
            <w:vAlign w:val="center"/>
          </w:tcPr>
          <w:p>
            <w:pPr>
              <w:jc w:val="right"/>
            </w:pPr>
            <w:r>
              <w:rPr>
                <w:rFonts w:ascii="宋体" w:eastAsia="宋体" w:hAnsi="宋体" w:cs="宋体"/>
                <w:b w:val="0"/>
                <w:i w:val="0"/>
                <w:color w:val="000000"/>
                <w:sz w:val="14"/>
              </w:rPr>
              <w:t xml:space="preserve">73.25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709.27</w:t>
            </w:r>
          </w:p>
        </w:tc>
        <w:tc>
          <w:tcPr>
            <w:tcW w:w="1060" w:type="dxa"/>
            <w:tcBorders/>
            <w:vAlign w:val="center"/>
          </w:tcPr>
          <w:p>
            <w:pPr>
              <w:jc w:val="right"/>
            </w:pPr>
            <w:r>
              <w:rPr>
                <w:rFonts w:ascii="宋体" w:eastAsia="宋体" w:hAnsi="宋体" w:cs="宋体"/>
                <w:b w:val="0"/>
                <w:i w:val="0"/>
                <w:color w:val="000000"/>
                <w:sz w:val="14"/>
              </w:rPr>
              <w:t xml:space="preserve">709.27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31.50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41.75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41.75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18.90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18.90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229.49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229.49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229.49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229.49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316.16</w:t>
            </w:r>
          </w:p>
        </w:tc>
        <w:tc>
          <w:tcPr>
            <w:tcW w:w="1060" w:type="dxa"/>
            <w:tcBorders/>
            <w:vAlign w:val="center"/>
          </w:tcPr>
          <w:p>
            <w:pPr>
              <w:jc w:val="right"/>
            </w:pPr>
            <w:r>
              <w:rPr>
                <w:rFonts w:ascii="宋体" w:eastAsia="宋体" w:hAnsi="宋体" w:cs="宋体"/>
                <w:b w:val="0"/>
                <w:i w:val="0"/>
                <w:color w:val="000000"/>
                <w:sz w:val="14"/>
              </w:rPr>
              <w:t xml:space="preserve">185.55</w:t>
            </w:r>
          </w:p>
        </w:tc>
        <w:tc>
          <w:tcPr>
            <w:tcW w:w="1060" w:type="dxa"/>
            <w:tcBorders/>
            <w:vAlign w:val="center"/>
          </w:tcPr>
          <w:p>
            <w:pPr>
              <w:jc w:val="right"/>
            </w:pPr>
            <w:r>
              <w:rPr>
                <w:rFonts w:ascii="宋体" w:eastAsia="宋体" w:hAnsi="宋体" w:cs="宋体"/>
                <w:b w:val="0"/>
                <w:i w:val="0"/>
                <w:color w:val="000000"/>
                <w:sz w:val="14"/>
              </w:rPr>
              <w:t xml:space="preserve">130.61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130.61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130.61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130.61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130.61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130.61</w:t>
            </w:r>
          </w:p>
        </w:tc>
        <w:tc>
          <w:tcPr>
            <w:tcW w:w="1060" w:type="dxa"/>
            <w:tcBorders/>
            <w:vAlign w:val="center"/>
          </w:tcPr>
          <w:p>
            <w:pPr>
              <w:jc w:val="right"/>
            </w:pPr>
            <w:r>
              <w:rPr>
                <w:rFonts w:ascii="宋体" w:eastAsia="宋体" w:hAnsi="宋体" w:cs="宋体"/>
                <w:b w:val="0"/>
                <w:i w:val="0"/>
                <w:color w:val="000000"/>
                <w:sz w:val="14"/>
              </w:rPr>
              <w:t xml:space="preserve">130.61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12.97</w:t>
            </w:r>
          </w:p>
        </w:tc>
        <w:tc>
          <w:tcPr>
            <w:tcW w:w="1060" w:type="dxa"/>
            <w:tcBorders/>
            <w:vAlign w:val="center"/>
          </w:tcPr>
          <w:p>
            <w:pPr>
              <w:jc w:val="right"/>
            </w:pPr>
            <w:r>
              <w:rPr>
                <w:rFonts w:ascii="宋体" w:eastAsia="宋体" w:hAnsi="宋体" w:cs="宋体"/>
                <w:b w:val="0"/>
                <w:i w:val="0"/>
                <w:color w:val="000000"/>
                <w:sz w:val="14"/>
              </w:rPr>
              <w:t xml:space="preserve">12.97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91.73</w:t>
            </w:r>
          </w:p>
        </w:tc>
        <w:tc>
          <w:tcPr>
            <w:tcW w:w="1060" w:type="dxa"/>
            <w:tcBorders/>
            <w:vAlign w:val="center"/>
          </w:tcPr>
          <w:p>
            <w:pPr>
              <w:jc w:val="right"/>
            </w:pPr>
            <w:r>
              <w:rPr>
                <w:rFonts w:ascii="宋体" w:eastAsia="宋体" w:hAnsi="宋体" w:cs="宋体"/>
                <w:b w:val="0"/>
                <w:i w:val="0"/>
                <w:color w:val="000000"/>
                <w:sz w:val="14"/>
              </w:rPr>
              <w:t xml:space="preserve">91.73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25.91</w:t>
            </w:r>
          </w:p>
        </w:tc>
        <w:tc>
          <w:tcPr>
            <w:tcW w:w="1060" w:type="dxa"/>
            <w:tcBorders/>
            <w:vAlign w:val="center"/>
          </w:tcPr>
          <w:p>
            <w:pPr>
              <w:jc w:val="right"/>
            </w:pPr>
            <w:r>
              <w:rPr>
                <w:rFonts w:ascii="宋体" w:eastAsia="宋体" w:hAnsi="宋体" w:cs="宋体"/>
                <w:b w:val="0"/>
                <w:i w:val="0"/>
                <w:color w:val="000000"/>
                <w:sz w:val="14"/>
              </w:rPr>
              <w:t xml:space="preserve">25.91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54.94</w:t>
            </w:r>
          </w:p>
        </w:tc>
        <w:tc>
          <w:tcPr>
            <w:tcW w:w="1060" w:type="dxa"/>
            <w:tcBorders/>
            <w:vAlign w:val="center"/>
          </w:tcPr>
          <w:p>
            <w:pPr>
              <w:jc w:val="right"/>
            </w:pPr>
            <w:r>
              <w:rPr>
                <w:rFonts w:ascii="宋体" w:eastAsia="宋体" w:hAnsi="宋体" w:cs="宋体"/>
                <w:b w:val="0"/>
                <w:i w:val="0"/>
                <w:color w:val="000000"/>
                <w:sz w:val="14"/>
              </w:rPr>
              <w:t xml:space="preserve">54.94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54.94</w:t>
            </w:r>
          </w:p>
        </w:tc>
        <w:tc>
          <w:tcPr>
            <w:tcW w:w="1060" w:type="dxa"/>
            <w:tcBorders/>
            <w:vAlign w:val="center"/>
          </w:tcPr>
          <w:p>
            <w:pPr>
              <w:jc w:val="right"/>
            </w:pPr>
            <w:r>
              <w:rPr>
                <w:rFonts w:ascii="宋体" w:eastAsia="宋体" w:hAnsi="宋体" w:cs="宋体"/>
                <w:b w:val="0"/>
                <w:i w:val="0"/>
                <w:color w:val="000000"/>
                <w:sz w:val="14"/>
              </w:rPr>
              <w:t xml:space="preserve">54.94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42.91</w:t>
            </w:r>
          </w:p>
        </w:tc>
        <w:tc>
          <w:tcPr>
            <w:tcW w:w="1060" w:type="dxa"/>
            <w:tcBorders/>
            <w:vAlign w:val="center"/>
          </w:tcPr>
          <w:p>
            <w:pPr>
              <w:jc w:val="right"/>
            </w:pPr>
            <w:r>
              <w:rPr>
                <w:rFonts w:ascii="宋体" w:eastAsia="宋体" w:hAnsi="宋体" w:cs="宋体"/>
                <w:b w:val="0"/>
                <w:i w:val="0"/>
                <w:color w:val="000000"/>
                <w:sz w:val="14"/>
              </w:rPr>
              <w:t xml:space="preserve">42.91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42.91</w:t>
            </w:r>
          </w:p>
        </w:tc>
        <w:tc>
          <w:tcPr>
            <w:tcW w:w="1060" w:type="dxa"/>
            <w:tcBorders/>
            <w:vAlign w:val="center"/>
          </w:tcPr>
          <w:p>
            <w:pPr>
              <w:jc w:val="right"/>
            </w:pPr>
            <w:r>
              <w:rPr>
                <w:rFonts w:ascii="宋体" w:eastAsia="宋体" w:hAnsi="宋体" w:cs="宋体"/>
                <w:b w:val="0"/>
                <w:i w:val="0"/>
                <w:color w:val="000000"/>
                <w:sz w:val="14"/>
              </w:rPr>
              <w:t xml:space="preserve">42.91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42.91</w:t>
            </w:r>
          </w:p>
        </w:tc>
        <w:tc>
          <w:tcPr>
            <w:tcW w:w="1060" w:type="dxa"/>
            <w:tcBorders/>
            <w:vAlign w:val="center"/>
          </w:tcPr>
          <w:p>
            <w:pPr>
              <w:jc w:val="right"/>
            </w:pPr>
            <w:r>
              <w:rPr>
                <w:rFonts w:ascii="宋体" w:eastAsia="宋体" w:hAnsi="宋体" w:cs="宋体"/>
                <w:b w:val="0"/>
                <w:i w:val="0"/>
                <w:color w:val="000000"/>
                <w:sz w:val="14"/>
              </w:rPr>
              <w:t xml:space="preserve">42.91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2,137.73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2,137.73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43.64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43.64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2,081.99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2,081.99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1,854.62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1,854.62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227.37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227.37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21299</w:t>
            </w:r>
          </w:p>
        </w:tc>
        <w:tc>
          <w:tcPr>
            <w:tcW w:w="3440" w:type="dxa"/>
            <w:tcBorders/>
            <w:vAlign w:val="center"/>
          </w:tcPr>
          <w:p>
            <w:pPr>
              <w:jc w:val="left"/>
            </w:pPr>
            <w:r>
              <w:rPr>
                <w:rFonts w:ascii="宋体" w:eastAsia="宋体" w:hAnsi="宋体" w:cs="宋体"/>
                <w:b w:val="0"/>
                <w:i w:val="0"/>
                <w:color w:val="000000"/>
                <w:sz w:val="14"/>
              </w:rPr>
              <w:t xml:space="preserve">其他城乡社区支出</w:t>
            </w:r>
          </w:p>
        </w:tc>
        <w:tc>
          <w:tcPr>
            <w:tcW w:w="1060" w:type="dxa"/>
            <w:tcBorders/>
            <w:vAlign w:val="center"/>
          </w:tcPr>
          <w:p>
            <w:pPr>
              <w:jc w:val="right"/>
            </w:pPr>
            <w:r>
              <w:rPr>
                <w:rFonts w:ascii="宋体" w:eastAsia="宋体" w:hAnsi="宋体" w:cs="宋体"/>
                <w:b w:val="0"/>
                <w:i w:val="0"/>
                <w:color w:val="000000"/>
                <w:sz w:val="14"/>
              </w:rPr>
              <w:t xml:space="preserve">2.10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2129999</w:t>
            </w:r>
          </w:p>
        </w:tc>
        <w:tc>
          <w:tcPr>
            <w:tcW w:w="3440" w:type="dxa"/>
            <w:tcBorders/>
            <w:vAlign w:val="center"/>
          </w:tcPr>
          <w:p>
            <w:pPr>
              <w:jc w:val="left"/>
            </w:pPr>
            <w:r>
              <w:rPr>
                <w:rFonts w:ascii="宋体" w:eastAsia="宋体" w:hAnsi="宋体" w:cs="宋体"/>
                <w:b w:val="0"/>
                <w:i w:val="0"/>
                <w:color w:val="000000"/>
                <w:sz w:val="14"/>
              </w:rPr>
              <w:t xml:space="preserve">其他城乡社区支出</w:t>
            </w:r>
          </w:p>
        </w:tc>
        <w:tc>
          <w:tcPr>
            <w:tcW w:w="1060" w:type="dxa"/>
            <w:tcBorders/>
            <w:vAlign w:val="center"/>
          </w:tcPr>
          <w:p>
            <w:pPr>
              <w:jc w:val="right"/>
            </w:pPr>
            <w:r>
              <w:rPr>
                <w:rFonts w:ascii="宋体" w:eastAsia="宋体" w:hAnsi="宋体" w:cs="宋体"/>
                <w:b w:val="0"/>
                <w:i w:val="0"/>
                <w:color w:val="000000"/>
                <w:sz w:val="14"/>
              </w:rPr>
              <w:t xml:space="preserve">2.10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105.40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105.40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38.91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12.00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2130135</w:t>
            </w:r>
          </w:p>
        </w:tc>
        <w:tc>
          <w:tcPr>
            <w:tcW w:w="3440" w:type="dxa"/>
            <w:tcBorders/>
            <w:vAlign w:val="center"/>
          </w:tcPr>
          <w:p>
            <w:pPr>
              <w:jc w:val="left"/>
            </w:pPr>
            <w:r>
              <w:rPr>
                <w:rFonts w:ascii="宋体" w:eastAsia="宋体" w:hAnsi="宋体" w:cs="宋体"/>
                <w:b w:val="0"/>
                <w:i w:val="0"/>
                <w:color w:val="000000"/>
                <w:sz w:val="14"/>
              </w:rPr>
              <w:t xml:space="preserve">农业生态资源保护</w:t>
            </w:r>
          </w:p>
        </w:tc>
        <w:tc>
          <w:tcPr>
            <w:tcW w:w="1060" w:type="dxa"/>
            <w:tcBorders/>
            <w:vAlign w:val="center"/>
          </w:tcPr>
          <w:p>
            <w:pPr>
              <w:jc w:val="right"/>
            </w:pPr>
            <w:r>
              <w:rPr>
                <w:rFonts w:ascii="宋体" w:eastAsia="宋体" w:hAnsi="宋体" w:cs="宋体"/>
                <w:b w:val="0"/>
                <w:i w:val="0"/>
                <w:color w:val="000000"/>
                <w:sz w:val="14"/>
              </w:rPr>
              <w:t xml:space="preserve">23.91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2130153</w:t>
            </w:r>
          </w:p>
        </w:tc>
        <w:tc>
          <w:tcPr>
            <w:tcW w:w="3440" w:type="dxa"/>
            <w:tcBorders/>
            <w:vAlign w:val="center"/>
          </w:tcPr>
          <w:p>
            <w:pPr>
              <w:jc w:val="left"/>
            </w:pPr>
            <w:r>
              <w:rPr>
                <w:rFonts w:ascii="宋体" w:eastAsia="宋体" w:hAnsi="宋体" w:cs="宋体"/>
                <w:b w:val="0"/>
                <w:i w:val="0"/>
                <w:color w:val="000000"/>
                <w:sz w:val="14"/>
              </w:rPr>
              <w:t xml:space="preserve">耕地建设与利用</w:t>
            </w: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4.40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2130234</w:t>
            </w:r>
          </w:p>
        </w:tc>
        <w:tc>
          <w:tcPr>
            <w:tcW w:w="3440" w:type="dxa"/>
            <w:tcBorders/>
            <w:vAlign w:val="center"/>
          </w:tcPr>
          <w:p>
            <w:pPr>
              <w:jc w:val="left"/>
            </w:pPr>
            <w:r>
              <w:rPr>
                <w:rFonts w:ascii="宋体" w:eastAsia="宋体" w:hAnsi="宋体" w:cs="宋体"/>
                <w:b w:val="0"/>
                <w:i w:val="0"/>
                <w:color w:val="000000"/>
                <w:sz w:val="14"/>
              </w:rPr>
              <w:t xml:space="preserve">林业草原防灾减灾</w:t>
            </w:r>
          </w:p>
        </w:tc>
        <w:tc>
          <w:tcPr>
            <w:tcW w:w="1060" w:type="dxa"/>
            <w:tcBorders/>
            <w:vAlign w:val="center"/>
          </w:tcPr>
          <w:p>
            <w:pPr>
              <w:jc w:val="right"/>
            </w:pPr>
            <w:r>
              <w:rPr>
                <w:rFonts w:ascii="宋体" w:eastAsia="宋体" w:hAnsi="宋体" w:cs="宋体"/>
                <w:b w:val="0"/>
                <w:i w:val="0"/>
                <w:color w:val="000000"/>
                <w:sz w:val="14"/>
              </w:rPr>
              <w:t xml:space="preserve">4.40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18.09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2130335</w:t>
            </w:r>
          </w:p>
        </w:tc>
        <w:tc>
          <w:tcPr>
            <w:tcW w:w="3440" w:type="dxa"/>
            <w:tcBorders/>
            <w:vAlign w:val="center"/>
          </w:tcPr>
          <w:p>
            <w:pPr>
              <w:jc w:val="left"/>
            </w:pPr>
            <w:r>
              <w:rPr>
                <w:rFonts w:ascii="宋体" w:eastAsia="宋体" w:hAnsi="宋体" w:cs="宋体"/>
                <w:b w:val="0"/>
                <w:i w:val="0"/>
                <w:color w:val="000000"/>
                <w:sz w:val="14"/>
              </w:rPr>
              <w:t xml:space="preserve">农村供水</w:t>
            </w:r>
          </w:p>
        </w:tc>
        <w:tc>
          <w:tcPr>
            <w:tcW w:w="1060" w:type="dxa"/>
            <w:tcBorders/>
            <w:vAlign w:val="center"/>
          </w:tcPr>
          <w:p>
            <w:pPr>
              <w:jc w:val="right"/>
            </w:pPr>
            <w:r>
              <w:rPr>
                <w:rFonts w:ascii="宋体" w:eastAsia="宋体" w:hAnsi="宋体" w:cs="宋体"/>
                <w:b w:val="0"/>
                <w:i w:val="0"/>
                <w:color w:val="000000"/>
                <w:sz w:val="14"/>
              </w:rPr>
              <w:t xml:space="preserve">8.09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40.40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40.40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3.60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3.60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w:t>
            </w:r>
          </w:p>
        </w:tc>
        <w:tc>
          <w:tcPr>
            <w:tcW w:w="3440" w:type="dxa"/>
            <w:tcBorders/>
            <w:vAlign w:val="center"/>
          </w:tcPr>
          <w:p>
            <w:pPr>
              <w:jc w:val="left"/>
            </w:pPr>
            <w:r>
              <w:rPr>
                <w:rFonts w:ascii="宋体" w:eastAsia="宋体" w:hAnsi="宋体" w:cs="宋体"/>
                <w:b w:val="0"/>
                <w:i w:val="0"/>
                <w:color w:val="000000"/>
                <w:sz w:val="14"/>
              </w:rPr>
              <w:t xml:space="preserve">自然资源海洋气象等支出</w:t>
            </w:r>
          </w:p>
        </w:tc>
        <w:tc>
          <w:tcPr>
            <w:tcW w:w="1060" w:type="dxa"/>
            <w:tcBorders/>
            <w:vAlign w:val="center"/>
          </w:tcPr>
          <w:p>
            <w:pPr>
              <w:jc w:val="right"/>
            </w:pPr>
            <w:r>
              <w:rPr>
                <w:rFonts w:ascii="宋体" w:eastAsia="宋体" w:hAnsi="宋体" w:cs="宋体"/>
                <w:b w:val="0"/>
                <w:i w:val="0"/>
                <w:color w:val="000000"/>
                <w:sz w:val="14"/>
              </w:rPr>
              <w:t xml:space="preserve">8.23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w:t>
            </w:r>
          </w:p>
        </w:tc>
        <w:tc>
          <w:tcPr>
            <w:tcW w:w="3440" w:type="dxa"/>
            <w:tcBorders/>
            <w:vAlign w:val="center"/>
          </w:tcPr>
          <w:p>
            <w:pPr>
              <w:jc w:val="left"/>
            </w:pPr>
            <w:r>
              <w:rPr>
                <w:rFonts w:ascii="宋体" w:eastAsia="宋体" w:hAnsi="宋体" w:cs="宋体"/>
                <w:b w:val="0"/>
                <w:i w:val="0"/>
                <w:color w:val="000000"/>
                <w:sz w:val="14"/>
              </w:rPr>
              <w:t xml:space="preserve">自然资源事务</w:t>
            </w:r>
          </w:p>
        </w:tc>
        <w:tc>
          <w:tcPr>
            <w:tcW w:w="1060" w:type="dxa"/>
            <w:tcBorders/>
            <w:vAlign w:val="center"/>
          </w:tcPr>
          <w:p>
            <w:pPr>
              <w:jc w:val="right"/>
            </w:pPr>
            <w:r>
              <w:rPr>
                <w:rFonts w:ascii="宋体" w:eastAsia="宋体" w:hAnsi="宋体" w:cs="宋体"/>
                <w:b w:val="0"/>
                <w:i w:val="0"/>
                <w:color w:val="000000"/>
                <w:sz w:val="14"/>
              </w:rPr>
              <w:t xml:space="preserve">8.23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2200199</w:t>
            </w:r>
          </w:p>
        </w:tc>
        <w:tc>
          <w:tcPr>
            <w:tcW w:w="3440" w:type="dxa"/>
            <w:tcBorders/>
            <w:vAlign w:val="center"/>
          </w:tcPr>
          <w:p>
            <w:pPr>
              <w:jc w:val="left"/>
            </w:pPr>
            <w:r>
              <w:rPr>
                <w:rFonts w:ascii="宋体" w:eastAsia="宋体" w:hAnsi="宋体" w:cs="宋体"/>
                <w:b w:val="0"/>
                <w:i w:val="0"/>
                <w:color w:val="000000"/>
                <w:sz w:val="14"/>
              </w:rPr>
              <w:t xml:space="preserve">其他自然资源事务支出</w:t>
            </w:r>
          </w:p>
        </w:tc>
        <w:tc>
          <w:tcPr>
            <w:tcW w:w="1060" w:type="dxa"/>
            <w:tcBorders/>
            <w:vAlign w:val="center"/>
          </w:tcPr>
          <w:p>
            <w:pPr>
              <w:jc w:val="right"/>
            </w:pPr>
            <w:r>
              <w:rPr>
                <w:rFonts w:ascii="宋体" w:eastAsia="宋体" w:hAnsi="宋体" w:cs="宋体"/>
                <w:b w:val="0"/>
                <w:i w:val="0"/>
                <w:color w:val="000000"/>
                <w:sz w:val="14"/>
              </w:rPr>
              <w:t xml:space="preserve">8.23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103.09</w:t>
            </w:r>
          </w:p>
        </w:tc>
        <w:tc>
          <w:tcPr>
            <w:tcW w:w="1060" w:type="dxa"/>
            <w:tcBorders/>
            <w:vAlign w:val="center"/>
          </w:tcPr>
          <w:p>
            <w:pPr>
              <w:jc w:val="right"/>
            </w:pPr>
            <w:r>
              <w:rPr>
                <w:rFonts w:ascii="宋体" w:eastAsia="宋体" w:hAnsi="宋体" w:cs="宋体"/>
                <w:b w:val="0"/>
                <w:i w:val="0"/>
                <w:color w:val="000000"/>
                <w:sz w:val="14"/>
              </w:rPr>
              <w:t xml:space="preserve">103.09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103.09</w:t>
            </w:r>
          </w:p>
        </w:tc>
        <w:tc>
          <w:tcPr>
            <w:tcW w:w="1060" w:type="dxa"/>
            <w:tcBorders/>
            <w:vAlign w:val="center"/>
          </w:tcPr>
          <w:p>
            <w:pPr>
              <w:jc w:val="right"/>
            </w:pPr>
            <w:r>
              <w:rPr>
                <w:rFonts w:ascii="宋体" w:eastAsia="宋体" w:hAnsi="宋体" w:cs="宋体"/>
                <w:b w:val="0"/>
                <w:i w:val="0"/>
                <w:color w:val="000000"/>
                <w:sz w:val="14"/>
              </w:rPr>
              <w:t xml:space="preserve">103.09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103.09</w:t>
            </w:r>
          </w:p>
        </w:tc>
        <w:tc>
          <w:tcPr>
            <w:tcW w:w="1060" w:type="dxa"/>
            <w:tcBorders/>
            <w:vAlign w:val="center"/>
          </w:tcPr>
          <w:p>
            <w:pPr>
              <w:jc w:val="right"/>
            </w:pPr>
            <w:r>
              <w:rPr>
                <w:rFonts w:ascii="宋体" w:eastAsia="宋体" w:hAnsi="宋体" w:cs="宋体"/>
                <w:b w:val="0"/>
                <w:i w:val="0"/>
                <w:color w:val="000000"/>
                <w:sz w:val="14"/>
              </w:rPr>
              <w:t xml:space="preserve">103.09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w:t>
            </w:r>
          </w:p>
        </w:tc>
        <w:tc>
          <w:tcPr>
            <w:tcW w:w="3440" w:type="dxa"/>
            <w:tcBorders/>
            <w:vAlign w:val="center"/>
          </w:tcPr>
          <w:p>
            <w:pPr>
              <w:jc w:val="left"/>
            </w:pPr>
            <w:r>
              <w:rPr>
                <w:rFonts w:ascii="宋体" w:eastAsia="宋体" w:hAnsi="宋体" w:cs="宋体"/>
                <w:b w:val="0"/>
                <w:i w:val="0"/>
                <w:color w:val="000000"/>
                <w:sz w:val="14"/>
              </w:rPr>
              <w:t xml:space="preserve">灾害防治及应急管理支出</w:t>
            </w:r>
          </w:p>
        </w:tc>
        <w:tc>
          <w:tcPr>
            <w:tcW w:w="1060" w:type="dxa"/>
            <w:tcBorders/>
            <w:vAlign w:val="center"/>
          </w:tcPr>
          <w:p>
            <w:pPr>
              <w:jc w:val="right"/>
            </w:pPr>
            <w:r>
              <w:rPr>
                <w:rFonts w:ascii="宋体" w:eastAsia="宋体" w:hAnsi="宋体" w:cs="宋体"/>
                <w:b w:val="0"/>
                <w:i w:val="0"/>
                <w:color w:val="000000"/>
                <w:sz w:val="14"/>
              </w:rPr>
              <w:t xml:space="preserve">0.80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w:t>
            </w:r>
          </w:p>
        </w:tc>
        <w:tc>
          <w:tcPr>
            <w:tcW w:w="3440" w:type="dxa"/>
            <w:tcBorders/>
            <w:vAlign w:val="center"/>
          </w:tcPr>
          <w:p>
            <w:pPr>
              <w:jc w:val="left"/>
            </w:pPr>
            <w:r>
              <w:rPr>
                <w:rFonts w:ascii="宋体" w:eastAsia="宋体" w:hAnsi="宋体" w:cs="宋体"/>
                <w:b w:val="0"/>
                <w:i w:val="0"/>
                <w:color w:val="000000"/>
                <w:sz w:val="14"/>
              </w:rPr>
              <w:t xml:space="preserve">应急管理事务</w:t>
            </w:r>
          </w:p>
        </w:tc>
        <w:tc>
          <w:tcPr>
            <w:tcW w:w="1060" w:type="dxa"/>
            <w:tcBorders/>
            <w:vAlign w:val="center"/>
          </w:tcPr>
          <w:p>
            <w:pPr>
              <w:jc w:val="right"/>
            </w:pPr>
            <w:r>
              <w:rPr>
                <w:rFonts w:ascii="宋体" w:eastAsia="宋体" w:hAnsi="宋体" w:cs="宋体"/>
                <w:b w:val="0"/>
                <w:i w:val="0"/>
                <w:color w:val="000000"/>
                <w:sz w:val="14"/>
              </w:rPr>
              <w:t xml:space="preserve">0.80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2240199</w:t>
            </w:r>
          </w:p>
        </w:tc>
        <w:tc>
          <w:tcPr>
            <w:tcW w:w="3440" w:type="dxa"/>
            <w:tcBorders/>
            <w:vAlign w:val="center"/>
          </w:tcPr>
          <w:p>
            <w:pPr>
              <w:jc w:val="left"/>
            </w:pPr>
            <w:r>
              <w:rPr>
                <w:rFonts w:ascii="宋体" w:eastAsia="宋体" w:hAnsi="宋体" w:cs="宋体"/>
                <w:b w:val="0"/>
                <w:i w:val="0"/>
                <w:color w:val="000000"/>
                <w:sz w:val="14"/>
              </w:rPr>
              <w:t xml:space="preserve">其他应急管理支出</w:t>
            </w:r>
          </w:p>
        </w:tc>
        <w:tc>
          <w:tcPr>
            <w:tcW w:w="1060" w:type="dxa"/>
            <w:tcBorders/>
            <w:vAlign w:val="center"/>
          </w:tcPr>
          <w:p>
            <w:pPr>
              <w:jc w:val="right"/>
            </w:pPr>
            <w:r>
              <w:rPr>
                <w:rFonts w:ascii="宋体" w:eastAsia="宋体" w:hAnsi="宋体" w:cs="宋体"/>
                <w:b w:val="0"/>
                <w:i w:val="0"/>
                <w:color w:val="000000"/>
                <w:sz w:val="14"/>
              </w:rPr>
              <w:t xml:space="preserve">0.80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部门：辽宁省沈阳市浑南区东湖街道办事处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1,668.02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1,035.71</w:t>
            </w:r>
          </w:p>
        </w:tc>
        <w:tc>
          <w:tcPr>
            <w:tcW w:w="1100" w:type="dxa"/>
            <w:tcBorders/>
            <w:vAlign w:val="center"/>
          </w:tcPr>
          <w:p>
            <w:pPr>
              <w:jc w:val="right"/>
            </w:pPr>
            <w:r>
              <w:rPr>
                <w:rFonts w:ascii="宋体" w:eastAsia="宋体" w:hAnsi="宋体" w:cs="宋体"/>
                <w:b w:val="0"/>
                <w:i w:val="0"/>
                <w:color w:val="000000"/>
                <w:sz w:val="14"/>
              </w:rPr>
              <w:t xml:space="preserve">1,035.71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2,081.99</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316.15</w:t>
            </w:r>
          </w:p>
        </w:tc>
        <w:tc>
          <w:tcPr>
            <w:tcW w:w="1100" w:type="dxa"/>
            <w:tcBorders/>
            <w:vAlign w:val="center"/>
          </w:tcPr>
          <w:p>
            <w:pPr>
              <w:jc w:val="right"/>
            </w:pPr>
            <w:r>
              <w:rPr>
                <w:rFonts w:ascii="宋体" w:eastAsia="宋体" w:hAnsi="宋体" w:cs="宋体"/>
                <w:b w:val="0"/>
                <w:i w:val="0"/>
                <w:color w:val="000000"/>
                <w:sz w:val="14"/>
              </w:rPr>
              <w:t xml:space="preserve">316.15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42.91</w:t>
            </w:r>
          </w:p>
        </w:tc>
        <w:tc>
          <w:tcPr>
            <w:tcW w:w="1100" w:type="dxa"/>
            <w:tcBorders/>
            <w:vAlign w:val="center"/>
          </w:tcPr>
          <w:p>
            <w:pPr>
              <w:jc w:val="right"/>
            </w:pPr>
            <w:r>
              <w:rPr>
                <w:rFonts w:ascii="宋体" w:eastAsia="宋体" w:hAnsi="宋体" w:cs="宋体"/>
                <w:b w:val="0"/>
                <w:i w:val="0"/>
                <w:color w:val="000000"/>
                <w:sz w:val="14"/>
              </w:rPr>
              <w:t xml:space="preserve">42.91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2,137.73</w:t>
            </w:r>
          </w:p>
        </w:tc>
        <w:tc>
          <w:tcPr>
            <w:tcW w:w="1100" w:type="dxa"/>
            <w:tcBorders/>
            <w:vAlign w:val="center"/>
          </w:tcPr>
          <w:p>
            <w:pPr>
              <w:jc w:val="right"/>
            </w:pPr>
            <w:r>
              <w:rPr>
                <w:rFonts w:ascii="宋体" w:eastAsia="宋体" w:hAnsi="宋体" w:cs="宋体"/>
                <w:b w:val="0"/>
                <w:i w:val="0"/>
                <w:color w:val="000000"/>
                <w:sz w:val="14"/>
              </w:rPr>
              <w:t xml:space="preserve">55.74</w:t>
            </w:r>
          </w:p>
        </w:tc>
        <w:tc>
          <w:tcPr>
            <w:tcW w:w="1100" w:type="dxa"/>
            <w:tcBorders/>
            <w:vAlign w:val="center"/>
          </w:tcPr>
          <w:p>
            <w:pPr>
              <w:jc w:val="right"/>
            </w:pPr>
            <w:r>
              <w:rPr>
                <w:rFonts w:ascii="宋体" w:eastAsia="宋体" w:hAnsi="宋体" w:cs="宋体"/>
                <w:b w:val="0"/>
                <w:i w:val="0"/>
                <w:color w:val="000000"/>
                <w:sz w:val="14"/>
              </w:rPr>
              <w:t xml:space="preserve">2,081.99</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105.39</w:t>
            </w:r>
          </w:p>
        </w:tc>
        <w:tc>
          <w:tcPr>
            <w:tcW w:w="1100" w:type="dxa"/>
            <w:tcBorders/>
            <w:vAlign w:val="center"/>
          </w:tcPr>
          <w:p>
            <w:pPr>
              <w:jc w:val="right"/>
            </w:pPr>
            <w:r>
              <w:rPr>
                <w:rFonts w:ascii="宋体" w:eastAsia="宋体" w:hAnsi="宋体" w:cs="宋体"/>
                <w:b w:val="0"/>
                <w:i w:val="0"/>
                <w:color w:val="000000"/>
                <w:sz w:val="14"/>
              </w:rPr>
              <w:t xml:space="preserve">105.39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jc w:val="right"/>
            </w:pPr>
            <w:r>
              <w:rPr>
                <w:rFonts w:ascii="宋体" w:eastAsia="宋体" w:hAnsi="宋体" w:cs="宋体"/>
                <w:b w:val="0"/>
                <w:i w:val="0"/>
                <w:color w:val="000000"/>
                <w:sz w:val="14"/>
              </w:rPr>
              <w:t xml:space="preserve">8.23</w:t>
            </w:r>
          </w:p>
        </w:tc>
        <w:tc>
          <w:tcPr>
            <w:tcW w:w="1100" w:type="dxa"/>
            <w:tcBorders/>
            <w:vAlign w:val="center"/>
          </w:tcPr>
          <w:p>
            <w:pPr>
              <w:jc w:val="right"/>
            </w:pPr>
            <w:r>
              <w:rPr>
                <w:rFonts w:ascii="宋体" w:eastAsia="宋体" w:hAnsi="宋体" w:cs="宋体"/>
                <w:b w:val="0"/>
                <w:i w:val="0"/>
                <w:color w:val="000000"/>
                <w:sz w:val="14"/>
              </w:rPr>
              <w:t xml:space="preserve">8.23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103.09</w:t>
            </w:r>
          </w:p>
        </w:tc>
        <w:tc>
          <w:tcPr>
            <w:tcW w:w="1100" w:type="dxa"/>
            <w:tcBorders/>
            <w:vAlign w:val="center"/>
          </w:tcPr>
          <w:p>
            <w:pPr>
              <w:jc w:val="right"/>
            </w:pPr>
            <w:r>
              <w:rPr>
                <w:rFonts w:ascii="宋体" w:eastAsia="宋体" w:hAnsi="宋体" w:cs="宋体"/>
                <w:b w:val="0"/>
                <w:i w:val="0"/>
                <w:color w:val="000000"/>
                <w:sz w:val="14"/>
              </w:rPr>
              <w:t xml:space="preserve">103.09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jc w:val="right"/>
            </w:pPr>
            <w:r>
              <w:rPr>
                <w:rFonts w:ascii="宋体" w:eastAsia="宋体" w:hAnsi="宋体" w:cs="宋体"/>
                <w:b w:val="0"/>
                <w:i w:val="0"/>
                <w:color w:val="000000"/>
                <w:sz w:val="14"/>
              </w:rPr>
              <w:t xml:space="preserve">0.80</w:t>
            </w:r>
          </w:p>
        </w:tc>
        <w:tc>
          <w:tcPr>
            <w:tcW w:w="1100" w:type="dxa"/>
            <w:tcBorders/>
            <w:vAlign w:val="center"/>
          </w:tcPr>
          <w:p>
            <w:pPr>
              <w:jc w:val="right"/>
            </w:pPr>
            <w:r>
              <w:rPr>
                <w:rFonts w:ascii="宋体" w:eastAsia="宋体" w:hAnsi="宋体" w:cs="宋体"/>
                <w:b w:val="0"/>
                <w:i w:val="0"/>
                <w:color w:val="000000"/>
                <w:sz w:val="14"/>
              </w:rPr>
              <w:t xml:space="preserve">0.80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3,750.01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3,750.01</w:t>
            </w:r>
          </w:p>
        </w:tc>
        <w:tc>
          <w:tcPr>
            <w:tcW w:w="1100" w:type="dxa"/>
            <w:tcBorders/>
            <w:vAlign w:val="center"/>
          </w:tcPr>
          <w:p>
            <w:pPr>
              <w:jc w:val="right"/>
            </w:pPr>
            <w:r>
              <w:rPr>
                <w:rFonts w:ascii="宋体" w:eastAsia="宋体" w:hAnsi="宋体" w:cs="宋体"/>
                <w:b w:val="0"/>
                <w:i w:val="0"/>
                <w:color w:val="000000"/>
                <w:sz w:val="14"/>
              </w:rPr>
              <w:t xml:space="preserve">1,668.02</w:t>
            </w:r>
          </w:p>
        </w:tc>
        <w:tc>
          <w:tcPr>
            <w:tcW w:w="1100" w:type="dxa"/>
            <w:tcBorders/>
            <w:vAlign w:val="center"/>
          </w:tcPr>
          <w:p>
            <w:pPr>
              <w:jc w:val="right"/>
            </w:pPr>
            <w:r>
              <w:rPr>
                <w:rFonts w:ascii="宋体" w:eastAsia="宋体" w:hAnsi="宋体" w:cs="宋体"/>
                <w:b w:val="0"/>
                <w:i w:val="0"/>
                <w:color w:val="000000"/>
                <w:sz w:val="14"/>
              </w:rPr>
              <w:t xml:space="preserve">2,081.99</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3,750.01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3,750.01</w:t>
            </w:r>
          </w:p>
        </w:tc>
        <w:tc>
          <w:tcPr>
            <w:tcW w:w="1100" w:type="dxa"/>
            <w:tcBorders/>
            <w:vAlign w:val="center"/>
          </w:tcPr>
          <w:p>
            <w:pPr>
              <w:jc w:val="right"/>
            </w:pPr>
            <w:r>
              <w:rPr>
                <w:rFonts w:ascii="宋体" w:eastAsia="宋体" w:hAnsi="宋体" w:cs="宋体"/>
                <w:b w:val="0"/>
                <w:i w:val="0"/>
                <w:color w:val="000000"/>
                <w:sz w:val="14"/>
              </w:rPr>
              <w:t xml:space="preserve">1,668.02</w:t>
            </w:r>
          </w:p>
        </w:tc>
        <w:tc>
          <w:tcPr>
            <w:tcW w:w="1100" w:type="dxa"/>
            <w:tcBorders/>
            <w:vAlign w:val="center"/>
          </w:tcPr>
          <w:p>
            <w:pPr>
              <w:jc w:val="right"/>
            </w:pPr>
            <w:r>
              <w:rPr>
                <w:rFonts w:ascii="宋体" w:eastAsia="宋体" w:hAnsi="宋体" w:cs="宋体"/>
                <w:b w:val="0"/>
                <w:i w:val="0"/>
                <w:color w:val="000000"/>
                <w:sz w:val="14"/>
              </w:rPr>
              <w:t xml:space="preserve">2,081.99</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部门：辽宁省沈阳市浑南区东湖街道办事处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1,668.02</w:t>
            </w:r>
          </w:p>
        </w:tc>
        <w:tc>
          <w:tcPr>
            <w:tcW w:w="1780" w:type="dxa"/>
            <w:tcBorders/>
            <w:vAlign w:val="center"/>
          </w:tcPr>
          <w:p>
            <w:pPr>
              <w:jc w:val="right"/>
            </w:pPr>
            <w:r>
              <w:rPr>
                <w:rFonts w:ascii="宋体" w:eastAsia="宋体" w:hAnsi="宋体" w:cs="宋体"/>
                <w:b/>
                <w:i w:val="0"/>
                <w:color w:val="000000"/>
                <w:sz w:val="18"/>
              </w:rPr>
              <w:t xml:space="preserve">1,040.81</w:t>
            </w:r>
          </w:p>
        </w:tc>
        <w:tc>
          <w:tcPr>
            <w:tcW w:w="1772" w:type="dxa"/>
            <w:tcBorders/>
            <w:vAlign w:val="center"/>
          </w:tcPr>
          <w:p>
            <w:pPr>
              <w:jc w:val="right"/>
            </w:pPr>
            <w:r>
              <w:rPr>
                <w:rFonts w:ascii="宋体" w:eastAsia="宋体" w:hAnsi="宋体" w:cs="宋体"/>
                <w:b/>
                <w:i w:val="0"/>
                <w:color w:val="000000"/>
                <w:sz w:val="18"/>
              </w:rPr>
              <w:t xml:space="preserve">627.21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1,035.71</w:t>
            </w:r>
          </w:p>
        </w:tc>
        <w:tc>
          <w:tcPr>
            <w:tcW w:w="1780" w:type="dxa"/>
            <w:tcBorders/>
            <w:vAlign w:val="center"/>
          </w:tcPr>
          <w:p>
            <w:pPr>
              <w:jc w:val="right"/>
            </w:pPr>
            <w:r>
              <w:rPr>
                <w:rFonts w:ascii="宋体" w:eastAsia="宋体" w:hAnsi="宋体" w:cs="宋体"/>
                <w:b w:val="0"/>
                <w:i w:val="0"/>
                <w:color w:val="000000"/>
                <w:sz w:val="18"/>
              </w:rPr>
              <w:t xml:space="preserve">709.27</w:t>
            </w:r>
          </w:p>
        </w:tc>
        <w:tc>
          <w:tcPr>
            <w:tcW w:w="1772" w:type="dxa"/>
            <w:tcBorders/>
            <w:vAlign w:val="center"/>
          </w:tcPr>
          <w:p>
            <w:pPr>
              <w:jc w:val="right"/>
            </w:pPr>
            <w:r>
              <w:rPr>
                <w:rFonts w:ascii="宋体" w:eastAsia="宋体" w:hAnsi="宋体" w:cs="宋体"/>
                <w:b w:val="0"/>
                <w:i w:val="0"/>
                <w:color w:val="000000"/>
                <w:sz w:val="18"/>
              </w:rPr>
              <w:t xml:space="preserve">326.44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782.52</w:t>
            </w:r>
          </w:p>
        </w:tc>
        <w:tc>
          <w:tcPr>
            <w:tcW w:w="1780" w:type="dxa"/>
            <w:tcBorders/>
            <w:vAlign w:val="center"/>
          </w:tcPr>
          <w:p>
            <w:pPr>
              <w:jc w:val="right"/>
            </w:pPr>
            <w:r>
              <w:rPr>
                <w:rFonts w:ascii="宋体" w:eastAsia="宋体" w:hAnsi="宋体" w:cs="宋体"/>
                <w:b w:val="0"/>
                <w:i w:val="0"/>
                <w:color w:val="000000"/>
                <w:sz w:val="18"/>
              </w:rPr>
              <w:t xml:space="preserve">709.27</w:t>
            </w:r>
          </w:p>
        </w:tc>
        <w:tc>
          <w:tcPr>
            <w:tcW w:w="1772" w:type="dxa"/>
            <w:tcBorders/>
            <w:vAlign w:val="center"/>
          </w:tcPr>
          <w:p>
            <w:pPr>
              <w:jc w:val="right"/>
            </w:pPr>
            <w:r>
              <w:rPr>
                <w:rFonts w:ascii="宋体" w:eastAsia="宋体" w:hAnsi="宋体" w:cs="宋体"/>
                <w:b w:val="0"/>
                <w:i w:val="0"/>
                <w:color w:val="000000"/>
                <w:sz w:val="18"/>
              </w:rPr>
              <w:t xml:space="preserve">73.25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709.27</w:t>
            </w:r>
          </w:p>
        </w:tc>
        <w:tc>
          <w:tcPr>
            <w:tcW w:w="1780" w:type="dxa"/>
            <w:tcBorders/>
            <w:vAlign w:val="center"/>
          </w:tcPr>
          <w:p>
            <w:pPr>
              <w:jc w:val="right"/>
            </w:pPr>
            <w:r>
              <w:rPr>
                <w:rFonts w:ascii="宋体" w:eastAsia="宋体" w:hAnsi="宋体" w:cs="宋体"/>
                <w:b w:val="0"/>
                <w:i w:val="0"/>
                <w:color w:val="000000"/>
                <w:sz w:val="18"/>
              </w:rPr>
              <w:t xml:space="preserve">709.27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31.50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41.75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41.75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18.90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18.90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3.80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3.80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229.49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229.49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229.49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229.49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316.16</w:t>
            </w:r>
          </w:p>
        </w:tc>
        <w:tc>
          <w:tcPr>
            <w:tcW w:w="1780" w:type="dxa"/>
            <w:tcBorders/>
            <w:vAlign w:val="center"/>
          </w:tcPr>
          <w:p>
            <w:pPr>
              <w:jc w:val="right"/>
            </w:pPr>
            <w:r>
              <w:rPr>
                <w:rFonts w:ascii="宋体" w:eastAsia="宋体" w:hAnsi="宋体" w:cs="宋体"/>
                <w:b w:val="0"/>
                <w:i w:val="0"/>
                <w:color w:val="000000"/>
                <w:sz w:val="18"/>
              </w:rPr>
              <w:t xml:space="preserve">185.55</w:t>
            </w:r>
          </w:p>
        </w:tc>
        <w:tc>
          <w:tcPr>
            <w:tcW w:w="1772" w:type="dxa"/>
            <w:tcBorders/>
            <w:vAlign w:val="center"/>
          </w:tcPr>
          <w:p>
            <w:pPr>
              <w:jc w:val="right"/>
            </w:pPr>
            <w:r>
              <w:rPr>
                <w:rFonts w:ascii="宋体" w:eastAsia="宋体" w:hAnsi="宋体" w:cs="宋体"/>
                <w:b w:val="0"/>
                <w:i w:val="0"/>
                <w:color w:val="000000"/>
                <w:sz w:val="18"/>
              </w:rPr>
              <w:t xml:space="preserve">130.61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130.61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130.61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130.61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130.61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130.61</w:t>
            </w:r>
          </w:p>
        </w:tc>
        <w:tc>
          <w:tcPr>
            <w:tcW w:w="1780" w:type="dxa"/>
            <w:tcBorders/>
            <w:vAlign w:val="center"/>
          </w:tcPr>
          <w:p>
            <w:pPr>
              <w:jc w:val="right"/>
            </w:pPr>
            <w:r>
              <w:rPr>
                <w:rFonts w:ascii="宋体" w:eastAsia="宋体" w:hAnsi="宋体" w:cs="宋体"/>
                <w:b w:val="0"/>
                <w:i w:val="0"/>
                <w:color w:val="000000"/>
                <w:sz w:val="18"/>
              </w:rPr>
              <w:t xml:space="preserve">130.61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12.97</w:t>
            </w:r>
          </w:p>
        </w:tc>
        <w:tc>
          <w:tcPr>
            <w:tcW w:w="1780" w:type="dxa"/>
            <w:tcBorders/>
            <w:vAlign w:val="center"/>
          </w:tcPr>
          <w:p>
            <w:pPr>
              <w:jc w:val="right"/>
            </w:pPr>
            <w:r>
              <w:rPr>
                <w:rFonts w:ascii="宋体" w:eastAsia="宋体" w:hAnsi="宋体" w:cs="宋体"/>
                <w:b w:val="0"/>
                <w:i w:val="0"/>
                <w:color w:val="000000"/>
                <w:sz w:val="18"/>
              </w:rPr>
              <w:t xml:space="preserve">12.97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91.73</w:t>
            </w:r>
          </w:p>
        </w:tc>
        <w:tc>
          <w:tcPr>
            <w:tcW w:w="1780" w:type="dxa"/>
            <w:tcBorders/>
            <w:vAlign w:val="center"/>
          </w:tcPr>
          <w:p>
            <w:pPr>
              <w:jc w:val="right"/>
            </w:pPr>
            <w:r>
              <w:rPr>
                <w:rFonts w:ascii="宋体" w:eastAsia="宋体" w:hAnsi="宋体" w:cs="宋体"/>
                <w:b w:val="0"/>
                <w:i w:val="0"/>
                <w:color w:val="000000"/>
                <w:sz w:val="18"/>
              </w:rPr>
              <w:t xml:space="preserve">91.73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25.91</w:t>
            </w:r>
          </w:p>
        </w:tc>
        <w:tc>
          <w:tcPr>
            <w:tcW w:w="1780" w:type="dxa"/>
            <w:tcBorders/>
            <w:vAlign w:val="center"/>
          </w:tcPr>
          <w:p>
            <w:pPr>
              <w:jc w:val="right"/>
            </w:pPr>
            <w:r>
              <w:rPr>
                <w:rFonts w:ascii="宋体" w:eastAsia="宋体" w:hAnsi="宋体" w:cs="宋体"/>
                <w:b w:val="0"/>
                <w:i w:val="0"/>
                <w:color w:val="000000"/>
                <w:sz w:val="18"/>
              </w:rPr>
              <w:t xml:space="preserve">25.91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54.94</w:t>
            </w:r>
          </w:p>
        </w:tc>
        <w:tc>
          <w:tcPr>
            <w:tcW w:w="1780" w:type="dxa"/>
            <w:tcBorders/>
            <w:vAlign w:val="center"/>
          </w:tcPr>
          <w:p>
            <w:pPr>
              <w:jc w:val="right"/>
            </w:pPr>
            <w:r>
              <w:rPr>
                <w:rFonts w:ascii="宋体" w:eastAsia="宋体" w:hAnsi="宋体" w:cs="宋体"/>
                <w:b w:val="0"/>
                <w:i w:val="0"/>
                <w:color w:val="000000"/>
                <w:sz w:val="18"/>
              </w:rPr>
              <w:t xml:space="preserve">54.94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54.94</w:t>
            </w:r>
          </w:p>
        </w:tc>
        <w:tc>
          <w:tcPr>
            <w:tcW w:w="1780" w:type="dxa"/>
            <w:tcBorders/>
            <w:vAlign w:val="center"/>
          </w:tcPr>
          <w:p>
            <w:pPr>
              <w:jc w:val="right"/>
            </w:pPr>
            <w:r>
              <w:rPr>
                <w:rFonts w:ascii="宋体" w:eastAsia="宋体" w:hAnsi="宋体" w:cs="宋体"/>
                <w:b w:val="0"/>
                <w:i w:val="0"/>
                <w:color w:val="000000"/>
                <w:sz w:val="18"/>
              </w:rPr>
              <w:t xml:space="preserve">54.94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42.91</w:t>
            </w:r>
          </w:p>
        </w:tc>
        <w:tc>
          <w:tcPr>
            <w:tcW w:w="1780" w:type="dxa"/>
            <w:tcBorders/>
            <w:vAlign w:val="center"/>
          </w:tcPr>
          <w:p>
            <w:pPr>
              <w:jc w:val="right"/>
            </w:pPr>
            <w:r>
              <w:rPr>
                <w:rFonts w:ascii="宋体" w:eastAsia="宋体" w:hAnsi="宋体" w:cs="宋体"/>
                <w:b w:val="0"/>
                <w:i w:val="0"/>
                <w:color w:val="000000"/>
                <w:sz w:val="18"/>
              </w:rPr>
              <w:t xml:space="preserve">42.91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42.91</w:t>
            </w:r>
          </w:p>
        </w:tc>
        <w:tc>
          <w:tcPr>
            <w:tcW w:w="1780" w:type="dxa"/>
            <w:tcBorders/>
            <w:vAlign w:val="center"/>
          </w:tcPr>
          <w:p>
            <w:pPr>
              <w:jc w:val="right"/>
            </w:pPr>
            <w:r>
              <w:rPr>
                <w:rFonts w:ascii="宋体" w:eastAsia="宋体" w:hAnsi="宋体" w:cs="宋体"/>
                <w:b w:val="0"/>
                <w:i w:val="0"/>
                <w:color w:val="000000"/>
                <w:sz w:val="18"/>
              </w:rPr>
              <w:t xml:space="preserve">42.91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42.91</w:t>
            </w:r>
          </w:p>
        </w:tc>
        <w:tc>
          <w:tcPr>
            <w:tcW w:w="1780" w:type="dxa"/>
            <w:tcBorders/>
            <w:vAlign w:val="center"/>
          </w:tcPr>
          <w:p>
            <w:pPr>
              <w:jc w:val="right"/>
            </w:pPr>
            <w:r>
              <w:rPr>
                <w:rFonts w:ascii="宋体" w:eastAsia="宋体" w:hAnsi="宋体" w:cs="宋体"/>
                <w:b w:val="0"/>
                <w:i w:val="0"/>
                <w:color w:val="000000"/>
                <w:sz w:val="18"/>
              </w:rPr>
              <w:t xml:space="preserve">42.91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55.74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43.64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43.64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21299</w:t>
            </w:r>
          </w:p>
        </w:tc>
        <w:tc>
          <w:tcPr>
            <w:tcW w:w="4300" w:type="dxa"/>
            <w:tcBorders/>
            <w:vAlign w:val="center"/>
          </w:tcPr>
          <w:p>
            <w:pPr>
              <w:jc w:val="left"/>
            </w:pPr>
            <w:r>
              <w:rPr>
                <w:rFonts w:ascii="宋体" w:eastAsia="宋体" w:hAnsi="宋体" w:cs="宋体"/>
                <w:b w:val="0"/>
                <w:i w:val="0"/>
                <w:color w:val="000000"/>
                <w:sz w:val="18"/>
              </w:rPr>
              <w:t xml:space="preserve">其他城乡社区支出</w:t>
            </w:r>
          </w:p>
        </w:tc>
        <w:tc>
          <w:tcPr>
            <w:tcW w:w="1780" w:type="dxa"/>
            <w:tcBorders/>
            <w:vAlign w:val="center"/>
          </w:tcPr>
          <w:p>
            <w:pPr>
              <w:jc w:val="right"/>
            </w:pPr>
            <w:r>
              <w:rPr>
                <w:rFonts w:ascii="宋体" w:eastAsia="宋体" w:hAnsi="宋体" w:cs="宋体"/>
                <w:b w:val="0"/>
                <w:i w:val="0"/>
                <w:color w:val="000000"/>
                <w:sz w:val="18"/>
              </w:rPr>
              <w:t xml:space="preserve">2.10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2129999</w:t>
            </w:r>
          </w:p>
        </w:tc>
        <w:tc>
          <w:tcPr>
            <w:tcW w:w="4300" w:type="dxa"/>
            <w:tcBorders/>
            <w:vAlign w:val="center"/>
          </w:tcPr>
          <w:p>
            <w:pPr>
              <w:jc w:val="left"/>
            </w:pPr>
            <w:r>
              <w:rPr>
                <w:rFonts w:ascii="宋体" w:eastAsia="宋体" w:hAnsi="宋体" w:cs="宋体"/>
                <w:b w:val="0"/>
                <w:i w:val="0"/>
                <w:color w:val="000000"/>
                <w:sz w:val="18"/>
              </w:rPr>
              <w:t xml:space="preserve">其他城乡社区支出</w:t>
            </w:r>
          </w:p>
        </w:tc>
        <w:tc>
          <w:tcPr>
            <w:tcW w:w="1780" w:type="dxa"/>
            <w:tcBorders/>
            <w:vAlign w:val="center"/>
          </w:tcPr>
          <w:p>
            <w:pPr>
              <w:jc w:val="right"/>
            </w:pPr>
            <w:r>
              <w:rPr>
                <w:rFonts w:ascii="宋体" w:eastAsia="宋体" w:hAnsi="宋体" w:cs="宋体"/>
                <w:b w:val="0"/>
                <w:i w:val="0"/>
                <w:color w:val="000000"/>
                <w:sz w:val="18"/>
              </w:rPr>
              <w:t xml:space="preserve">2.10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105.40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105.40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38.91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12.00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2130135</w:t>
            </w:r>
          </w:p>
        </w:tc>
        <w:tc>
          <w:tcPr>
            <w:tcW w:w="4300" w:type="dxa"/>
            <w:tcBorders/>
            <w:vAlign w:val="center"/>
          </w:tcPr>
          <w:p>
            <w:pPr>
              <w:jc w:val="left"/>
            </w:pPr>
            <w:r>
              <w:rPr>
                <w:rFonts w:ascii="宋体" w:eastAsia="宋体" w:hAnsi="宋体" w:cs="宋体"/>
                <w:b w:val="0"/>
                <w:i w:val="0"/>
                <w:color w:val="000000"/>
                <w:sz w:val="18"/>
              </w:rPr>
              <w:t xml:space="preserve">农业生态资源保护</w:t>
            </w:r>
          </w:p>
        </w:tc>
        <w:tc>
          <w:tcPr>
            <w:tcW w:w="1780" w:type="dxa"/>
            <w:tcBorders/>
            <w:vAlign w:val="center"/>
          </w:tcPr>
          <w:p>
            <w:pPr>
              <w:jc w:val="right"/>
            </w:pPr>
            <w:r>
              <w:rPr>
                <w:rFonts w:ascii="宋体" w:eastAsia="宋体" w:hAnsi="宋体" w:cs="宋体"/>
                <w:b w:val="0"/>
                <w:i w:val="0"/>
                <w:color w:val="000000"/>
                <w:sz w:val="18"/>
              </w:rPr>
              <w:t xml:space="preserve">23.91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2130153</w:t>
            </w:r>
          </w:p>
        </w:tc>
        <w:tc>
          <w:tcPr>
            <w:tcW w:w="4300" w:type="dxa"/>
            <w:tcBorders/>
            <w:vAlign w:val="center"/>
          </w:tcPr>
          <w:p>
            <w:pPr>
              <w:jc w:val="left"/>
            </w:pPr>
            <w:r>
              <w:rPr>
                <w:rFonts w:ascii="宋体" w:eastAsia="宋体" w:hAnsi="宋体" w:cs="宋体"/>
                <w:b w:val="0"/>
                <w:i w:val="0"/>
                <w:color w:val="000000"/>
                <w:sz w:val="18"/>
              </w:rPr>
              <w:t xml:space="preserve">耕地建设与利用</w:t>
            </w:r>
          </w:p>
        </w:tc>
        <w:tc>
          <w:tcPr>
            <w:tcW w:w="1780" w:type="dxa"/>
            <w:tcBorders/>
            <w:vAlign w:val="center"/>
          </w:tcPr>
          <w:p>
            <w:pPr>
              <w:jc w:val="right"/>
            </w:pPr>
            <w:r>
              <w:rPr>
                <w:rFonts w:ascii="宋体" w:eastAsia="宋体" w:hAnsi="宋体" w:cs="宋体"/>
                <w:b w:val="0"/>
                <w:i w:val="0"/>
                <w:color w:val="000000"/>
                <w:sz w:val="18"/>
              </w:rPr>
              <w:t xml:space="preserve">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4.40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2130234</w:t>
            </w:r>
          </w:p>
        </w:tc>
        <w:tc>
          <w:tcPr>
            <w:tcW w:w="4300" w:type="dxa"/>
            <w:tcBorders/>
            <w:vAlign w:val="center"/>
          </w:tcPr>
          <w:p>
            <w:pPr>
              <w:jc w:val="left"/>
            </w:pPr>
            <w:r>
              <w:rPr>
                <w:rFonts w:ascii="宋体" w:eastAsia="宋体" w:hAnsi="宋体" w:cs="宋体"/>
                <w:b w:val="0"/>
                <w:i w:val="0"/>
                <w:color w:val="000000"/>
                <w:sz w:val="18"/>
              </w:rPr>
              <w:t xml:space="preserve">林业草原防灾减灾</w:t>
            </w:r>
          </w:p>
        </w:tc>
        <w:tc>
          <w:tcPr>
            <w:tcW w:w="1780" w:type="dxa"/>
            <w:tcBorders/>
            <w:vAlign w:val="center"/>
          </w:tcPr>
          <w:p>
            <w:pPr>
              <w:jc w:val="right"/>
            </w:pPr>
            <w:r>
              <w:rPr>
                <w:rFonts w:ascii="宋体" w:eastAsia="宋体" w:hAnsi="宋体" w:cs="宋体"/>
                <w:b w:val="0"/>
                <w:i w:val="0"/>
                <w:color w:val="000000"/>
                <w:sz w:val="18"/>
              </w:rPr>
              <w:t xml:space="preserve">4.40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18.09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2130335</w:t>
            </w:r>
          </w:p>
        </w:tc>
        <w:tc>
          <w:tcPr>
            <w:tcW w:w="4300" w:type="dxa"/>
            <w:tcBorders/>
            <w:vAlign w:val="center"/>
          </w:tcPr>
          <w:p>
            <w:pPr>
              <w:jc w:val="left"/>
            </w:pPr>
            <w:r>
              <w:rPr>
                <w:rFonts w:ascii="宋体" w:eastAsia="宋体" w:hAnsi="宋体" w:cs="宋体"/>
                <w:b w:val="0"/>
                <w:i w:val="0"/>
                <w:color w:val="000000"/>
                <w:sz w:val="18"/>
              </w:rPr>
              <w:t xml:space="preserve">农村供水</w:t>
            </w:r>
          </w:p>
        </w:tc>
        <w:tc>
          <w:tcPr>
            <w:tcW w:w="1780" w:type="dxa"/>
            <w:tcBorders/>
            <w:vAlign w:val="center"/>
          </w:tcPr>
          <w:p>
            <w:pPr>
              <w:jc w:val="right"/>
            </w:pPr>
            <w:r>
              <w:rPr>
                <w:rFonts w:ascii="宋体" w:eastAsia="宋体" w:hAnsi="宋体" w:cs="宋体"/>
                <w:b w:val="0"/>
                <w:i w:val="0"/>
                <w:color w:val="000000"/>
                <w:sz w:val="18"/>
              </w:rPr>
              <w:t xml:space="preserve">8.09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40.40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40.40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3.60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3.60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w:t>
            </w:r>
          </w:p>
        </w:tc>
        <w:tc>
          <w:tcPr>
            <w:tcW w:w="4300" w:type="dxa"/>
            <w:tcBorders/>
            <w:vAlign w:val="center"/>
          </w:tcPr>
          <w:p>
            <w:pPr>
              <w:jc w:val="left"/>
            </w:pPr>
            <w:r>
              <w:rPr>
                <w:rFonts w:ascii="宋体" w:eastAsia="宋体" w:hAnsi="宋体" w:cs="宋体"/>
                <w:b w:val="0"/>
                <w:i w:val="0"/>
                <w:color w:val="000000"/>
                <w:sz w:val="18"/>
              </w:rPr>
              <w:t xml:space="preserve">自然资源海洋气象等支出</w:t>
            </w:r>
          </w:p>
        </w:tc>
        <w:tc>
          <w:tcPr>
            <w:tcW w:w="1780" w:type="dxa"/>
            <w:tcBorders/>
            <w:vAlign w:val="center"/>
          </w:tcPr>
          <w:p>
            <w:pPr>
              <w:jc w:val="right"/>
            </w:pPr>
            <w:r>
              <w:rPr>
                <w:rFonts w:ascii="宋体" w:eastAsia="宋体" w:hAnsi="宋体" w:cs="宋体"/>
                <w:b w:val="0"/>
                <w:i w:val="0"/>
                <w:color w:val="000000"/>
                <w:sz w:val="18"/>
              </w:rPr>
              <w:t xml:space="preserve">8.23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w:t>
            </w:r>
          </w:p>
        </w:tc>
        <w:tc>
          <w:tcPr>
            <w:tcW w:w="4300" w:type="dxa"/>
            <w:tcBorders/>
            <w:vAlign w:val="center"/>
          </w:tcPr>
          <w:p>
            <w:pPr>
              <w:jc w:val="left"/>
            </w:pPr>
            <w:r>
              <w:rPr>
                <w:rFonts w:ascii="宋体" w:eastAsia="宋体" w:hAnsi="宋体" w:cs="宋体"/>
                <w:b w:val="0"/>
                <w:i w:val="0"/>
                <w:color w:val="000000"/>
                <w:sz w:val="18"/>
              </w:rPr>
              <w:t xml:space="preserve">自然资源事务</w:t>
            </w:r>
          </w:p>
        </w:tc>
        <w:tc>
          <w:tcPr>
            <w:tcW w:w="1780" w:type="dxa"/>
            <w:tcBorders/>
            <w:vAlign w:val="center"/>
          </w:tcPr>
          <w:p>
            <w:pPr>
              <w:jc w:val="right"/>
            </w:pPr>
            <w:r>
              <w:rPr>
                <w:rFonts w:ascii="宋体" w:eastAsia="宋体" w:hAnsi="宋体" w:cs="宋体"/>
                <w:b w:val="0"/>
                <w:i w:val="0"/>
                <w:color w:val="000000"/>
                <w:sz w:val="18"/>
              </w:rPr>
              <w:t xml:space="preserve">8.23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2200199</w:t>
            </w:r>
          </w:p>
        </w:tc>
        <w:tc>
          <w:tcPr>
            <w:tcW w:w="4300" w:type="dxa"/>
            <w:tcBorders/>
            <w:vAlign w:val="center"/>
          </w:tcPr>
          <w:p>
            <w:pPr>
              <w:jc w:val="left"/>
            </w:pPr>
            <w:r>
              <w:rPr>
                <w:rFonts w:ascii="宋体" w:eastAsia="宋体" w:hAnsi="宋体" w:cs="宋体"/>
                <w:b w:val="0"/>
                <w:i w:val="0"/>
                <w:color w:val="000000"/>
                <w:sz w:val="18"/>
              </w:rPr>
              <w:t xml:space="preserve">其他自然资源事务支出</w:t>
            </w:r>
          </w:p>
        </w:tc>
        <w:tc>
          <w:tcPr>
            <w:tcW w:w="1780" w:type="dxa"/>
            <w:tcBorders/>
            <w:vAlign w:val="center"/>
          </w:tcPr>
          <w:p>
            <w:pPr>
              <w:jc w:val="right"/>
            </w:pPr>
            <w:r>
              <w:rPr>
                <w:rFonts w:ascii="宋体" w:eastAsia="宋体" w:hAnsi="宋体" w:cs="宋体"/>
                <w:b w:val="0"/>
                <w:i w:val="0"/>
                <w:color w:val="000000"/>
                <w:sz w:val="18"/>
              </w:rPr>
              <w:t xml:space="preserve">8.23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103.09</w:t>
            </w:r>
          </w:p>
        </w:tc>
        <w:tc>
          <w:tcPr>
            <w:tcW w:w="1780" w:type="dxa"/>
            <w:tcBorders/>
            <w:vAlign w:val="center"/>
          </w:tcPr>
          <w:p>
            <w:pPr>
              <w:jc w:val="right"/>
            </w:pPr>
            <w:r>
              <w:rPr>
                <w:rFonts w:ascii="宋体" w:eastAsia="宋体" w:hAnsi="宋体" w:cs="宋体"/>
                <w:b w:val="0"/>
                <w:i w:val="0"/>
                <w:color w:val="000000"/>
                <w:sz w:val="18"/>
              </w:rPr>
              <w:t xml:space="preserve">103.09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103.09</w:t>
            </w:r>
          </w:p>
        </w:tc>
        <w:tc>
          <w:tcPr>
            <w:tcW w:w="1780" w:type="dxa"/>
            <w:tcBorders/>
            <w:vAlign w:val="center"/>
          </w:tcPr>
          <w:p>
            <w:pPr>
              <w:jc w:val="right"/>
            </w:pPr>
            <w:r>
              <w:rPr>
                <w:rFonts w:ascii="宋体" w:eastAsia="宋体" w:hAnsi="宋体" w:cs="宋体"/>
                <w:b w:val="0"/>
                <w:i w:val="0"/>
                <w:color w:val="000000"/>
                <w:sz w:val="18"/>
              </w:rPr>
              <w:t xml:space="preserve">103.09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103.09</w:t>
            </w:r>
          </w:p>
        </w:tc>
        <w:tc>
          <w:tcPr>
            <w:tcW w:w="1780" w:type="dxa"/>
            <w:tcBorders/>
            <w:vAlign w:val="center"/>
          </w:tcPr>
          <w:p>
            <w:pPr>
              <w:jc w:val="right"/>
            </w:pPr>
            <w:r>
              <w:rPr>
                <w:rFonts w:ascii="宋体" w:eastAsia="宋体" w:hAnsi="宋体" w:cs="宋体"/>
                <w:b w:val="0"/>
                <w:i w:val="0"/>
                <w:color w:val="000000"/>
                <w:sz w:val="18"/>
              </w:rPr>
              <w:t xml:space="preserve">103.09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w:t>
            </w:r>
          </w:p>
        </w:tc>
        <w:tc>
          <w:tcPr>
            <w:tcW w:w="4300" w:type="dxa"/>
            <w:tcBorders/>
            <w:vAlign w:val="center"/>
          </w:tcPr>
          <w:p>
            <w:pPr>
              <w:jc w:val="left"/>
            </w:pPr>
            <w:r>
              <w:rPr>
                <w:rFonts w:ascii="宋体" w:eastAsia="宋体" w:hAnsi="宋体" w:cs="宋体"/>
                <w:b w:val="0"/>
                <w:i w:val="0"/>
                <w:color w:val="000000"/>
                <w:sz w:val="18"/>
              </w:rPr>
              <w:t xml:space="preserve">灾害防治及应急管理支出</w:t>
            </w:r>
          </w:p>
        </w:tc>
        <w:tc>
          <w:tcPr>
            <w:tcW w:w="1780" w:type="dxa"/>
            <w:tcBorders/>
            <w:vAlign w:val="center"/>
          </w:tcPr>
          <w:p>
            <w:pPr>
              <w:jc w:val="right"/>
            </w:pPr>
            <w:r>
              <w:rPr>
                <w:rFonts w:ascii="宋体" w:eastAsia="宋体" w:hAnsi="宋体" w:cs="宋体"/>
                <w:b w:val="0"/>
                <w:i w:val="0"/>
                <w:color w:val="000000"/>
                <w:sz w:val="18"/>
              </w:rPr>
              <w:t xml:space="preserve">0.80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w:t>
            </w:r>
          </w:p>
        </w:tc>
        <w:tc>
          <w:tcPr>
            <w:tcW w:w="4300" w:type="dxa"/>
            <w:tcBorders/>
            <w:vAlign w:val="center"/>
          </w:tcPr>
          <w:p>
            <w:pPr>
              <w:jc w:val="left"/>
            </w:pPr>
            <w:r>
              <w:rPr>
                <w:rFonts w:ascii="宋体" w:eastAsia="宋体" w:hAnsi="宋体" w:cs="宋体"/>
                <w:b w:val="0"/>
                <w:i w:val="0"/>
                <w:color w:val="000000"/>
                <w:sz w:val="18"/>
              </w:rPr>
              <w:t xml:space="preserve">应急管理事务</w:t>
            </w:r>
          </w:p>
        </w:tc>
        <w:tc>
          <w:tcPr>
            <w:tcW w:w="1780" w:type="dxa"/>
            <w:tcBorders/>
            <w:vAlign w:val="center"/>
          </w:tcPr>
          <w:p>
            <w:pPr>
              <w:jc w:val="right"/>
            </w:pPr>
            <w:r>
              <w:rPr>
                <w:rFonts w:ascii="宋体" w:eastAsia="宋体" w:hAnsi="宋体" w:cs="宋体"/>
                <w:b w:val="0"/>
                <w:i w:val="0"/>
                <w:color w:val="000000"/>
                <w:sz w:val="18"/>
              </w:rPr>
              <w:t xml:space="preserve">0.80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2240199</w:t>
            </w:r>
          </w:p>
        </w:tc>
        <w:tc>
          <w:tcPr>
            <w:tcW w:w="4300" w:type="dxa"/>
            <w:tcBorders/>
            <w:vAlign w:val="center"/>
          </w:tcPr>
          <w:p>
            <w:pPr>
              <w:jc w:val="left"/>
            </w:pPr>
            <w:r>
              <w:rPr>
                <w:rFonts w:ascii="宋体" w:eastAsia="宋体" w:hAnsi="宋体" w:cs="宋体"/>
                <w:b w:val="0"/>
                <w:i w:val="0"/>
                <w:color w:val="000000"/>
                <w:sz w:val="18"/>
              </w:rPr>
              <w:t xml:space="preserve">其他应急管理支出</w:t>
            </w:r>
          </w:p>
        </w:tc>
        <w:tc>
          <w:tcPr>
            <w:tcW w:w="1780" w:type="dxa"/>
            <w:tcBorders/>
            <w:vAlign w:val="center"/>
          </w:tcPr>
          <w:p>
            <w:pPr>
              <w:jc w:val="right"/>
            </w:pPr>
            <w:r>
              <w:rPr>
                <w:rFonts w:ascii="宋体" w:eastAsia="宋体" w:hAnsi="宋体" w:cs="宋体"/>
                <w:b w:val="0"/>
                <w:i w:val="0"/>
                <w:color w:val="000000"/>
                <w:sz w:val="18"/>
              </w:rPr>
              <w:t xml:space="preserve">0.80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0.80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部门：辽宁省沈阳市浑南区东湖街道办事处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868.24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90.59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231.83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6.92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178.69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171.75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3.24</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19.62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3.24</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91.73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25.91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30.23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42.91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13.47</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2.72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103.09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0.46</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78.74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12.97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54.94</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10.83</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0.26</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4.88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33.04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1.16</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946.98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93.83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部门：辽宁省沈阳市浑南区东湖街道办事处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部门：辽宁省沈阳市浑南区东湖街道办事处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2,081.99</w:t>
            </w:r>
          </w:p>
        </w:tc>
        <w:tc>
          <w:tcPr>
            <w:tcW w:w="1040" w:type="dxa"/>
            <w:tcBorders/>
            <w:vAlign w:val="center"/>
          </w:tcPr>
          <w:p>
            <w:pPr>
              <w:jc w:val="right"/>
            </w:pPr>
            <w:r>
              <w:rPr>
                <w:rFonts w:ascii="宋体" w:eastAsia="宋体" w:hAnsi="宋体" w:cs="宋体"/>
                <w:b/>
                <w:i w:val="0"/>
                <w:color w:val="000000"/>
                <w:sz w:val="15"/>
              </w:rPr>
              <w:t xml:space="preserve">2,081.99</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2,081.99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2,081.99</w:t>
            </w:r>
          </w:p>
        </w:tc>
        <w:tc>
          <w:tcPr>
            <w:tcW w:w="1040" w:type="dxa"/>
            <w:tcBorders/>
            <w:vAlign w:val="center"/>
          </w:tcPr>
          <w:p>
            <w:pPr>
              <w:jc w:val="right"/>
            </w:pPr>
            <w:r>
              <w:rPr>
                <w:rFonts w:ascii="宋体" w:eastAsia="宋体" w:hAnsi="宋体" w:cs="宋体"/>
                <w:b w:val="0"/>
                <w:i w:val="0"/>
                <w:color w:val="000000"/>
                <w:sz w:val="15"/>
              </w:rPr>
              <w:t xml:space="preserve">2,081.99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2,081.99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2,081.99</w:t>
            </w:r>
          </w:p>
        </w:tc>
        <w:tc>
          <w:tcPr>
            <w:tcW w:w="1040" w:type="dxa"/>
            <w:tcBorders/>
            <w:vAlign w:val="center"/>
          </w:tcPr>
          <w:p>
            <w:pPr>
              <w:jc w:val="right"/>
            </w:pPr>
            <w:r>
              <w:rPr>
                <w:rFonts w:ascii="宋体" w:eastAsia="宋体" w:hAnsi="宋体" w:cs="宋体"/>
                <w:b w:val="0"/>
                <w:i w:val="0"/>
                <w:color w:val="000000"/>
                <w:sz w:val="15"/>
              </w:rPr>
              <w:t xml:space="preserve">2,081.99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2,081.99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1,854.62</w:t>
            </w:r>
          </w:p>
        </w:tc>
        <w:tc>
          <w:tcPr>
            <w:tcW w:w="1040" w:type="dxa"/>
            <w:tcBorders/>
            <w:vAlign w:val="center"/>
          </w:tcPr>
          <w:p>
            <w:pPr>
              <w:jc w:val="right"/>
            </w:pPr>
            <w:r>
              <w:rPr>
                <w:rFonts w:ascii="宋体" w:eastAsia="宋体" w:hAnsi="宋体" w:cs="宋体"/>
                <w:b w:val="0"/>
                <w:i w:val="0"/>
                <w:color w:val="000000"/>
                <w:sz w:val="15"/>
              </w:rPr>
              <w:t xml:space="preserve">1,854.62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1,854.62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227.37</w:t>
            </w:r>
          </w:p>
        </w:tc>
        <w:tc>
          <w:tcPr>
            <w:tcW w:w="1040" w:type="dxa"/>
            <w:tcBorders/>
            <w:vAlign w:val="center"/>
          </w:tcPr>
          <w:p>
            <w:pPr>
              <w:jc w:val="right"/>
            </w:pPr>
            <w:r>
              <w:rPr>
                <w:rFonts w:ascii="宋体" w:eastAsia="宋体" w:hAnsi="宋体" w:cs="宋体"/>
                <w:b w:val="0"/>
                <w:i w:val="0"/>
                <w:color w:val="000000"/>
                <w:sz w:val="15"/>
              </w:rPr>
              <w:t xml:space="preserve">227.37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227.37</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部门：辽宁省沈阳市浑南区东湖街道办事处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052001沈阳市浑南区东湖街道办事处本级-210112000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1152.33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1152.33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30.23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30.23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264.52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264.52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728.96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728.96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按照年初预算执行本年度收支，保障街道正常运转，有计划、合理使用各项经费，避免不必要的浪费</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按年初预算执行本年度支出</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91.43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保证全年工作正常运行</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政府直属部门职工总体满意度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配套</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48"/>
        <w:gridCol w:w="982"/>
        <w:gridCol w:w="965"/>
        <w:gridCol w:w="1448"/>
        <w:gridCol w:w="644"/>
        <w:gridCol w:w="1159"/>
        <w:gridCol w:w="1517"/>
        <w:gridCol w:w="1223"/>
        <w:gridCol w:w="579"/>
        <w:gridCol w:w="579"/>
        <w:gridCol w:w="579"/>
        <w:gridCol w:w="547"/>
        <w:gridCol w:w="1048"/>
        <w:gridCol w:w="1048"/>
        <w:gridCol w:w="1048"/>
        <w:gridCol w:w="1048"/>
        <w:gridCol w:w="4018"/>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安全生产零事故</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通过开展多种形式的安全生产宣传活动，有力的强化了广大干部职工、群众的安全防范意识,做到安全生产零事故。</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执法人员培训区域覆盖率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完成宣传片、视频数量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经费保障:无资金拨付，未制作安全生产宣传片、视频。通过开展多种形式的安全生产宣传活动强化群众安全防范意识。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经费保障:安全生产涵盖范围广，宣传力度大，建议及时拨付资金，增加广大群众和企业干部员工的安全防范意识。</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规章和标准审查通过率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经费保障:无资金拨付，未组织开展培训。通过开展多种形式的安全生产宣传活动强化群众安全防范意识。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经费保障:安全生产涵盖范围广，宣传力度大，建议及时拨付资金，增加广大群众和企业干部员工的安全防范意识。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聘请专家费用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经费保障:无资金拨付，无法聘请专家，通过开展多种形式的安全生产宣传活动强化群众安全防范意识。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经费保障:安全生产涵盖范围广，宣传力度大，建议及时拨付资金，增加广大群众和企业干部员工的安全防范意识。</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提高政府风险监测和综合减灾水平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获救人员满意度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其他:全年无安全生产事故发生。通过开展多种形式的安全生产宣传活动强化群众安全防范意识。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其他:安全生产涵盖范围广，宣传力度大，建议及时拨付资金，增加广大群众和企业干部员工的安全防范意识。</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r>
      <w:tr>
        <w:trPr>
          <w:gridAfter w:val="1"/>
          <w:wAfter w:w="1126" w:type="dxa"/>
          <w:trHeight w:hRule="exact" w:val="257"/>
          <w:jc w:val="center"/>
        </w:trPr>
        <w:tc>
          <w:tcPr>
            <w:tcW w:w="1048" w:type="dxa"/>
            <w:shd w:val="clear" w:color="auto" w:fill="auto"/>
            <w:vAlign w:val="center"/>
          </w:tcPr>
          <w:p>
            <w:pPr>
              <w:snapToGrid w:val="0"/>
              <w:spacing w:before="0" w:beforeAutospacing="0" w:after="0" w:afterAutospacing="0" w:line="240" w:lineRule="auto"/>
            </w:pPr>
          </w:p>
        </w:tc>
        <w:tc>
          <w:tcPr>
            <w:tcW w:w="500" w:type="dxa"/>
            <w:shd w:val="clear" w:color="auto" w:fill="auto"/>
            <w:vAlign w:val="center"/>
          </w:tcPr>
          <w:p>
            <w:pPr>
              <w:snapToGrid w:val="0"/>
              <w:spacing w:before="0" w:beforeAutospacing="0" w:after="0" w:afterAutospacing="0" w:line="240" w:lineRule="auto"/>
            </w:pPr>
          </w:p>
        </w:tc>
        <w:tc>
          <w:tcPr>
            <w:tcW w:w="500" w:type="dxa"/>
            <w:shd w:val="clear" w:color="auto" w:fill="auto"/>
            <w:vAlign w:val="center"/>
          </w:tcPr>
          <w:p>
            <w:pPr>
              <w:snapToGrid w:val="0"/>
              <w:spacing w:before="0" w:beforeAutospacing="0" w:after="0" w:afterAutospacing="0" w:line="240" w:lineRule="auto"/>
            </w:pPr>
          </w:p>
        </w:tc>
        <w:tc>
          <w:tcPr>
            <w:tcW w:w="500" w:type="dxa"/>
            <w:shd w:val="clear" w:color="auto" w:fill="auto"/>
            <w:vAlign w:val="center"/>
          </w:tcPr>
          <w:p>
            <w:pPr>
              <w:snapToGrid w:val="0"/>
              <w:spacing w:before="0" w:beforeAutospacing="0" w:after="0" w:afterAutospacing="0" w:line="240" w:lineRule="auto"/>
            </w:pPr>
          </w:p>
        </w:tc>
        <w:tc>
          <w:tcPr>
            <w:tcW w:w="500" w:type="dxa"/>
            <w:shd w:val="clear" w:color="auto" w:fill="auto"/>
            <w:vAlign w:val="center"/>
          </w:tcPr>
          <w:p>
            <w:pPr>
              <w:snapToGrid w:val="0"/>
              <w:spacing w:before="0" w:beforeAutospacing="0" w:after="0" w:afterAutospacing="0" w:line="240" w:lineRule="auto"/>
            </w:pPr>
          </w:p>
        </w:tc>
        <w:tc>
          <w:tcPr>
            <w:tcW w:w="500" w:type="dxa"/>
            <w:shd w:val="clear" w:color="auto" w:fill="auto"/>
            <w:vAlign w:val="center"/>
          </w:tcPr>
          <w:p>
            <w:pPr>
              <w:snapToGrid w:val="0"/>
              <w:spacing w:before="0" w:beforeAutospacing="0" w:after="0" w:afterAutospacing="0" w:line="240" w:lineRule="auto"/>
            </w:pPr>
          </w:p>
        </w:tc>
        <w:tc>
          <w:tcPr>
            <w:tcW w:w="1517" w:type="dxa"/>
            <w:shd w:val="clear" w:color="auto" w:fill="auto"/>
            <w:vAlign w:val="center"/>
          </w:tcPr>
          <w:p>
            <w:pPr>
              <w:snapToGrid w:val="0"/>
              <w:spacing w:before="0" w:beforeAutospacing="0" w:after="0" w:afterAutospacing="0" w:line="240" w:lineRule="auto"/>
            </w:pPr>
          </w:p>
        </w:tc>
        <w:tc>
          <w:tcPr>
            <w:tcW w:w="313" w:type="dxa"/>
            <w:shd w:val="clear" w:color="auto" w:fill="auto"/>
            <w:vAlign w:val="center"/>
          </w:tcPr>
          <w:p>
            <w:pPr>
              <w:snapToGrid w:val="0"/>
              <w:spacing w:before="0" w:beforeAutospacing="0" w:after="0" w:afterAutospacing="0" w:line="240" w:lineRule="auto"/>
            </w:pPr>
          </w:p>
        </w:tc>
        <w:tc>
          <w:tcPr>
            <w:tcW w:w="313" w:type="dxa"/>
            <w:shd w:val="clear" w:color="auto" w:fill="auto"/>
            <w:vAlign w:val="center"/>
          </w:tcPr>
          <w:p>
            <w:pPr>
              <w:snapToGrid w:val="0"/>
              <w:spacing w:before="0" w:beforeAutospacing="0" w:after="0" w:afterAutospacing="0" w:line="240" w:lineRule="auto"/>
            </w:pPr>
          </w:p>
        </w:tc>
        <w:tc>
          <w:tcPr>
            <w:tcW w:w="313" w:type="dxa"/>
            <w:shd w:val="clear" w:color="auto" w:fill="auto"/>
            <w:vAlign w:val="center"/>
          </w:tcPr>
          <w:p>
            <w:pPr>
              <w:snapToGrid w:val="0"/>
              <w:spacing w:before="0" w:beforeAutospacing="0" w:after="0" w:afterAutospacing="0" w:line="240" w:lineRule="auto"/>
            </w:pPr>
          </w:p>
        </w:tc>
        <w:tc>
          <w:tcPr>
            <w:tcW w:w="313" w:type="dxa"/>
            <w:shd w:val="clear" w:color="auto" w:fill="auto"/>
            <w:vAlign w:val="center"/>
          </w:tcPr>
          <w:p>
            <w:pPr>
              <w:snapToGrid w:val="0"/>
              <w:spacing w:before="0" w:beforeAutospacing="0" w:after="0" w:afterAutospacing="0" w:line="240" w:lineRule="auto"/>
            </w:pPr>
          </w:p>
        </w:tc>
        <w:tc>
          <w:tcPr>
            <w:tcW w:w="313" w:type="dxa"/>
            <w:shd w:val="clear" w:color="auto" w:fill="auto"/>
            <w:vAlign w:val="center"/>
          </w:tcPr>
          <w:p>
            <w:pPr>
              <w:snapToGrid w:val="0"/>
              <w:spacing w:before="0" w:beforeAutospacing="0" w:after="0" w:afterAutospacing="0" w:line="240" w:lineRule="auto"/>
            </w:pPr>
          </w:p>
        </w:tc>
        <w:tc>
          <w:tcPr>
            <w:tcW w:w="1048" w:type="dxa"/>
            <w:shd w:val="clear" w:color="auto" w:fill="auto"/>
            <w:vAlign w:val="center"/>
          </w:tcPr>
          <w:p>
            <w:pPr>
              <w:snapToGrid w:val="0"/>
              <w:spacing w:before="0" w:beforeAutospacing="0" w:after="0" w:afterAutospacing="0" w:line="240" w:lineRule="auto"/>
            </w:pPr>
          </w:p>
        </w:tc>
        <w:tc>
          <w:tcPr>
            <w:tcW w:w="1048" w:type="dxa"/>
            <w:shd w:val="clear" w:color="auto" w:fill="auto"/>
            <w:vAlign w:val="center"/>
          </w:tcPr>
          <w:p>
            <w:pPr>
              <w:snapToGrid w:val="0"/>
              <w:spacing w:before="0" w:beforeAutospacing="0" w:after="0" w:afterAutospacing="0" w:line="240" w:lineRule="auto"/>
            </w:pPr>
          </w:p>
        </w:tc>
        <w:tc>
          <w:tcPr>
            <w:tcW w:w="1048" w:type="dxa"/>
            <w:shd w:val="clear" w:color="auto" w:fill="auto"/>
            <w:vAlign w:val="center"/>
          </w:tcPr>
          <w:p>
            <w:pPr>
              <w:snapToGrid w:val="0"/>
              <w:spacing w:before="0" w:beforeAutospacing="0" w:after="0" w:afterAutospacing="0" w:line="240" w:lineRule="auto"/>
            </w:pPr>
          </w:p>
        </w:tc>
        <w:tc>
          <w:tcPr>
            <w:tcW w:w="1048" w:type="dxa"/>
            <w:tcBorders>
              <w:right w:val="single" w:sz="4" w:space="0" w:color="auto"/>
            </w:tcBorders>
            <w:shd w:val="clear" w:color="auto" w:fill="auto"/>
            <w:vAlign w:val="center"/>
          </w:tcPr>
          <w:p>
            <w:pPr>
              <w:snapToGrid w:val="0"/>
              <w:spacing w:before="0" w:beforeAutospacing="0" w:after="0" w:afterAutospacing="0" w:line="240" w:lineRule="auto"/>
            </w:pPr>
          </w:p>
        </w:tc>
        <w:tc>
          <w:tcPr>
            <w:tcW w:w="4018" w:type="dxa"/>
            <w:tcBorders>
              <w:top w:val="single" w:sz="4" w:space="0" w:color="auto"/>
              <w:left w:val="single" w:sz="4" w:space="0" w:color="auto"/>
              <w:bottom w:val="single" w:sz="4" w:space="0" w:color="auto"/>
              <w:right w:val="single" w:sz="4" w:space="0" w:color="auto"/>
            </w:tcBorders>
            <w:shd w:val="clear" w:color="auto" w:fill="F1F1F1"/>
            <w:vAlign w:val="center"/>
          </w:tcPr>
          <w:p>
            <w:pPr>
              <w:snapToGrid w:val="0"/>
              <w:spacing w:before="0" w:beforeAutospacing="0" w:after="0" w:afterAutospacing="0" w:line="240" w:lineRule="auto"/>
              <w:jc w:val="center"/>
            </w:pPr>
          </w:p>
        </w:tc>
      </w:tr>
      <w:tr>
        <w:trPr>
          <w:gridAfter w:val="1"/>
          <w:wAfter w:w="1126" w:type="dxa"/>
          <w:trHeight w:hRule="exact" w:val="1784"/>
          <w:jc w:val="center"/>
        </w:trPr>
        <w:tc>
          <w:tcPr>
            <w:tcW w:w="1048" w:type="dxa"/>
            <w:shd w:val="clear" w:color="auto" w:fill="auto"/>
            <w:vAlign w:val="center"/>
          </w:tcPr>
          <w:p>
            <w:pPr>
              <w:snapToGrid w:val="0"/>
              <w:spacing w:before="0" w:beforeAutospacing="0" w:after="0" w:afterAutospacing="0" w:line="240" w:lineRule="auto"/>
            </w:pPr>
          </w:p>
        </w:tc>
        <w:tc>
          <w:tcPr>
            <w:tcW w:w="500" w:type="dxa"/>
            <w:tcBorders>
              <w:bottom w:val="single" w:sz="4" w:space="0" w:color="auto"/>
            </w:tcBorders>
            <w:shd w:val="clear" w:color="auto" w:fill="auto"/>
            <w:vAlign w:val="center"/>
          </w:tcPr>
          <w:p>
            <w:pPr>
              <w:snapToGrid w:val="0"/>
              <w:spacing w:before="0" w:beforeAutospacing="0" w:after="0" w:afterAutospacing="0" w:line="240" w:lineRule="auto"/>
            </w:pPr>
          </w:p>
        </w:tc>
        <w:tc>
          <w:tcPr>
            <w:tcW w:w="500" w:type="dxa"/>
            <w:tcBorders>
              <w:bottom w:val="single" w:sz="4" w:space="0" w:color="auto"/>
            </w:tcBorders>
            <w:shd w:val="clear" w:color="auto" w:fill="auto"/>
            <w:vAlign w:val="center"/>
          </w:tcPr>
          <w:p>
            <w:pPr>
              <w:snapToGrid w:val="0"/>
              <w:spacing w:before="0" w:beforeAutospacing="0" w:after="0" w:afterAutospacing="0" w:line="240" w:lineRule="auto"/>
            </w:pPr>
          </w:p>
        </w:tc>
        <w:tc>
          <w:tcPr>
            <w:tcW w:w="500" w:type="dxa"/>
            <w:tcBorders>
              <w:bottom w:val="single" w:sz="4" w:space="0" w:color="auto"/>
            </w:tcBorders>
            <w:shd w:val="clear" w:color="auto" w:fill="auto"/>
            <w:vAlign w:val="center"/>
          </w:tcPr>
          <w:p>
            <w:pPr>
              <w:snapToGrid w:val="0"/>
              <w:spacing w:before="0" w:beforeAutospacing="0" w:after="0" w:afterAutospacing="0" w:line="240" w:lineRule="auto"/>
            </w:pPr>
          </w:p>
        </w:tc>
        <w:tc>
          <w:tcPr>
            <w:tcW w:w="500" w:type="dxa"/>
            <w:tcBorders>
              <w:bottom w:val="single" w:sz="4" w:space="0" w:color="auto"/>
            </w:tcBorders>
            <w:shd w:val="clear" w:color="auto" w:fill="auto"/>
            <w:vAlign w:val="center"/>
          </w:tcPr>
          <w:p>
            <w:pPr>
              <w:snapToGrid w:val="0"/>
              <w:spacing w:before="0" w:beforeAutospacing="0" w:after="0" w:afterAutospacing="0" w:line="240" w:lineRule="auto"/>
            </w:pPr>
          </w:p>
        </w:tc>
        <w:tc>
          <w:tcPr>
            <w:tcW w:w="500" w:type="dxa"/>
            <w:tcBorders>
              <w:bottom w:val="single" w:sz="4" w:space="0" w:color="auto"/>
            </w:tcBorders>
            <w:shd w:val="clear" w:color="auto" w:fill="auto"/>
            <w:vAlign w:val="center"/>
          </w:tcPr>
          <w:p>
            <w:pPr>
              <w:snapToGrid w:val="0"/>
              <w:spacing w:before="0" w:beforeAutospacing="0" w:after="0" w:afterAutospacing="0" w:line="240" w:lineRule="auto"/>
            </w:pPr>
          </w:p>
        </w:tc>
        <w:tc>
          <w:tcPr>
            <w:tcW w:w="1517" w:type="dxa"/>
            <w:tcBorders>
              <w:bottom w:val="single" w:sz="4" w:space="0" w:color="auto"/>
            </w:tcBorders>
            <w:shd w:val="clear" w:color="auto" w:fill="auto"/>
            <w:vAlign w:val="center"/>
          </w:tcPr>
          <w:p>
            <w:pPr>
              <w:snapToGrid w:val="0"/>
              <w:spacing w:before="0" w:beforeAutospacing="0" w:after="0" w:afterAutospacing="0" w:line="240" w:lineRule="auto"/>
              <w:jc w:val="left"/>
            </w:pPr>
            <w:r>
              <w:rPr>
                <w:rFonts w:ascii="宋体" w:eastAsia="宋体" w:hAnsi="宋体" w:cs="宋体"/>
                <w:b w:val="0"/>
                <w:i w:val="0"/>
                <w:color w:val="auto"/>
                <w:sz w:val="22"/>
              </w:rPr>
              <w:t xml:space="preserve">评分</w:t>
            </w:r>
          </w:p>
        </w:tc>
        <w:tc>
          <w:tcPr>
            <w:tcW w:w="313" w:type="dxa"/>
            <w:tcBorders>
              <w:bottom w:val="single" w:sz="4" w:space="0" w:color="auto"/>
            </w:tcBorders>
            <w:shd w:val="clear" w:color="auto" w:fill="auto"/>
            <w:vAlign w:val="center"/>
          </w:tcPr>
          <w:p>
            <w:pPr>
              <w:snapToGrid w:val="0"/>
              <w:spacing w:before="0" w:beforeAutospacing="0" w:after="0" w:afterAutospacing="0" w:line="240" w:lineRule="auto"/>
            </w:pPr>
          </w:p>
        </w:tc>
        <w:tc>
          <w:tcPr>
            <w:tcW w:w="313" w:type="dxa"/>
            <w:tcBorders>
              <w:bottom w:val="single" w:sz="4" w:space="0" w:color="auto"/>
            </w:tcBorders>
            <w:shd w:val="clear" w:color="auto" w:fill="auto"/>
            <w:vAlign w:val="center"/>
          </w:tcPr>
          <w:p>
            <w:pPr>
              <w:snapToGrid w:val="0"/>
              <w:spacing w:before="0" w:beforeAutospacing="0" w:after="0" w:afterAutospacing="0" w:line="240" w:lineRule="auto"/>
            </w:pPr>
          </w:p>
        </w:tc>
        <w:tc>
          <w:tcPr>
            <w:tcW w:w="313" w:type="dxa"/>
            <w:tcBorders>
              <w:bottom w:val="single" w:sz="4" w:space="0" w:color="auto"/>
            </w:tcBorders>
            <w:shd w:val="clear" w:color="auto" w:fill="auto"/>
            <w:vAlign w:val="center"/>
          </w:tcPr>
          <w:p>
            <w:pPr>
              <w:snapToGrid w:val="0"/>
              <w:spacing w:before="0" w:beforeAutospacing="0" w:after="0" w:afterAutospacing="0" w:line="240" w:lineRule="auto"/>
            </w:pPr>
          </w:p>
        </w:tc>
        <w:tc>
          <w:tcPr>
            <w:tcW w:w="313" w:type="dxa"/>
            <w:tcBorders>
              <w:bottom w:val="single" w:sz="4" w:space="0" w:color="auto"/>
            </w:tcBorders>
            <w:shd w:val="clear" w:color="auto" w:fill="auto"/>
            <w:vAlign w:val="center"/>
          </w:tcPr>
          <w:p>
            <w:pPr>
              <w:snapToGrid w:val="0"/>
              <w:spacing w:before="0" w:beforeAutospacing="0" w:after="0" w:afterAutospacing="0" w:line="240" w:lineRule="auto"/>
            </w:pPr>
          </w:p>
        </w:tc>
        <w:tc>
          <w:tcPr>
            <w:tcW w:w="313" w:type="dxa"/>
            <w:tcBorders>
              <w:bottom w:val="single" w:sz="4" w:space="0" w:color="auto"/>
            </w:tcBorders>
            <w:shd w:val="clear" w:color="auto" w:fill="auto"/>
            <w:vAlign w:val="center"/>
          </w:tcPr>
          <w:p>
            <w:pPr>
              <w:snapToGrid w:val="0"/>
              <w:spacing w:before="0" w:beforeAutospacing="0" w:after="0" w:afterAutospacing="0" w:line="240" w:lineRule="auto"/>
            </w:pPr>
          </w:p>
        </w:tc>
        <w:tc>
          <w:tcPr>
            <w:tcW w:w="1048" w:type="dxa"/>
            <w:tcBorders>
              <w:bottom w:val="single" w:sz="4" w:space="0" w:color="auto"/>
            </w:tcBorders>
            <w:shd w:val="clear" w:color="auto" w:fill="auto"/>
            <w:vAlign w:val="center"/>
          </w:tcPr>
          <w:p>
            <w:pPr>
              <w:snapToGrid w:val="0"/>
              <w:spacing w:before="0" w:beforeAutospacing="0" w:after="0" w:afterAutospacing="0" w:line="240" w:lineRule="auto"/>
            </w:pPr>
          </w:p>
        </w:tc>
        <w:tc>
          <w:tcPr>
            <w:tcW w:w="1048" w:type="dxa"/>
            <w:shd w:val="clear" w:color="auto" w:fill="auto"/>
            <w:vAlign w:val="center"/>
          </w:tcPr>
          <w:p>
            <w:pPr>
              <w:snapToGrid w:val="0"/>
              <w:spacing w:before="0" w:beforeAutospacing="0" w:after="0" w:afterAutospacing="0" w:line="240" w:lineRule="auto"/>
            </w:pPr>
          </w:p>
        </w:tc>
        <w:tc>
          <w:tcPr>
            <w:tcW w:w="1048" w:type="dxa"/>
            <w:tcBorders>
              <w:bottom w:val="single" w:sz="4" w:space="0" w:color="auto"/>
            </w:tcBorders>
            <w:shd w:val="clear" w:color="auto" w:fill="auto"/>
            <w:vAlign w:val="center"/>
          </w:tcPr>
          <w:p>
            <w:pPr>
              <w:snapToGrid w:val="0"/>
              <w:spacing w:before="0" w:beforeAutospacing="0" w:after="0" w:afterAutospacing="0" w:line="240" w:lineRule="auto"/>
            </w:pPr>
          </w:p>
        </w:tc>
        <w:tc>
          <w:tcPr>
            <w:tcW w:w="1048" w:type="dxa"/>
            <w:tcBorders>
              <w:right w:val="single" w:sz="4" w:space="0" w:color="auto"/>
            </w:tcBorders>
            <w:shd w:val="clear" w:color="auto" w:fill="auto"/>
            <w:vAlign w:val="center"/>
          </w:tcPr>
          <w:p>
            <w:pPr>
              <w:snapToGrid w:val="0"/>
              <w:spacing w:before="0" w:beforeAutospacing="0" w:after="0" w:afterAutospacing="0" w:line="240" w:lineRule="auto"/>
            </w:pPr>
          </w:p>
        </w:tc>
        <w:tc>
          <w:tcPr>
            <w:tcW w:w="4018" w:type="dxa"/>
            <w:vMerge w:val="restart"/>
            <w:tcBorders>
              <w:top w:val="single" w:sz="4" w:space="0" w:color="auto"/>
              <w:left w:val="single" w:sz="4" w:space="0" w:color="auto"/>
              <w:bottom w:val="single" w:sz="4" w:space="0" w:color="auto"/>
              <w:right w:val="single" w:sz="4" w:space="0" w:color="auto"/>
            </w:tcBorders>
            <w:shd w:val="clear" w:color="auto" w:fill="F1F1F1"/>
            <w:vAlign w:val="center"/>
          </w:tcPr>
          <w:p>
            <w:pPr>
              <w:snapToGrid w:val="0"/>
              <w:spacing w:before="0" w:beforeAutospacing="0" w:after="0" w:afterAutospacing="0" w:line="240" w:lineRule="auto"/>
              <w:jc w:val="center"/>
            </w:pPr>
          </w:p>
        </w:tc>
      </w:tr>
      <w:tr>
        <w:trPr>
          <w:gridAfter w:val="1"/>
          <w:wAfter w:w="1126" w:type="dxa"/>
          <w:trHeight w:hRule="exact" w:val="257"/>
          <w:jc w:val="center"/>
        </w:trPr>
        <w:tc>
          <w:tcPr>
            <w:tcW w:w="1048" w:type="dxa"/>
            <w:tcBorders>
              <w:right w:val="single" w:sz="4" w:space="0" w:color="auto"/>
            </w:tcBorders>
            <w:shd w:val="clear" w:color="auto" w:fill="auto"/>
            <w:vAlign w:val="center"/>
          </w:tcPr>
          <w:p>
            <w:pPr>
              <w:snapToGrid w:val="0"/>
              <w:spacing w:before="0" w:beforeAutospacing="0" w:after="0" w:afterAutospacing="0" w:line="240" w:lineRule="auto"/>
              <w:jc w:val="right"/>
            </w:pPr>
            <w:r>
              <w:rPr>
                <w:rFonts w:ascii="宋体" w:eastAsia="宋体" w:hAnsi="宋体" w:cs="宋体"/>
                <w:b w:val="0"/>
                <w:i w:val="0"/>
                <w:color w:val="auto"/>
                <w:sz w:val="22"/>
              </w:rPr>
              <w:t xml:space="preserve">1</w:t>
            </w:r>
          </w:p>
        </w:tc>
        <w:tc>
          <w:tcPr>
            <w:tcW w:w="250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8"/>
              </w:rPr>
              <w:t xml:space="preserve">0</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55</w:t>
            </w:r>
          </w:p>
        </w:tc>
        <w:tc>
          <w:tcPr>
            <w:tcW w:w="156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78.76</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1048" w:type="dxa"/>
            <w:tcBorders>
              <w:left w:val="single" w:sz="4" w:space="0" w:color="auto"/>
              <w:right w:val="single" w:sz="4" w:space="0" w:color="auto"/>
            </w:tcBorders>
            <w:shd w:val="clear" w:color="auto" w:fill="auto"/>
            <w:vAlign w:val="center"/>
          </w:tcPr>
          <w:p>
            <w:pPr>
              <w:snapToGrid w:val="0"/>
              <w:spacing w:before="0" w:beforeAutospacing="0" w:after="0" w:afterAutospacing="0" w:line="240" w:lineRule="auto"/>
            </w:pPr>
          </w:p>
        </w:tc>
        <w:tc>
          <w:tcPr>
            <w:tcW w:w="1048" w:type="dxa"/>
            <w:tcBorders>
              <w:top w:val="single" w:sz="4" w:space="0" w:color="auto"/>
              <w:left w:val="single" w:sz="4" w:space="0" w:color="auto"/>
              <w:bottom w:val="single" w:sz="4" w:space="0" w:color="auto"/>
              <w:right w:val="single" w:sz="4" w:space="0" w:color="auto"/>
            </w:tcBorders>
            <w:shd w:val="clear" w:color="auto" w:fill="FFFF00"/>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1048" w:type="dxa"/>
            <w:tcBorders>
              <w:left w:val="single" w:sz="4" w:space="0" w:color="auto"/>
              <w:right w:val="single" w:sz="4" w:space="0" w:color="auto"/>
            </w:tcBorders>
            <w:shd w:val="clear" w:color="auto" w:fill="auto"/>
            <w:vAlign w:val="center"/>
          </w:tcPr>
          <w:p>
            <w:pPr>
              <w:snapToGrid w:val="0"/>
              <w:spacing w:before="0" w:beforeAutospacing="0" w:after="0" w:afterAutospacing="0" w:line="240" w:lineRule="auto"/>
            </w:pPr>
          </w:p>
        </w:tc>
        <w:tc>
          <w:tcPr>
            <w:tcW w:w="4018" w:type="dxa"/>
            <w:vMerge/>
            <w:tcBorders>
              <w:top w:val="single" w:sz="4" w:space="0" w:color="auto"/>
              <w:left w:val="single" w:sz="4" w:space="0" w:color="auto"/>
              <w:bottom w:val="single" w:sz="4" w:space="0" w:color="auto"/>
              <w:right w:val="single" w:sz="4" w:space="0" w:color="auto"/>
            </w:tcBorders>
            <w:shd w:val="clear" w:color="auto" w:fill="F1F1F1"/>
            <w:vAlign w:val="center"/>
          </w:tcPr>
          <w:p>
            <w:pPr>
              <w:snapToGrid w:val="0"/>
              <w:spacing w:before="0" w:beforeAutospacing="0" w:after="0" w:afterAutospacing="0" w:line="240" w:lineRule="auto"/>
              <w:jc w:val="center"/>
            </w:pPr>
          </w:p>
        </w:tc>
      </w:tr>
      <w:tr>
        <w:trPr>
          <w:gridAfter w:val="1"/>
          <w:wAfter w:w="1126" w:type="dxa"/>
          <w:trHeight w:hRule="exact" w:val="257"/>
          <w:jc w:val="center"/>
        </w:trPr>
        <w:tc>
          <w:tcPr>
            <w:tcW w:w="1048" w:type="dxa"/>
            <w:tcBorders>
              <w:right w:val="single" w:sz="4" w:space="0" w:color="auto"/>
            </w:tcBorders>
            <w:shd w:val="clear" w:color="auto" w:fill="auto"/>
            <w:vAlign w:val="center"/>
          </w:tcPr>
          <w:p>
            <w:pPr>
              <w:snapToGrid w:val="0"/>
              <w:spacing w:before="0" w:beforeAutospacing="0" w:after="0" w:afterAutospacing="0" w:line="240" w:lineRule="auto"/>
              <w:jc w:val="right"/>
            </w:pPr>
            <w:r>
              <w:rPr>
                <w:rFonts w:ascii="宋体" w:eastAsia="宋体" w:hAnsi="宋体" w:cs="宋体"/>
                <w:b w:val="0"/>
                <w:i w:val="0"/>
                <w:color w:val="auto"/>
                <w:sz w:val="22"/>
              </w:rPr>
              <w:t xml:space="preserve">2</w:t>
            </w:r>
          </w:p>
        </w:tc>
        <w:tc>
          <w:tcPr>
            <w:tcW w:w="250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69</w:t>
            </w:r>
          </w:p>
        </w:tc>
        <w:tc>
          <w:tcPr>
            <w:tcW w:w="156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201.09</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1048" w:type="dxa"/>
            <w:tcBorders>
              <w:left w:val="single" w:sz="4" w:space="0" w:color="auto"/>
              <w:right w:val="single" w:sz="4" w:space="0" w:color="auto"/>
            </w:tcBorders>
            <w:shd w:val="clear" w:color="auto" w:fill="auto"/>
            <w:vAlign w:val="center"/>
          </w:tcPr>
          <w:p>
            <w:pPr>
              <w:snapToGrid w:val="0"/>
              <w:spacing w:before="0" w:beforeAutospacing="0" w:after="0" w:afterAutospacing="0" w:line="240" w:lineRule="auto"/>
            </w:pPr>
          </w:p>
        </w:tc>
        <w:tc>
          <w:tcPr>
            <w:tcW w:w="1048" w:type="dxa"/>
            <w:tcBorders>
              <w:top w:val="single" w:sz="4" w:space="0" w:color="auto"/>
              <w:left w:val="single" w:sz="4" w:space="0" w:color="auto"/>
              <w:bottom w:val="single" w:sz="4" w:space="0" w:color="auto"/>
              <w:right w:val="single" w:sz="4" w:space="0" w:color="auto"/>
            </w:tcBorders>
            <w:shd w:val="clear" w:color="auto" w:fill="FFFF00"/>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1048" w:type="dxa"/>
            <w:tcBorders>
              <w:left w:val="single" w:sz="4" w:space="0" w:color="auto"/>
              <w:right w:val="single" w:sz="4" w:space="0" w:color="auto"/>
            </w:tcBorders>
            <w:shd w:val="clear" w:color="auto" w:fill="auto"/>
            <w:vAlign w:val="center"/>
          </w:tcPr>
          <w:p>
            <w:pPr>
              <w:snapToGrid w:val="0"/>
              <w:spacing w:before="0" w:beforeAutospacing="0" w:after="0" w:afterAutospacing="0" w:line="240" w:lineRule="auto"/>
            </w:pPr>
          </w:p>
        </w:tc>
        <w:tc>
          <w:tcPr>
            <w:tcW w:w="4018" w:type="dxa"/>
            <w:vMerge/>
            <w:tcBorders>
              <w:top w:val="single" w:sz="4" w:space="0" w:color="auto"/>
              <w:left w:val="single" w:sz="4" w:space="0" w:color="auto"/>
              <w:bottom w:val="single" w:sz="4" w:space="0" w:color="auto"/>
              <w:right w:val="single" w:sz="4" w:space="0" w:color="auto"/>
            </w:tcBorders>
            <w:shd w:val="clear" w:color="auto" w:fill="F1F1F1"/>
            <w:vAlign w:val="center"/>
          </w:tcPr>
          <w:p>
            <w:pPr>
              <w:snapToGrid w:val="0"/>
              <w:spacing w:before="0" w:beforeAutospacing="0" w:after="0" w:afterAutospacing="0" w:line="240" w:lineRule="auto"/>
              <w:jc w:val="center"/>
            </w:pPr>
          </w:p>
        </w:tc>
      </w:tr>
      <w:tr>
        <w:trPr>
          <w:gridAfter w:val="1"/>
          <w:wAfter w:w="1126" w:type="dxa"/>
          <w:trHeight w:hRule="exact" w:val="257"/>
          <w:jc w:val="center"/>
        </w:trPr>
        <w:tc>
          <w:tcPr>
            <w:tcW w:w="1048" w:type="dxa"/>
            <w:tcBorders>
              <w:right w:val="single" w:sz="4" w:space="0" w:color="auto"/>
            </w:tcBorders>
            <w:shd w:val="clear" w:color="auto" w:fill="auto"/>
            <w:vAlign w:val="center"/>
          </w:tcPr>
          <w:p>
            <w:pPr>
              <w:snapToGrid w:val="0"/>
              <w:spacing w:before="0" w:beforeAutospacing="0" w:after="0" w:afterAutospacing="0" w:line="240" w:lineRule="auto"/>
              <w:jc w:val="right"/>
            </w:pPr>
            <w:r>
              <w:rPr>
                <w:rFonts w:ascii="宋体" w:eastAsia="宋体" w:hAnsi="宋体" w:cs="宋体"/>
                <w:b w:val="0"/>
                <w:i w:val="0"/>
                <w:color w:val="auto"/>
                <w:sz w:val="22"/>
              </w:rPr>
              <w:t xml:space="preserve">3</w:t>
            </w:r>
          </w:p>
        </w:tc>
        <w:tc>
          <w:tcPr>
            <w:tcW w:w="250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26.61</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59</w:t>
            </w:r>
          </w:p>
        </w:tc>
        <w:tc>
          <w:tcPr>
            <w:tcW w:w="156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8" w:type="dxa"/>
            <w:tcBorders>
              <w:top w:val="single" w:sz="4" w:space="0" w:color="auto"/>
              <w:left w:val="single" w:sz="4" w:space="0" w:color="auto"/>
              <w:bottom w:val="single" w:sz="4" w:space="0" w:color="auto"/>
            </w:tcBorders>
            <w:shd w:val="clear" w:color="auto" w:fill="auto"/>
            <w:vAlign w:val="center"/>
          </w:tcPr>
          <w:p>
            <w:pPr>
              <w:snapToGrid w:val="0"/>
              <w:spacing w:before="0" w:beforeAutospacing="0" w:after="0" w:afterAutospacing="0" w:line="240" w:lineRule="auto"/>
            </w:pPr>
          </w:p>
        </w:tc>
        <w:tc>
          <w:tcPr>
            <w:tcW w:w="1048" w:type="dxa"/>
            <w:tcBorders>
              <w:right w:val="single" w:sz="4" w:space="0" w:color="auto"/>
            </w:tcBorders>
            <w:shd w:val="clear" w:color="auto" w:fill="auto"/>
            <w:vAlign w:val="center"/>
          </w:tcPr>
          <w:p>
            <w:pPr>
              <w:snapToGrid w:val="0"/>
              <w:spacing w:before="0" w:beforeAutospacing="0" w:after="0" w:afterAutospacing="0" w:line="240" w:lineRule="auto"/>
            </w:pPr>
          </w:p>
        </w:tc>
        <w:tc>
          <w:tcPr>
            <w:tcW w:w="1048" w:type="dxa"/>
            <w:tcBorders>
              <w:top w:val="single" w:sz="4" w:space="0" w:color="auto"/>
              <w:left w:val="single" w:sz="4" w:space="0" w:color="auto"/>
              <w:bottom w:val="single" w:sz="4" w:space="0" w:color="auto"/>
              <w:right w:val="single" w:sz="4" w:space="0" w:color="auto"/>
            </w:tcBorders>
            <w:shd w:val="clear" w:color="auto" w:fill="FFFF00"/>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1048" w:type="dxa"/>
            <w:tcBorders>
              <w:left w:val="single" w:sz="4" w:space="0" w:color="auto"/>
              <w:right w:val="single" w:sz="4" w:space="0" w:color="auto"/>
            </w:tcBorders>
            <w:shd w:val="clear" w:color="auto" w:fill="auto"/>
            <w:vAlign w:val="center"/>
          </w:tcPr>
          <w:p>
            <w:pPr>
              <w:snapToGrid w:val="0"/>
              <w:spacing w:before="0" w:beforeAutospacing="0" w:after="0" w:afterAutospacing="0" w:line="240" w:lineRule="auto"/>
            </w:pPr>
          </w:p>
        </w:tc>
        <w:tc>
          <w:tcPr>
            <w:tcW w:w="4018" w:type="dxa"/>
            <w:tcBorders>
              <w:top w:val="single" w:sz="4" w:space="0" w:color="auto"/>
              <w:left w:val="single" w:sz="4" w:space="0" w:color="auto"/>
              <w:bottom w:val="single" w:sz="4" w:space="0" w:color="auto"/>
              <w:right w:val="single" w:sz="4" w:space="0" w:color="auto"/>
            </w:tcBorders>
            <w:shd w:val="clear" w:color="auto" w:fill="F1F1F1"/>
            <w:vAlign w:val="center"/>
          </w:tcPr>
          <w:p>
            <w:pPr>
              <w:snapToGrid w:val="0"/>
              <w:spacing w:before="0" w:beforeAutospacing="0" w:after="0" w:afterAutospacing="0" w:line="240" w:lineRule="auto"/>
              <w:jc w:val="center"/>
            </w:pPr>
          </w:p>
        </w:tc>
      </w:tr>
      <w:tr>
        <w:trPr>
          <w:gridAfter w:val="1"/>
          <w:wAfter w:w="1126" w:type="dxa"/>
          <w:trHeight w:hRule="exact" w:val="257"/>
          <w:jc w:val="center"/>
        </w:trPr>
        <w:tc>
          <w:tcPr>
            <w:tcW w:w="1048" w:type="dxa"/>
            <w:tcBorders>
              <w:right w:val="single" w:sz="4" w:space="0" w:color="auto"/>
            </w:tcBorders>
            <w:shd w:val="clear" w:color="auto" w:fill="auto"/>
            <w:vAlign w:val="center"/>
          </w:tcPr>
          <w:p>
            <w:pPr>
              <w:snapToGrid w:val="0"/>
              <w:spacing w:before="0" w:beforeAutospacing="0" w:after="0" w:afterAutospacing="0" w:line="240" w:lineRule="auto"/>
              <w:jc w:val="right"/>
            </w:pPr>
            <w:r>
              <w:rPr>
                <w:rFonts w:ascii="宋体" w:eastAsia="宋体" w:hAnsi="宋体" w:cs="宋体"/>
                <w:b w:val="0"/>
                <w:i w:val="0"/>
                <w:color w:val="auto"/>
                <w:sz w:val="22"/>
              </w:rPr>
              <w:t xml:space="preserve">4</w:t>
            </w:r>
          </w:p>
        </w:tc>
        <w:tc>
          <w:tcPr>
            <w:tcW w:w="250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21.37</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79</w:t>
            </w:r>
          </w:p>
        </w:tc>
        <w:tc>
          <w:tcPr>
            <w:tcW w:w="156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50</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1048" w:type="dxa"/>
            <w:tcBorders>
              <w:left w:val="single" w:sz="4" w:space="0" w:color="auto"/>
              <w:right w:val="single" w:sz="4" w:space="0" w:color="auto"/>
            </w:tcBorders>
            <w:shd w:val="clear" w:color="auto" w:fill="auto"/>
            <w:vAlign w:val="center"/>
          </w:tcPr>
          <w:p>
            <w:pPr>
              <w:snapToGrid w:val="0"/>
              <w:spacing w:before="0" w:beforeAutospacing="0" w:after="0" w:afterAutospacing="0" w:line="240" w:lineRule="auto"/>
            </w:pPr>
          </w:p>
        </w:tc>
        <w:tc>
          <w:tcPr>
            <w:tcW w:w="1048" w:type="dxa"/>
            <w:tcBorders>
              <w:top w:val="single" w:sz="4" w:space="0" w:color="auto"/>
              <w:left w:val="single" w:sz="4" w:space="0" w:color="auto"/>
              <w:bottom w:val="single" w:sz="4" w:space="0" w:color="auto"/>
              <w:right w:val="single" w:sz="4" w:space="0" w:color="auto"/>
            </w:tcBorders>
            <w:shd w:val="clear" w:color="auto" w:fill="FFFF00"/>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1048" w:type="dxa"/>
            <w:tcBorders>
              <w:left w:val="single" w:sz="4" w:space="0" w:color="auto"/>
              <w:right w:val="single" w:sz="4" w:space="0" w:color="auto"/>
            </w:tcBorders>
            <w:shd w:val="clear" w:color="auto" w:fill="auto"/>
            <w:vAlign w:val="center"/>
          </w:tcPr>
          <w:p>
            <w:pPr>
              <w:snapToGrid w:val="0"/>
              <w:spacing w:before="0" w:beforeAutospacing="0" w:after="0" w:afterAutospacing="0" w:line="240" w:lineRule="auto"/>
            </w:pPr>
          </w:p>
        </w:tc>
        <w:tc>
          <w:tcPr>
            <w:tcW w:w="4018" w:type="dxa"/>
            <w:tcBorders>
              <w:top w:val="single" w:sz="4" w:space="0" w:color="auto"/>
              <w:left w:val="single" w:sz="4" w:space="0" w:color="auto"/>
              <w:bottom w:val="single" w:sz="4" w:space="0" w:color="auto"/>
              <w:right w:val="single" w:sz="4" w:space="0" w:color="auto"/>
            </w:tcBorders>
            <w:shd w:val="clear" w:color="auto" w:fill="F1F1F1"/>
            <w:vAlign w:val="center"/>
          </w:tcPr>
          <w:p>
            <w:pPr>
              <w:snapToGrid w:val="0"/>
              <w:spacing w:before="0" w:beforeAutospacing="0" w:after="0" w:afterAutospacing="0" w:line="240" w:lineRule="auto"/>
              <w:jc w:val="center"/>
            </w:pPr>
          </w:p>
        </w:tc>
      </w:tr>
      <w:tr>
        <w:trPr>
          <w:gridAfter w:val="1"/>
          <w:wAfter w:w="1126" w:type="dxa"/>
          <w:trHeight w:hRule="exact" w:val="257"/>
          <w:jc w:val="center"/>
        </w:trPr>
        <w:tc>
          <w:tcPr>
            <w:tcW w:w="1048" w:type="dxa"/>
            <w:tcBorders>
              <w:right w:val="single" w:sz="4" w:space="0" w:color="auto"/>
            </w:tcBorders>
            <w:shd w:val="clear" w:color="auto" w:fill="auto"/>
            <w:vAlign w:val="center"/>
          </w:tcPr>
          <w:p>
            <w:pPr>
              <w:snapToGrid w:val="0"/>
              <w:spacing w:before="0" w:beforeAutospacing="0" w:after="0" w:afterAutospacing="0" w:line="240" w:lineRule="auto"/>
              <w:jc w:val="right"/>
            </w:pPr>
            <w:r>
              <w:rPr>
                <w:rFonts w:ascii="宋体" w:eastAsia="宋体" w:hAnsi="宋体" w:cs="宋体"/>
                <w:b w:val="0"/>
                <w:i w:val="0"/>
                <w:color w:val="auto"/>
                <w:sz w:val="22"/>
              </w:rPr>
              <w:t xml:space="preserve">5</w:t>
            </w:r>
          </w:p>
        </w:tc>
        <w:tc>
          <w:tcPr>
            <w:tcW w:w="250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0</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59</w:t>
            </w:r>
          </w:p>
        </w:tc>
        <w:tc>
          <w:tcPr>
            <w:tcW w:w="156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1524.77</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1048" w:type="dxa"/>
            <w:tcBorders>
              <w:left w:val="single" w:sz="4" w:space="0" w:color="auto"/>
              <w:right w:val="single" w:sz="4" w:space="0" w:color="auto"/>
            </w:tcBorders>
            <w:shd w:val="clear" w:color="auto" w:fill="auto"/>
            <w:vAlign w:val="center"/>
          </w:tcPr>
          <w:p>
            <w:pPr>
              <w:snapToGrid w:val="0"/>
              <w:spacing w:before="0" w:beforeAutospacing="0" w:after="0" w:afterAutospacing="0" w:line="240" w:lineRule="auto"/>
            </w:pPr>
          </w:p>
        </w:tc>
        <w:tc>
          <w:tcPr>
            <w:tcW w:w="1048" w:type="dxa"/>
            <w:tcBorders>
              <w:top w:val="single" w:sz="4" w:space="0" w:color="auto"/>
              <w:left w:val="single" w:sz="4" w:space="0" w:color="auto"/>
              <w:bottom w:val="single" w:sz="4" w:space="0" w:color="auto"/>
              <w:right w:val="single" w:sz="4" w:space="0" w:color="auto"/>
            </w:tcBorders>
            <w:shd w:val="clear" w:color="auto" w:fill="FFFF00"/>
            <w:vAlign w:val="center"/>
          </w:tcPr>
          <w:p>
            <w:pPr>
              <w:snapToGrid w:val="0"/>
              <w:spacing w:before="0" w:beforeAutospacing="0" w:after="0" w:afterAutospacing="0" w:line="240" w:lineRule="auto"/>
              <w:jc w:val="center"/>
            </w:pPr>
            <w:r>
              <w:rPr>
                <w:rFonts w:ascii="宋体" w:eastAsia="宋体" w:hAnsi="宋体" w:cs="宋体"/>
                <w:b w:val="0"/>
                <w:i w:val="0"/>
                <w:color w:val="auto"/>
                <w:sz w:val="18"/>
              </w:rPr>
              <w:t xml:space="preserve">100</w:t>
            </w:r>
          </w:p>
        </w:tc>
        <w:tc>
          <w:tcPr>
            <w:tcW w:w="1048" w:type="dxa"/>
            <w:tcBorders>
              <w:left w:val="single" w:sz="4" w:space="0" w:color="auto"/>
              <w:right w:val="single" w:sz="4" w:space="0" w:color="auto"/>
            </w:tcBorders>
            <w:shd w:val="clear" w:color="auto" w:fill="auto"/>
            <w:vAlign w:val="center"/>
          </w:tcPr>
          <w:p>
            <w:pPr>
              <w:snapToGrid w:val="0"/>
              <w:spacing w:before="0" w:beforeAutospacing="0" w:after="0" w:afterAutospacing="0" w:line="240" w:lineRule="auto"/>
            </w:pPr>
          </w:p>
        </w:tc>
        <w:tc>
          <w:tcPr>
            <w:tcW w:w="4018" w:type="dxa"/>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auto"/>
                <w:sz w:val="20"/>
              </w:rPr>
              <w:t xml:space="preserve">雇员、派遣人员、公益岗经费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缴纳残疾人就业保障金财源科</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东湖街道机动经费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牛黄厂知青补助</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街道财政事业费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正风肃纪监督员补助</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街道党建经费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上级农村党员教育经费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上级街道党建经费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刘维东信访维稳资金</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刘维东信访维稳资金</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信访维稳工作经费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社会稳定维护专项业务经费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城市社区采暖费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社工等人员餐费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城市社区工作经费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上级城市社区党建经费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征收工作经费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城市精细化管理工作经费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乡村精细化管理工作经费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市、区城乡结合部提升改造村屯三年行动计划</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东湖地上物补偿款</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土地成本性支出地上物补偿</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地上物征收补偿</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街道耕地占用税</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古麦路租金经费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村务监督工作经费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秸秆打捆工作经费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上级保护性耕作工作经费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第二批上级保护性耕作工作经费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保护性耕作上级剩余补贴资金</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街道防火工作经费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防汛抗旱经费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刘付屯村供水用电费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村办公工作经费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村党建工作经费</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街道财政管理评价奖补资金</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土地巡查员补助</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auto"/>
                <w:sz w:val="20"/>
              </w:rPr>
              <w:t xml:space="preserve">路长制网格巡查员经费</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保证街道财务工作顺利开展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保证了街道财务工作顺利开展，使财务工作顺利进行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数据质量检查次数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电子记账率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账页完成率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促进辽宁省信息化发展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一体化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落实路长制常态化管理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保障路长制工作顺利进行，更好的完成上级安排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项目完成进度延迟率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投资回报率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提升耕地质量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35.15855313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保障了城市社区办公用房冬季取暖，社区工作稳定运行。为居民办事营造了温暖舒适的环境。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补助社区数量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17.3802603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党组织的党员活动室，做到“五有七上墙”；建党102周年之际，组织全街党员开展党组织教育活动；开展“两学一做”学习教育常态化制度化，聘请专家学者进行社区大讲堂、讲党课等活动费用，党建引领，搭建社区两邻活动，搭建“三长五员”专班，做到制度标准化，打造小区党建服务站。</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东湖街道党工委按照区委指示精神，对域内10个城市社区所涉及的经费保障、管理、使用等进行部署安排，有序开展工作。以此加强了党的基层组织建设，提升党建工作质量。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党员教育、管理和服务人数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购置存储书籍正版率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购置书籍验收合格率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困难帮扶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正常开展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办理单位满意度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保障了社区工作日常运转、活动开展与设备维护。切实提升社区服务效率和居民满意度。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服务对象接受服务的人均次数或时数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次/小时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每百名服务对象拥有的专职服务人员数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项目专业人员占比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健全三资管理制度，按照村级财务管理规范化建设要求，进一步健全完善农村集体资金管理制度，农村集体资产经营管理制度，集体资源收益分配制度，民主管理、民主监督制度，推进村级集体产权制度改革，适度引导农村集体资产产权转让等。确保16个涉农社区的财务公开、村务公开，村务决策执行、工程项目投资、干部廉洁履职、热点难点问题处理等监督率达到100%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全年共收取办公经费3.6元。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办公设备购置数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经费保障:村财工作经费，部分资金未能拨付到位，未能及时进行办公设备购置，在收到部分上级资金拨付即能购置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经费保障:进一步进行村财工作经费请款申请，在收到剩余村财工作经费后，即能购买办公设备。确保工作顺利进行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购置办公设备数量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经费保障:村财工作经费目前未能全额拨付，因此未能及时进行办公设备购置，在办公用品经费拨付后购置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经费保障:村财工作经费目前未能全额拨付，进一步进行经费申请，在收到经费后，合理科学购置办公设备</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办公文件与信息无纸化程度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办公自动化等系统运维合格率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经费保障:村财办公经费未能全额拨付，因此不能及时进行办公设备的购置，办公经费未能全额支出，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经费保障:村财办公经费未能全额拨付，因此不能及时进行办公设备的购置，进一步进行请款申请，保障经费充足</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保证村务监督工作顺利进行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保障了村务监督工作顺利开展，促进村务公开透明，决策规范，切实提升村民参与度和监督实效。</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经费保障:村务监督工作经费预算16万元，财政拨付资金金额12万元，占预算金额的75%，希望上级部门及时全额拨付此项经费。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经费保障:建议及时支付人员经费，发挥资金使用效益，充分保村务监督人员的办公和后勤工作，更好的完成本职工作。</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监督资金使用情况，存在未合规合理使用资金的村集体</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地上物征收补偿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完成地上物征拆工作；确保征收程序合规合法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完成了地上物征拆工作；征收程序合规合法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依法征收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东湖地上物补偿款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按计划完成征收任务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已按计划完成征收任务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土地整治和占补平衡监管系统备案信息准确率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废弃工矿土地整治工程质量合格率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土地综合整治项目省级技术复核成本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带动地方土地增值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减少土地污染面积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防火经费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森林防火设备和宣传经费1.0万元；临时护林员工资4.5万元；发放宣传单，悬挂森林防火条幅、彩旗，张贴《禁火令》，建立街道、社区森林防灭火物资储备库，同时把宣传工作拓展到媒体、网络、短信群发等新型宣传，开展森林防灭火应急培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严格落实了森林火灾防控责任，完善了防火控火工作体系和工作机制，制定了东湖街道春节森林防灭火工作方案，完善了森林防火预案。全年无森林火灾发生。</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森林防火安全检查覆盖率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森林防火应急预案完成率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森林消防队伍配置达标率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森林消防应急救援任务完成率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森林防火及跨区域生物防火林带建设项目成本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提高火灾应急处置和扑救能力及水平的作用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有所提高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森林抚育促进林分结构改善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德高改善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应急物资4万元；农田排涝清淤2万元、社区内治排涝4万元。提升广大群众应急反应和自我防护能力，深入落实主体责任，强化责任追究，全面提高各部门人员应急能力，提高应对防汛抗旱突发事件的水平和防范救助能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保障并完成了2024年防汛抗旱工作，增强了群众应急反应和自我防护能力，深入落实主体责任，强化责任追究，全面提高各部门人员应急能力，提高应对防汛抗旱突发事件的水平和防范救助能力。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防汛抗旱物资定点仓库盘亏率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防汛抗旱物资储备管理成本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防汛抗旱物资采购成本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保障水利工程完整及安全运行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有效降低灾害损失率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古麦路租金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古麦路租金2005年4月25日，沈阳新园开发建设有限公司对古城子村道路进行改造。2021年经社区核查，实际租用社区土地17.475亩×1200元，合计20970元。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2024年11月收到街道拨付古麦路租金20970元。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确保道路工作顺利实施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顺利进行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能够发挥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雇员、派遣人员、公益岗经费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更好的完成上级安排的工作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保障了雇员、派遣人员、公益岗人员工作顺利进行，更好的完成了上级安排的工作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77.13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更好的完成街道各项工作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街道实际工作需要，财政局相关政策要求，保证街道各部门工作顺利开展，提高工作效率，更好的为辖区内居民提供服务、更好的完成上级的工作任务，保障民生、信访等突发、不可预见情况及民生工程等工作在经费不足的情况下能正常开展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能够发挥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能够保障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32.9375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已按上级要求完成残疾人就业保障金缴纳相关工作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保障工作需要情况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秸秆打捆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18.85%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秸秆全面禁烧，消除辖区森林防火隐患，按照“因地制宜、深翻优先、自主选择、街道社区组织落实、农业部门协调指导、政府补贴、市场化运作”的指导思想，对于符合条件的地块优先选择深翻方式，鼓励推广实施保护性耕作方式，严格控制采用打捆离田处置方式的面积，并逐步减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完成本年秸秆打捆工作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新增秸秆利用社会化服务组织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经费保障:上级经费未能及时拨付到位，因此秸秆打捆费用不能全额拨付，待资金到位后进行依次拨付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经费保障:上级经费未能及时拨付到位，因此秸秆打捆费用不能全额拨付，继续进行秸秆打捆资金申请</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选育农作物新品种数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农作物重大病虫预报准确率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农作物秸秆综合利用率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农作物增产、农民增收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项目持续发挥作用的期限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降低农作物重大病虫害疫情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32.88532676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秸秆看护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无秸秆焚烧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完成并做好街道秸秆禁烧管控工作，严厉打击蓄意焚烧秸秆及其他废物等污染大气环境的违规行为。全年无秸秆焚烧。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新增秸秆利用社会化服务组织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农作物秸秆综合利用率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经费保障:资金不足，无资金拨付，村民巡查力度不够，秸秆禁烧工作任务繁重。缺乏工作效率和巡查人员工作积极性。</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经费保障:经费保障:加强宣传，增加村民巡查力度，提高工作效率,鼓励巡查人员工作积极性，建议请及时支付秸秆经费。</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经费保障:资金不足，无资金拨付，村民巡查力度不够，秸秆禁烧工作任务繁重。缺乏工作效率和巡查人员工作积极性。</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经费保障:经费保障:加强宣传，增加村民巡查力度，提高工作效率,鼓励巡查人员工作积极性，建议请及时支付秸秆经费。</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经费保障:资金不足，无资金拨付，村民巡查力度不够，秸秆禁烧工作任务繁重。缺乏工作效率和巡查人员工作积极性。</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经费保障:经费保障:加强宣传，增加村民巡查力度，提高工作效率,鼓励巡查人员工作积极性，建议请及时支付秸秆经费。</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项目持续发挥作用的期限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经费保障:资金不足，无资金拨付，没有专业力量及执法人员。村民巡查力度不够，秸秆禁烧工作任务繁重。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经费保障:经费保障:加强宣传，增加村民巡查力度，提高工作效率,鼓励巡查人员工作积极性，建议请及时支付秸秆经费。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街道办公楼租金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保障机关单位平稳运行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保障机关平稳运行，正常运转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经费保障:街道办公楼租金项目，没有拨付相关经费，没有发放，此项足额发放率指标全年完成值为零。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经费保障:建议及时足额拨付街道办公楼租金项目经费，保障机关平稳运行，以便更好的完成相关工作。</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7074.91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6944.91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其他:因合同签订内容与上年相比减少一部分面积，此130平方米的面积已租给其他单位，不作为我单位租赁面积使用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其他:街道办公楼租金项目，填报年度目标值时，预估准确，减少误差，及时与对方沟通办公楼租赁面积</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经费保障:街道办公楼租金项目，没有拨付相关经费，没有发放，此项发放到位率指标全年完成值为零。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经费保障:建议及时足额拨付街道办公楼租金项目经费，保障机关平稳运行，以便更好的完成相关工作。</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4万元，完善党组织的党员活动室，做到“五有七上墙”；建党102周年之际，组织全街党员开展党组织教育活动；开展“两学一做”学习教育常态化制度化，聘请专家学者进行社区大讲堂、讲党课等活动费用，党建引领，搭建社区两邻活动，搭建“三长五员”专班，做到制度标准化，打造小区党建服务站。</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街道党建经费根据机关党组织的工作需要、党员人数、机关规模等因素进行合理保障，建立了严格的党建经费管理制度，推动机关党建工作不断迈上新台阶。</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党员教育、管理和服务人数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购置存储书籍正版率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购置书籍验收合格率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困难帮扶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正常开展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办理单位满意度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重点解决困难群众基本生活、教育、医疗和住房等方面的急难问题，帮助他们摆脱临时困境。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全年完成临时救助指标，共救助困难群体12人，按文件要求做到应救尽救，解决了困难群众遇到的突发性、临时性问题，保障了困难群众的基本生活。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救助对象数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救助家庭生活质量改善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刘付屯村供水用电费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保障村委员会用水安全，持续供电。</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保障用水用电安全。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水资源配置效率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提高水资源利用、降低用水成本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提高水资源利用率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8.35213455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路长制网格巡查员经费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路长制网格化巡查，发现问题督办整改问题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保障路长制网格巡查员工作顺利进行，更好的完成上级安排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教育督导监测数量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26.88088235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牛黄厂知青补助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解决知青实际困难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从实际出发，解决牛黄厂知青职工的实际困难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申请和发放过程合规性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农村饮用水维修维护费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农村饮水工程管理服务体系建设，要成立专门负责饮水安全工作的管理机构，配备专职人员，成立负责饮水工程维修的专业服务队伍，进行跟踪服务，解决工程日常运行养护问题。建立农村饮水工程运行管理资金保障机制。对农村饮水工程的维修养护和运行管理予以补助，确保所有饮水工程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定期维护自来水管道</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废水无害化处理率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经费保障:农村饮用水未能及时维修维护，上级资金未能全额拨付，待上级资金拨付后在进行废水无害化处理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经费保障:农村饮用水未能及时维修维护，上级资金未能全额拨付，进一步申请资金，待上级资金拨付后在进行废水无害化处理</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节水宣传次数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水资源监测工作合规率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水资源调查节约与保护工作质量达标率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保障居民饮水安全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保障农村水利工程、小型水库长效健康运行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经费保障:农村饮用水未能及时维修维护，上级资金未能全额拨付，待上级资金拨付后在进行废水无害化处理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经费保障:农村饮用水未能及时维修维护，上级资金未能全额拨付，待上级资金拨付后在进行农村水利工程维修维护</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人大政协经费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组织域内人大代表开展学习座谈，外出考察活动，召开年度述职会议，提升人大政协代表的能力，保证其履职履责。代表出现缺额补选人大代表，保证人数，正常开展工作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组织域内人大代表参加区人大会议，召开年度述职会议，提升人大政协代表的能力，保证其履职履责。代表出现缺额补选人大代表，保证人数，正常开展工作。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基层组织活动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自我教育活动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购置存储书籍正版率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正确引导舆论导向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正常开展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办理单位满意度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保障了社区工作者工作日常运转、活动开展。切实提升社区服务效率和居民满意度。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申请和发放过程合规性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3.5528169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市、区城乡结合部提升改造村屯三年行动计划</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按计划完成征收任务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已按计划完成征收任务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土地整治和占补平衡监管系统备案信息准确率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废弃工矿土地整治工程质量合格率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土地综合整治项目省级技术复核成本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带动地方土地增值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减少土地污染面积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土地成本性支出（地上物补偿）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1524.77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1524.77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按计划完成征收任务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已按计划完成征收任务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土地整治和占补平衡监管系统备案信息准确率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土地综合整治项目省级技术复核成本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带动地方土地增值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减少土地污染面积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土地巡查员补助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执行网格化土地巡查，发现违规线索上报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保障土地巡查员补助工作顺利进行，更好的完成上级安排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教育督导监测数量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8.140625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卫生室水、电、采暖费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改善基层工作环境。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确保诊疗环境恒温舒适、医疗设备正常运转，基础医疗服务稳定开展，为村民就医提供可靠后勤支持。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补助社区数量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818.2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818.2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经费保障:因为，上级部门未及时拨付此项经费，所以，没有按标准将此项经费补助到各卫生室当中。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经费保障:建议及时支付卫生室水、电、采暖经费，发挥资金使用效益，充分保障村卫生室的办公和后勤工作，更好的完成本职工作。</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每年实际两次征兵工作，以及完成民兵训练和紧急情况民兵出动任务和民兵整组工作，保障武装办公环境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保障每年两次征兵工作，以及民兵训练和紧急情况民兵出动任务和民兵整组工作顺利进行，更好的完成上级安排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退役士兵考入高校应受助学生享受资助比例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举办转业干部及退役士兵招聘会次数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工作方案质量等级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级</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参训人员考核合格率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退职武警生活补助发放及时率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经费保障:因为，上级部门没有拨付全额武装工作经费，本单位没有应发未发的退职武警生活补助资金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经费保障:建议上级部门及时全额支付武装经费，发挥资金使用效益，充分保障工作顺利完成，更好的完成本职工作。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退役士兵经济补助资金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经费保障:因为上级部门没有拨付全额武装工作经费，本单位没有应发未发放的退役士兵经济补助资金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经费保障:建议上级部门及时全额支付武装经费，发挥资金使用效益，充分保障工作顺利完成，更好的完成本职工作。</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高技能人才增长率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提升师生对军事文化的兴趣程度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感兴趣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退职武警满意度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保障机关平稳运行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保障机关平稳运行，正常运转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经费保障:物业管理费项目，没有拨付相关经费，没有发放资金，此项足额发放率指标全年完成值为零。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经费保障:建议及时足额拨付街道物业管理经费，能够保障机关平稳运行，以便更好的完成相关工作。</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7074.91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6944.91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经费保障:因合同签订内容与上年相比减少一部分面积，此130平方米的面积已租给其他单位，不作为我单位租赁面积使用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经费保障:物业管理费项目，填报年度目标值时，预估准确，减少误差，及时与对方沟通办公楼租赁面积</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经费保障:街道物业管理费项目，没有拨付相关经费，没有发放，此项足额发放率指标全年完成值为零。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经费保障:建议及时足额拨付街道物业管理费项目经费，保障机关平稳运行，以便更好的完成相关工作。</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落实路长制常态化管理等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保障精细化管理工作顺利进行，更好的完成上级安排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项目完成进度延迟率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投资回报率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提升耕地质量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33.66020734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按要求受理、办理来访群众诉求，解决上访群众合理诉求，配合业务部门做好相关政策解答工作，对生活困难的群体予以救助。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受理、办理来访群众诉求完成率100%，充分解决上访群众合理诉求，同时配合业务部门做好相关政策解答工作，对生活困难的群体予以救助。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受理办理网上信访事项数量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矛盾纠纷调处率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重难点问题解决率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17.12085338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完成省、市、区征收工作任务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已按要求完成省、市、区征收工作任务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土地综合整治项目省级技术复核范围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土地综合整治项目省级技术复核准确率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废弃工矿土地整治工程质量合格率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带动地方土地增值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土地出让金净收益率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31.6665724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沈阳市浑南区东湖街道办事处本级-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60.58%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风肃纪监督工作的部署，为进一步优化监督力量，进一步加强对正风肃纪监督员的管理，监督员在区纪委监委的宏观指导和街道正风肃纪监督组直接领导下,负责监督本村（社区）民生项目建设、民生资金和物资的使用发放情况,从中发现、收集和上报有关问题线索。</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开展入户走访,直接向群众了解民生资金、工程和物资项目的落实情况,收集群众反映的问题;2.对党务公开、村务公开中涉及的民生领域问题进行监督,重点对城市(农村)低保、救灾救济对象评定、补助款物发放粮食直补、危房改造、农田水利项目建设等落实情况进行监督；3.每名监督员有发现问题台账。完成区纪委监委、街道正风肃纪监督组交办的其它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教育督导监测数量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17.05769231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