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辽宁省沈阳市浑南区高坎街道办事处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辽宁省沈阳市浑南区高坎街道办事处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辽宁省沈阳市浑南区高坎街道办事处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辽宁省沈阳市浑南区高坎街道办事处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辽宁省沈阳市浑南区高坎街道办事处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辽宁省沈阳市浑南区高坎街道办事处概况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(一)宣传贯彻党的理论和路线方针政策以及上级党组织的决策部署，团结并组织党员、干部和群众，努力完成本街道各项任务。</w:t>
        <w:br/>
        <w:t xml:space="preserve">    （二）讨论决定本街道加强党的建设、“两邻”基层治理、优化营商环境、推动城市更新、提升民生福祉、统筹社区发展、组织公共服务、实施公共管理、维护公共安全、动员社会参与、指导基层自治等方面的重要问题。</w:t>
        <w:br/>
        <w:t xml:space="preserve">    （三）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br/>
        <w:t xml:space="preserve">    （四）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br/>
        <w:t xml:space="preserve">    （五）领导街道人大工作委员会、办事处和工会、共青团、妇联等群团组织及人民武装部等组织，支持和保证街道行政组织、经济组织和群众自治组织充分行使职权。</w:t>
        <w:br/>
        <w:t xml:space="preserve">    （六）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br/>
        <w:t xml:space="preserve">    （七）聚焦“老百姓的事有人管，管得有条有理管到位；老百姓的苦有人问，问寒问暖问到家”，深入推进民生品牌打造、“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br/>
        <w:t xml:space="preserve">    （八）完成区委交办的其他任务。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辽宁省沈阳市浑南区高坎街道办事处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浑南区高坎街道办事处本级，本单位无下设机构。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2595.30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2595.30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2544.16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51.14</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减少602.01万元，降低18.83%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征地和拆迁补偿项目的减少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2595.30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866.76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33.40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工资福利支出747.36万元；商品和服务支出88.06万元；对个人和家庭的补助31.35万元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1728.54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66.60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主要包括社会保障和就业、征地和拆迁补偿、农村综合改革、城乡社区环境卫生、信访事务等业务支出。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减少602.01万元，降低18.83%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征地和拆迁补偿项目的减少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2595.30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866.76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1728.54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减少602.01万元，降低18.83%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征地和拆迁补偿项目的减少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103.23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83.75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116.87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2024年度一般公共预算财政拨款支出2544.16万元。按支出功能分类科目分，包括：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1.一般公共服务支出1816.42万元，具体包括：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633.61万元,主要是人员工资、伙食补助、以及保证街道正常运转的人员经费、办公经费等支出，完成年初预算的83.3%，决算数与年初预算数存在差异的主要原因是街道人员增减变动，导致职工工资津补贴变动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21.13万元,主要是村财工作经费、街道雇员、派遣人员、公益岗经费等支出，完成年初预算的73.2%，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636.65万元,主要是街道机动经费、砖瓦厂、五七镇、敬老院等人员生活补贴、内退及抗美援朝人员生活补贴等支出，完成年初预算的77.6%，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街道财务软件维护费、财务相关工作经费等支出，完成年初预算的50%，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14.85万元,主要是正风肃纪监督员补助等支出，完成年初预算的65.1%，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（6）一般公共服务支出（类）组织事务（款）其他组织事务支出（项）1.12万元,主要是上级党建经费等支出，完成年初预算的28%，决算数与年初预算数存在差异的主要原因是严格管控资金，减少经费支出。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508.06万元,主要是街道控访经费、信访群众的困难救助等支出，完成年初预算的508.1%，决算数与年初预算数存在差异的主要原因是拨付给信访群众的困难救助金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2.社会保障和就业支出165.34万元，具体包括：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47.20万元,主要是城市社区办公、水电、取暖等工作经费、城市社区党建工作经费等支出，完成年初预算的68.1%，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6.11万元,主要是退休人员活动费、采暖补贴等支出，完成年初预算的81.1%，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79.11万元,主要是街道人员养老保险经费支出等支出，完成年初预算的100.1%，决算数与年初预算数存在差异的主要原因是街道人员增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8.92万元,主要是街道人员职业年金经费等支出，完成年初预算的100%，决算数与年初预算数存在差异的主要原因是年初预算在政府公共专项中列支，当年退休人员需要补缴职业年金单位部分及利息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（5）社会保障和就业支出（类）抚恤（款）死亡抚恤（项）24.00万元,主要是退休人员丧葬费、抚恤金等支出，完成年初预算的100%，决算数与年初预算数存在差异的主要原因是年初预算在政府公共专项中列支。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3.卫生健康支出33.19万元，具体包括：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33.19万元,主要是街道人员医疗保险单位费用支出等支出，完成年初预算的77.3%，决算数与年初预算数存在差异的主要原因是街道人员增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4.城乡社区支出219.99万元，具体包括：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5.00万元,主要是征收人员工作加班补助、车补等支出，完成年初预算的12.5%，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214.99万元,主要是城市、乡村精细化管理工作经费等支出，完成年初预算的209.9%，决算数与年初预算数存在差异的主要原因是有部分预算在政府公共专项中列支，新增了东升溶剂油厂清退补偿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5.农林水支出220.16万元，具体包括：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（1）农林水支出（类）农业农村（款）行业业务管理（项）11.25万元,主要是村务监督工作经费等支出，完成年初预算的75%，决算数与年初预算数存在差异的主要原因是严格管控资金，减少经费支出。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业生态资源保护（项）25.64万元,主要是秸秆打捆及保护性工作经费等支出，完成年初预算的38.4%，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（3）农林水支出（类）农业农村（款）耕地建设与利用（项）6.05万元,主要是上级保护性工作经费等支出，完成年初预算的100%，决算数与年初预算数存在差异的主要原因是年初预算在政府公共专项中列支。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（4）农林水支出（类）林业和草原（款）林业草原防灾减灾（项）55.99万元,主要是防火工作经费等支出，完成年初预算的99.9%，决算数与年初预算数存在差异的主要原因是严格管控资金，减少经费支出。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（5）农林水支出（类）水利（款）防汛（项）9.97万元,主要是防汛工作经费等支出，完成年初预算的99.7%，决算数与年初预算数存在差异的主要原因是严格管控资金，减少经费支出。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巩固脱贫攻坚成果衔接乡村振兴（款）其他巩固脱贫攻坚成果衔接乡村振兴支出（项）70.00万元,主要是壮大村集体经济等支出，完成年初预算的100%，决算数与年初预算数存在差异的主要原因是年初预算在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村综合改革（款）对村民委员会和村党支部的补助（项）37.88万元,主要是村办公经费、村党建经费等支出，完成年初预算的48.6%，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其他农林水支出（款）其他农林水支出（项）3.38万元,主要是街道财政管理评价奖补资金等支出，完成年初预算的100%，决算数与年初预算数存在差异的主要原因是年初预算在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6.自然资源海洋气象等支出7.23万元，具体包括：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7.23万元,主要是土地巡查员补助等支出，完成年初预算的66.9%，决算数与年初预算数存在差异的主要原因是严格管控资金，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7.住房保障支出81.82万元，具体包括：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（1）住房保障支出（类）住房改革支出（款）住房公积金（项）81.82万元,主要是街道在职人员公积金单位承担部分等支出，完成年初预算的57.6%，决算数与年初预算数存在差异的主要原因是街道人员变动。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2024年度政府性基金预算财政拨款支出51.14万元。按支出功能分类科目分，包括：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1.城乡社区支出51.14万元，具体包括：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50.00万元,主要是双马地块等项目征收补偿资金等支出，完成年初预算的100%，决算数与年初预算数存在差异的主要原因是年初预算在政府公共专项中列支。</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土地开发支出（项）1.14万元,主要是街道耕地占用税等支出，完成年初预算的100%，决算数与年初预算数存在差异的主要原因是年初预算在政府公共专项中列支。</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全年无该项经费支出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866.77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778.71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88.06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88.06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比上年增加11.59万元，增长15.16%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人员增减有变动，导致办公经费、工会经费等增加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具体而言，本年度我部门共组织对38个项目实施了绩效评价。从预算资金来源看，涉及一般公共预算的项目38个。通过全面开展绩效评价，旨在全面检验财政资金的使用效益和政策的实施效果。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12个；得分在80分（含）至90分、等级为“良”的项目有6个；得分在60分（含）至80分、等级为“中”的项目有3个；得分在60分以下、等级为“差”的项目有17个。各项目自评发现，部分项目存在预算执行进度偏慢、个别效益指标未能完全达成问题，如：征收工作经费、武装工作经费。</w:t>
        <w:br/>
        <w:t xml:space="preserve">    3.部门重点评价情况及结果。</w:t>
        <w:br/>
        <w:t xml:space="preserve">    我部门未产生资金量大、社会关注度高的项目，因此暂未做重点项目绩效评价。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w:t>
        <w:br/>
        <w:t xml:space="preserve">    5.其他需要说明的情况。</w:t>
        <w:br/>
        <w:t xml:space="preserve">    无其他需要说明的情况。</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2,544.16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1,816.42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51.14</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165.35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33.19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271.13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220.16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7.23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81.82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2,595.30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2,595.30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2,595.30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2,595.30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2,595.30</w:t>
            </w:r>
          </w:p>
        </w:tc>
        <w:tc>
          <w:tcPr>
            <w:tcW w:w="960" w:type="dxa"/>
            <w:tcBorders/>
            <w:vAlign w:val="center"/>
          </w:tcPr>
          <w:p>
            <w:pPr>
              <w:jc w:val="right"/>
            </w:pPr>
            <w:r>
              <w:rPr>
                <w:rFonts w:ascii="宋体" w:eastAsia="宋体" w:hAnsi="宋体" w:cs="宋体"/>
                <w:b/>
                <w:i w:val="0"/>
                <w:color w:val="000000"/>
                <w:sz w:val="13"/>
              </w:rPr>
              <w:t xml:space="preserve">2,595.30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1,816.42</w:t>
            </w:r>
          </w:p>
        </w:tc>
        <w:tc>
          <w:tcPr>
            <w:tcW w:w="960" w:type="dxa"/>
            <w:tcBorders/>
            <w:vAlign w:val="center"/>
          </w:tcPr>
          <w:p>
            <w:pPr>
              <w:jc w:val="right"/>
            </w:pPr>
            <w:r>
              <w:rPr>
                <w:rFonts w:ascii="宋体" w:eastAsia="宋体" w:hAnsi="宋体" w:cs="宋体"/>
                <w:b w:val="0"/>
                <w:i w:val="0"/>
                <w:color w:val="000000"/>
                <w:sz w:val="13"/>
              </w:rPr>
              <w:t xml:space="preserve">1,816.42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1,291.39</w:t>
            </w:r>
          </w:p>
        </w:tc>
        <w:tc>
          <w:tcPr>
            <w:tcW w:w="960" w:type="dxa"/>
            <w:tcBorders/>
            <w:vAlign w:val="center"/>
          </w:tcPr>
          <w:p>
            <w:pPr>
              <w:jc w:val="right"/>
            </w:pPr>
            <w:r>
              <w:rPr>
                <w:rFonts w:ascii="宋体" w:eastAsia="宋体" w:hAnsi="宋体" w:cs="宋体"/>
                <w:b w:val="0"/>
                <w:i w:val="0"/>
                <w:color w:val="000000"/>
                <w:sz w:val="13"/>
              </w:rPr>
              <w:t xml:space="preserve">1,291.39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633.61</w:t>
            </w:r>
          </w:p>
        </w:tc>
        <w:tc>
          <w:tcPr>
            <w:tcW w:w="960" w:type="dxa"/>
            <w:tcBorders/>
            <w:vAlign w:val="center"/>
          </w:tcPr>
          <w:p>
            <w:pPr>
              <w:jc w:val="right"/>
            </w:pPr>
            <w:r>
              <w:rPr>
                <w:rFonts w:ascii="宋体" w:eastAsia="宋体" w:hAnsi="宋体" w:cs="宋体"/>
                <w:b w:val="0"/>
                <w:i w:val="0"/>
                <w:color w:val="000000"/>
                <w:sz w:val="13"/>
              </w:rPr>
              <w:t xml:space="preserve">633.61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636.65</w:t>
            </w:r>
          </w:p>
        </w:tc>
        <w:tc>
          <w:tcPr>
            <w:tcW w:w="960" w:type="dxa"/>
            <w:tcBorders/>
            <w:vAlign w:val="center"/>
          </w:tcPr>
          <w:p>
            <w:pPr>
              <w:jc w:val="right"/>
            </w:pPr>
            <w:r>
              <w:rPr>
                <w:rFonts w:ascii="宋体" w:eastAsia="宋体" w:hAnsi="宋体" w:cs="宋体"/>
                <w:b w:val="0"/>
                <w:i w:val="0"/>
                <w:color w:val="000000"/>
                <w:sz w:val="13"/>
              </w:rPr>
              <w:t xml:space="preserve">636.65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14.85</w:t>
            </w:r>
          </w:p>
        </w:tc>
        <w:tc>
          <w:tcPr>
            <w:tcW w:w="960" w:type="dxa"/>
            <w:tcBorders/>
            <w:vAlign w:val="center"/>
          </w:tcPr>
          <w:p>
            <w:pPr>
              <w:jc w:val="right"/>
            </w:pPr>
            <w:r>
              <w:rPr>
                <w:rFonts w:ascii="宋体" w:eastAsia="宋体" w:hAnsi="宋体" w:cs="宋体"/>
                <w:b w:val="0"/>
                <w:i w:val="0"/>
                <w:color w:val="000000"/>
                <w:sz w:val="13"/>
              </w:rPr>
              <w:t xml:space="preserve">14.85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14.85</w:t>
            </w:r>
          </w:p>
        </w:tc>
        <w:tc>
          <w:tcPr>
            <w:tcW w:w="960" w:type="dxa"/>
            <w:tcBorders/>
            <w:vAlign w:val="center"/>
          </w:tcPr>
          <w:p>
            <w:pPr>
              <w:jc w:val="right"/>
            </w:pPr>
            <w:r>
              <w:rPr>
                <w:rFonts w:ascii="宋体" w:eastAsia="宋体" w:hAnsi="宋体" w:cs="宋体"/>
                <w:b w:val="0"/>
                <w:i w:val="0"/>
                <w:color w:val="000000"/>
                <w:sz w:val="13"/>
              </w:rPr>
              <w:t xml:space="preserve">14.85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1.12</w:t>
            </w:r>
          </w:p>
        </w:tc>
        <w:tc>
          <w:tcPr>
            <w:tcW w:w="960" w:type="dxa"/>
            <w:tcBorders/>
            <w:vAlign w:val="center"/>
          </w:tcPr>
          <w:p>
            <w:pPr>
              <w:jc w:val="right"/>
            </w:pPr>
            <w:r>
              <w:rPr>
                <w:rFonts w:ascii="宋体" w:eastAsia="宋体" w:hAnsi="宋体" w:cs="宋体"/>
                <w:b w:val="0"/>
                <w:i w:val="0"/>
                <w:color w:val="000000"/>
                <w:sz w:val="13"/>
              </w:rPr>
              <w:t xml:space="preserve">1.12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1.12</w:t>
            </w:r>
          </w:p>
        </w:tc>
        <w:tc>
          <w:tcPr>
            <w:tcW w:w="960" w:type="dxa"/>
            <w:tcBorders/>
            <w:vAlign w:val="center"/>
          </w:tcPr>
          <w:p>
            <w:pPr>
              <w:jc w:val="right"/>
            </w:pPr>
            <w:r>
              <w:rPr>
                <w:rFonts w:ascii="宋体" w:eastAsia="宋体" w:hAnsi="宋体" w:cs="宋体"/>
                <w:b w:val="0"/>
                <w:i w:val="0"/>
                <w:color w:val="000000"/>
                <w:sz w:val="13"/>
              </w:rPr>
              <w:t xml:space="preserve">1.12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508.06</w:t>
            </w:r>
          </w:p>
        </w:tc>
        <w:tc>
          <w:tcPr>
            <w:tcW w:w="960" w:type="dxa"/>
            <w:tcBorders/>
            <w:vAlign w:val="center"/>
          </w:tcPr>
          <w:p>
            <w:pPr>
              <w:jc w:val="right"/>
            </w:pPr>
            <w:r>
              <w:rPr>
                <w:rFonts w:ascii="宋体" w:eastAsia="宋体" w:hAnsi="宋体" w:cs="宋体"/>
                <w:b w:val="0"/>
                <w:i w:val="0"/>
                <w:color w:val="000000"/>
                <w:sz w:val="13"/>
              </w:rPr>
              <w:t xml:space="preserve">508.06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508.06</w:t>
            </w:r>
          </w:p>
        </w:tc>
        <w:tc>
          <w:tcPr>
            <w:tcW w:w="960" w:type="dxa"/>
            <w:tcBorders/>
            <w:vAlign w:val="center"/>
          </w:tcPr>
          <w:p>
            <w:pPr>
              <w:jc w:val="right"/>
            </w:pPr>
            <w:r>
              <w:rPr>
                <w:rFonts w:ascii="宋体" w:eastAsia="宋体" w:hAnsi="宋体" w:cs="宋体"/>
                <w:b w:val="0"/>
                <w:i w:val="0"/>
                <w:color w:val="000000"/>
                <w:sz w:val="13"/>
              </w:rPr>
              <w:t xml:space="preserve">508.06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165.34</w:t>
            </w:r>
          </w:p>
        </w:tc>
        <w:tc>
          <w:tcPr>
            <w:tcW w:w="960" w:type="dxa"/>
            <w:tcBorders/>
            <w:vAlign w:val="center"/>
          </w:tcPr>
          <w:p>
            <w:pPr>
              <w:jc w:val="right"/>
            </w:pPr>
            <w:r>
              <w:rPr>
                <w:rFonts w:ascii="宋体" w:eastAsia="宋体" w:hAnsi="宋体" w:cs="宋体"/>
                <w:b w:val="0"/>
                <w:i w:val="0"/>
                <w:color w:val="000000"/>
                <w:sz w:val="13"/>
              </w:rPr>
              <w:t xml:space="preserve">165.34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47.20</w:t>
            </w:r>
          </w:p>
        </w:tc>
        <w:tc>
          <w:tcPr>
            <w:tcW w:w="960" w:type="dxa"/>
            <w:tcBorders/>
            <w:vAlign w:val="center"/>
          </w:tcPr>
          <w:p>
            <w:pPr>
              <w:jc w:val="right"/>
            </w:pPr>
            <w:r>
              <w:rPr>
                <w:rFonts w:ascii="宋体" w:eastAsia="宋体" w:hAnsi="宋体" w:cs="宋体"/>
                <w:b w:val="0"/>
                <w:i w:val="0"/>
                <w:color w:val="000000"/>
                <w:sz w:val="13"/>
              </w:rPr>
              <w:t xml:space="preserve">47.20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47.20</w:t>
            </w:r>
          </w:p>
        </w:tc>
        <w:tc>
          <w:tcPr>
            <w:tcW w:w="960" w:type="dxa"/>
            <w:tcBorders/>
            <w:vAlign w:val="center"/>
          </w:tcPr>
          <w:p>
            <w:pPr>
              <w:jc w:val="right"/>
            </w:pPr>
            <w:r>
              <w:rPr>
                <w:rFonts w:ascii="宋体" w:eastAsia="宋体" w:hAnsi="宋体" w:cs="宋体"/>
                <w:b w:val="0"/>
                <w:i w:val="0"/>
                <w:color w:val="000000"/>
                <w:sz w:val="13"/>
              </w:rPr>
              <w:t xml:space="preserve">47.20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94.14</w:t>
            </w:r>
          </w:p>
        </w:tc>
        <w:tc>
          <w:tcPr>
            <w:tcW w:w="960" w:type="dxa"/>
            <w:tcBorders/>
            <w:vAlign w:val="center"/>
          </w:tcPr>
          <w:p>
            <w:pPr>
              <w:jc w:val="right"/>
            </w:pPr>
            <w:r>
              <w:rPr>
                <w:rFonts w:ascii="宋体" w:eastAsia="宋体" w:hAnsi="宋体" w:cs="宋体"/>
                <w:b w:val="0"/>
                <w:i w:val="0"/>
                <w:color w:val="000000"/>
                <w:sz w:val="13"/>
              </w:rPr>
              <w:t xml:space="preserve">94.14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6.11</w:t>
            </w:r>
          </w:p>
        </w:tc>
        <w:tc>
          <w:tcPr>
            <w:tcW w:w="960" w:type="dxa"/>
            <w:tcBorders/>
            <w:vAlign w:val="center"/>
          </w:tcPr>
          <w:p>
            <w:pPr>
              <w:jc w:val="right"/>
            </w:pPr>
            <w:r>
              <w:rPr>
                <w:rFonts w:ascii="宋体" w:eastAsia="宋体" w:hAnsi="宋体" w:cs="宋体"/>
                <w:b w:val="0"/>
                <w:i w:val="0"/>
                <w:color w:val="000000"/>
                <w:sz w:val="13"/>
              </w:rPr>
              <w:t xml:space="preserve">6.11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79.11</w:t>
            </w:r>
          </w:p>
        </w:tc>
        <w:tc>
          <w:tcPr>
            <w:tcW w:w="960" w:type="dxa"/>
            <w:tcBorders/>
            <w:vAlign w:val="center"/>
          </w:tcPr>
          <w:p>
            <w:pPr>
              <w:jc w:val="right"/>
            </w:pPr>
            <w:r>
              <w:rPr>
                <w:rFonts w:ascii="宋体" w:eastAsia="宋体" w:hAnsi="宋体" w:cs="宋体"/>
                <w:b w:val="0"/>
                <w:i w:val="0"/>
                <w:color w:val="000000"/>
                <w:sz w:val="13"/>
              </w:rPr>
              <w:t xml:space="preserve">79.11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8.92</w:t>
            </w:r>
          </w:p>
        </w:tc>
        <w:tc>
          <w:tcPr>
            <w:tcW w:w="960" w:type="dxa"/>
            <w:tcBorders/>
            <w:vAlign w:val="center"/>
          </w:tcPr>
          <w:p>
            <w:pPr>
              <w:jc w:val="right"/>
            </w:pPr>
            <w:r>
              <w:rPr>
                <w:rFonts w:ascii="宋体" w:eastAsia="宋体" w:hAnsi="宋体" w:cs="宋体"/>
                <w:b w:val="0"/>
                <w:i w:val="0"/>
                <w:color w:val="000000"/>
                <w:sz w:val="13"/>
              </w:rPr>
              <w:t xml:space="preserve">8.92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24.00</w:t>
            </w:r>
          </w:p>
        </w:tc>
        <w:tc>
          <w:tcPr>
            <w:tcW w:w="960" w:type="dxa"/>
            <w:tcBorders/>
            <w:vAlign w:val="center"/>
          </w:tcPr>
          <w:p>
            <w:pPr>
              <w:jc w:val="right"/>
            </w:pPr>
            <w:r>
              <w:rPr>
                <w:rFonts w:ascii="宋体" w:eastAsia="宋体" w:hAnsi="宋体" w:cs="宋体"/>
                <w:b w:val="0"/>
                <w:i w:val="0"/>
                <w:color w:val="000000"/>
                <w:sz w:val="13"/>
              </w:rPr>
              <w:t xml:space="preserve">24.00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24.00</w:t>
            </w:r>
          </w:p>
        </w:tc>
        <w:tc>
          <w:tcPr>
            <w:tcW w:w="960" w:type="dxa"/>
            <w:tcBorders/>
            <w:vAlign w:val="center"/>
          </w:tcPr>
          <w:p>
            <w:pPr>
              <w:jc w:val="right"/>
            </w:pPr>
            <w:r>
              <w:rPr>
                <w:rFonts w:ascii="宋体" w:eastAsia="宋体" w:hAnsi="宋体" w:cs="宋体"/>
                <w:b w:val="0"/>
                <w:i w:val="0"/>
                <w:color w:val="000000"/>
                <w:sz w:val="13"/>
              </w:rPr>
              <w:t xml:space="preserve">24.00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33.19</w:t>
            </w:r>
          </w:p>
        </w:tc>
        <w:tc>
          <w:tcPr>
            <w:tcW w:w="960" w:type="dxa"/>
            <w:tcBorders/>
            <w:vAlign w:val="center"/>
          </w:tcPr>
          <w:p>
            <w:pPr>
              <w:jc w:val="right"/>
            </w:pPr>
            <w:r>
              <w:rPr>
                <w:rFonts w:ascii="宋体" w:eastAsia="宋体" w:hAnsi="宋体" w:cs="宋体"/>
                <w:b w:val="0"/>
                <w:i w:val="0"/>
                <w:color w:val="000000"/>
                <w:sz w:val="13"/>
              </w:rPr>
              <w:t xml:space="preserve">33.19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33.19</w:t>
            </w:r>
          </w:p>
        </w:tc>
        <w:tc>
          <w:tcPr>
            <w:tcW w:w="960" w:type="dxa"/>
            <w:tcBorders/>
            <w:vAlign w:val="center"/>
          </w:tcPr>
          <w:p>
            <w:pPr>
              <w:jc w:val="right"/>
            </w:pPr>
            <w:r>
              <w:rPr>
                <w:rFonts w:ascii="宋体" w:eastAsia="宋体" w:hAnsi="宋体" w:cs="宋体"/>
                <w:b w:val="0"/>
                <w:i w:val="0"/>
                <w:color w:val="000000"/>
                <w:sz w:val="13"/>
              </w:rPr>
              <w:t xml:space="preserve">33.19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33.19</w:t>
            </w:r>
          </w:p>
        </w:tc>
        <w:tc>
          <w:tcPr>
            <w:tcW w:w="960" w:type="dxa"/>
            <w:tcBorders/>
            <w:vAlign w:val="center"/>
          </w:tcPr>
          <w:p>
            <w:pPr>
              <w:jc w:val="right"/>
            </w:pPr>
            <w:r>
              <w:rPr>
                <w:rFonts w:ascii="宋体" w:eastAsia="宋体" w:hAnsi="宋体" w:cs="宋体"/>
                <w:b w:val="0"/>
                <w:i w:val="0"/>
                <w:color w:val="000000"/>
                <w:sz w:val="13"/>
              </w:rPr>
              <w:t xml:space="preserve">33.19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271.13</w:t>
            </w:r>
          </w:p>
        </w:tc>
        <w:tc>
          <w:tcPr>
            <w:tcW w:w="960" w:type="dxa"/>
            <w:tcBorders/>
            <w:vAlign w:val="center"/>
          </w:tcPr>
          <w:p>
            <w:pPr>
              <w:jc w:val="right"/>
            </w:pPr>
            <w:r>
              <w:rPr>
                <w:rFonts w:ascii="宋体" w:eastAsia="宋体" w:hAnsi="宋体" w:cs="宋体"/>
                <w:b w:val="0"/>
                <w:i w:val="0"/>
                <w:color w:val="000000"/>
                <w:sz w:val="13"/>
              </w:rPr>
              <w:t xml:space="preserve">271.13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214.99</w:t>
            </w:r>
          </w:p>
        </w:tc>
        <w:tc>
          <w:tcPr>
            <w:tcW w:w="960" w:type="dxa"/>
            <w:tcBorders/>
            <w:vAlign w:val="center"/>
          </w:tcPr>
          <w:p>
            <w:pPr>
              <w:jc w:val="right"/>
            </w:pPr>
            <w:r>
              <w:rPr>
                <w:rFonts w:ascii="宋体" w:eastAsia="宋体" w:hAnsi="宋体" w:cs="宋体"/>
                <w:b w:val="0"/>
                <w:i w:val="0"/>
                <w:color w:val="000000"/>
                <w:sz w:val="13"/>
              </w:rPr>
              <w:t xml:space="preserve">214.99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214.99</w:t>
            </w:r>
          </w:p>
        </w:tc>
        <w:tc>
          <w:tcPr>
            <w:tcW w:w="960" w:type="dxa"/>
            <w:tcBorders/>
            <w:vAlign w:val="center"/>
          </w:tcPr>
          <w:p>
            <w:pPr>
              <w:jc w:val="right"/>
            </w:pPr>
            <w:r>
              <w:rPr>
                <w:rFonts w:ascii="宋体" w:eastAsia="宋体" w:hAnsi="宋体" w:cs="宋体"/>
                <w:b w:val="0"/>
                <w:i w:val="0"/>
                <w:color w:val="000000"/>
                <w:sz w:val="13"/>
              </w:rPr>
              <w:t xml:space="preserve">214.99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51.14</w:t>
            </w:r>
          </w:p>
        </w:tc>
        <w:tc>
          <w:tcPr>
            <w:tcW w:w="960" w:type="dxa"/>
            <w:tcBorders/>
            <w:vAlign w:val="center"/>
          </w:tcPr>
          <w:p>
            <w:pPr>
              <w:jc w:val="right"/>
            </w:pPr>
            <w:r>
              <w:rPr>
                <w:rFonts w:ascii="宋体" w:eastAsia="宋体" w:hAnsi="宋体" w:cs="宋体"/>
                <w:b w:val="0"/>
                <w:i w:val="0"/>
                <w:color w:val="000000"/>
                <w:sz w:val="13"/>
              </w:rPr>
              <w:t xml:space="preserve">51.14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50.00</w:t>
            </w:r>
          </w:p>
        </w:tc>
        <w:tc>
          <w:tcPr>
            <w:tcW w:w="960" w:type="dxa"/>
            <w:tcBorders/>
            <w:vAlign w:val="center"/>
          </w:tcPr>
          <w:p>
            <w:pPr>
              <w:jc w:val="right"/>
            </w:pPr>
            <w:r>
              <w:rPr>
                <w:rFonts w:ascii="宋体" w:eastAsia="宋体" w:hAnsi="宋体" w:cs="宋体"/>
                <w:b w:val="0"/>
                <w:i w:val="0"/>
                <w:color w:val="000000"/>
                <w:sz w:val="13"/>
              </w:rPr>
              <w:t xml:space="preserve">50.00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1.14</w:t>
            </w:r>
          </w:p>
        </w:tc>
        <w:tc>
          <w:tcPr>
            <w:tcW w:w="960" w:type="dxa"/>
            <w:tcBorders/>
            <w:vAlign w:val="center"/>
          </w:tcPr>
          <w:p>
            <w:pPr>
              <w:jc w:val="right"/>
            </w:pPr>
            <w:r>
              <w:rPr>
                <w:rFonts w:ascii="宋体" w:eastAsia="宋体" w:hAnsi="宋体" w:cs="宋体"/>
                <w:b w:val="0"/>
                <w:i w:val="0"/>
                <w:color w:val="000000"/>
                <w:sz w:val="13"/>
              </w:rPr>
              <w:t xml:space="preserve">1.14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220.16</w:t>
            </w:r>
          </w:p>
        </w:tc>
        <w:tc>
          <w:tcPr>
            <w:tcW w:w="960" w:type="dxa"/>
            <w:tcBorders/>
            <w:vAlign w:val="center"/>
          </w:tcPr>
          <w:p>
            <w:pPr>
              <w:jc w:val="right"/>
            </w:pPr>
            <w:r>
              <w:rPr>
                <w:rFonts w:ascii="宋体" w:eastAsia="宋体" w:hAnsi="宋体" w:cs="宋体"/>
                <w:b w:val="0"/>
                <w:i w:val="0"/>
                <w:color w:val="000000"/>
                <w:sz w:val="13"/>
              </w:rPr>
              <w:t xml:space="preserve">220.16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42.94</w:t>
            </w:r>
          </w:p>
        </w:tc>
        <w:tc>
          <w:tcPr>
            <w:tcW w:w="960" w:type="dxa"/>
            <w:tcBorders/>
            <w:vAlign w:val="center"/>
          </w:tcPr>
          <w:p>
            <w:pPr>
              <w:jc w:val="right"/>
            </w:pPr>
            <w:r>
              <w:rPr>
                <w:rFonts w:ascii="宋体" w:eastAsia="宋体" w:hAnsi="宋体" w:cs="宋体"/>
                <w:b w:val="0"/>
                <w:i w:val="0"/>
                <w:color w:val="000000"/>
                <w:sz w:val="13"/>
              </w:rPr>
              <w:t xml:space="preserve">42.94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11.25</w:t>
            </w:r>
          </w:p>
        </w:tc>
        <w:tc>
          <w:tcPr>
            <w:tcW w:w="960" w:type="dxa"/>
            <w:tcBorders/>
            <w:vAlign w:val="center"/>
          </w:tcPr>
          <w:p>
            <w:pPr>
              <w:jc w:val="right"/>
            </w:pPr>
            <w:r>
              <w:rPr>
                <w:rFonts w:ascii="宋体" w:eastAsia="宋体" w:hAnsi="宋体" w:cs="宋体"/>
                <w:b w:val="0"/>
                <w:i w:val="0"/>
                <w:color w:val="000000"/>
                <w:sz w:val="13"/>
              </w:rPr>
              <w:t xml:space="preserve">11.25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jc w:val="right"/>
            </w:pPr>
            <w:r>
              <w:rPr>
                <w:rFonts w:ascii="宋体" w:eastAsia="宋体" w:hAnsi="宋体" w:cs="宋体"/>
                <w:b w:val="0"/>
                <w:i w:val="0"/>
                <w:color w:val="000000"/>
                <w:sz w:val="13"/>
              </w:rPr>
              <w:t xml:space="preserve">25.64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6.05</w:t>
            </w:r>
          </w:p>
        </w:tc>
        <w:tc>
          <w:tcPr>
            <w:tcW w:w="960" w:type="dxa"/>
            <w:tcBorders/>
            <w:vAlign w:val="center"/>
          </w:tcPr>
          <w:p>
            <w:pPr>
              <w:jc w:val="right"/>
            </w:pPr>
            <w:r>
              <w:rPr>
                <w:rFonts w:ascii="宋体" w:eastAsia="宋体" w:hAnsi="宋体" w:cs="宋体"/>
                <w:b w:val="0"/>
                <w:i w:val="0"/>
                <w:color w:val="000000"/>
                <w:sz w:val="13"/>
              </w:rPr>
              <w:t xml:space="preserve">6.05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55.99</w:t>
            </w:r>
          </w:p>
        </w:tc>
        <w:tc>
          <w:tcPr>
            <w:tcW w:w="960" w:type="dxa"/>
            <w:tcBorders/>
            <w:vAlign w:val="center"/>
          </w:tcPr>
          <w:p>
            <w:pPr>
              <w:jc w:val="right"/>
            </w:pPr>
            <w:r>
              <w:rPr>
                <w:rFonts w:ascii="宋体" w:eastAsia="宋体" w:hAnsi="宋体" w:cs="宋体"/>
                <w:b w:val="0"/>
                <w:i w:val="0"/>
                <w:color w:val="000000"/>
                <w:sz w:val="13"/>
              </w:rPr>
              <w:t xml:space="preserve">55.99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55.99</w:t>
            </w:r>
          </w:p>
        </w:tc>
        <w:tc>
          <w:tcPr>
            <w:tcW w:w="960" w:type="dxa"/>
            <w:tcBorders/>
            <w:vAlign w:val="center"/>
          </w:tcPr>
          <w:p>
            <w:pPr>
              <w:jc w:val="right"/>
            </w:pPr>
            <w:r>
              <w:rPr>
                <w:rFonts w:ascii="宋体" w:eastAsia="宋体" w:hAnsi="宋体" w:cs="宋体"/>
                <w:b w:val="0"/>
                <w:i w:val="0"/>
                <w:color w:val="000000"/>
                <w:sz w:val="13"/>
              </w:rPr>
              <w:t xml:space="preserve">55.99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9.97</w:t>
            </w:r>
          </w:p>
        </w:tc>
        <w:tc>
          <w:tcPr>
            <w:tcW w:w="960" w:type="dxa"/>
            <w:tcBorders/>
            <w:vAlign w:val="center"/>
          </w:tcPr>
          <w:p>
            <w:pPr>
              <w:jc w:val="right"/>
            </w:pPr>
            <w:r>
              <w:rPr>
                <w:rFonts w:ascii="宋体" w:eastAsia="宋体" w:hAnsi="宋体" w:cs="宋体"/>
                <w:b w:val="0"/>
                <w:i w:val="0"/>
                <w:color w:val="000000"/>
                <w:sz w:val="13"/>
              </w:rPr>
              <w:t xml:space="preserve">9.97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9.97</w:t>
            </w:r>
          </w:p>
        </w:tc>
        <w:tc>
          <w:tcPr>
            <w:tcW w:w="960" w:type="dxa"/>
            <w:tcBorders/>
            <w:vAlign w:val="center"/>
          </w:tcPr>
          <w:p>
            <w:pPr>
              <w:jc w:val="right"/>
            </w:pPr>
            <w:r>
              <w:rPr>
                <w:rFonts w:ascii="宋体" w:eastAsia="宋体" w:hAnsi="宋体" w:cs="宋体"/>
                <w:b w:val="0"/>
                <w:i w:val="0"/>
                <w:color w:val="000000"/>
                <w:sz w:val="13"/>
              </w:rPr>
              <w:t xml:space="preserve">9.97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w:t>
            </w:r>
          </w:p>
        </w:tc>
        <w:tc>
          <w:tcPr>
            <w:tcW w:w="3200" w:type="dxa"/>
            <w:tcBorders/>
            <w:vAlign w:val="center"/>
          </w:tcPr>
          <w:p>
            <w:pPr>
              <w:jc w:val="left"/>
            </w:pPr>
            <w:r>
              <w:rPr>
                <w:rFonts w:ascii="宋体" w:eastAsia="宋体" w:hAnsi="宋体" w:cs="宋体"/>
                <w:b w:val="0"/>
                <w:i w:val="0"/>
                <w:color w:val="000000"/>
                <w:sz w:val="13"/>
              </w:rPr>
              <w:t xml:space="preserve">巩固脱贫攻坚成果衔接乡村振兴</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2130599</w:t>
            </w:r>
          </w:p>
        </w:tc>
        <w:tc>
          <w:tcPr>
            <w:tcW w:w="3200" w:type="dxa"/>
            <w:tcBorders/>
            <w:vAlign w:val="center"/>
          </w:tcPr>
          <w:p>
            <w:pPr>
              <w:jc w:val="left"/>
            </w:pPr>
            <w:r>
              <w:rPr>
                <w:rFonts w:ascii="宋体" w:eastAsia="宋体" w:hAnsi="宋体" w:cs="宋体"/>
                <w:b w:val="0"/>
                <w:i w:val="0"/>
                <w:color w:val="000000"/>
                <w:sz w:val="13"/>
              </w:rPr>
              <w:t xml:space="preserve">其他巩固脱贫攻坚成果衔接乡村振兴支出</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jc w:val="right"/>
            </w:pPr>
            <w:r>
              <w:rPr>
                <w:rFonts w:ascii="宋体" w:eastAsia="宋体" w:hAnsi="宋体" w:cs="宋体"/>
                <w:b w:val="0"/>
                <w:i w:val="0"/>
                <w:color w:val="000000"/>
                <w:sz w:val="13"/>
              </w:rPr>
              <w:t xml:space="preserve">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37.88</w:t>
            </w:r>
          </w:p>
        </w:tc>
        <w:tc>
          <w:tcPr>
            <w:tcW w:w="960" w:type="dxa"/>
            <w:tcBorders/>
            <w:vAlign w:val="center"/>
          </w:tcPr>
          <w:p>
            <w:pPr>
              <w:jc w:val="right"/>
            </w:pPr>
            <w:r>
              <w:rPr>
                <w:rFonts w:ascii="宋体" w:eastAsia="宋体" w:hAnsi="宋体" w:cs="宋体"/>
                <w:b w:val="0"/>
                <w:i w:val="0"/>
                <w:color w:val="000000"/>
                <w:sz w:val="13"/>
              </w:rPr>
              <w:t xml:space="preserve">37.88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37.88</w:t>
            </w:r>
          </w:p>
        </w:tc>
        <w:tc>
          <w:tcPr>
            <w:tcW w:w="960" w:type="dxa"/>
            <w:tcBorders/>
            <w:vAlign w:val="center"/>
          </w:tcPr>
          <w:p>
            <w:pPr>
              <w:jc w:val="right"/>
            </w:pPr>
            <w:r>
              <w:rPr>
                <w:rFonts w:ascii="宋体" w:eastAsia="宋体" w:hAnsi="宋体" w:cs="宋体"/>
                <w:b w:val="0"/>
                <w:i w:val="0"/>
                <w:color w:val="000000"/>
                <w:sz w:val="13"/>
              </w:rPr>
              <w:t xml:space="preserve">37.88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81.82</w:t>
            </w:r>
          </w:p>
        </w:tc>
        <w:tc>
          <w:tcPr>
            <w:tcW w:w="960" w:type="dxa"/>
            <w:tcBorders/>
            <w:vAlign w:val="center"/>
          </w:tcPr>
          <w:p>
            <w:pPr>
              <w:jc w:val="right"/>
            </w:pPr>
            <w:r>
              <w:rPr>
                <w:rFonts w:ascii="宋体" w:eastAsia="宋体" w:hAnsi="宋体" w:cs="宋体"/>
                <w:b w:val="0"/>
                <w:i w:val="0"/>
                <w:color w:val="000000"/>
                <w:sz w:val="13"/>
              </w:rPr>
              <w:t xml:space="preserve">81.82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81.82</w:t>
            </w:r>
          </w:p>
        </w:tc>
        <w:tc>
          <w:tcPr>
            <w:tcW w:w="960" w:type="dxa"/>
            <w:tcBorders/>
            <w:vAlign w:val="center"/>
          </w:tcPr>
          <w:p>
            <w:pPr>
              <w:jc w:val="right"/>
            </w:pPr>
            <w:r>
              <w:rPr>
                <w:rFonts w:ascii="宋体" w:eastAsia="宋体" w:hAnsi="宋体" w:cs="宋体"/>
                <w:b w:val="0"/>
                <w:i w:val="0"/>
                <w:color w:val="000000"/>
                <w:sz w:val="13"/>
              </w:rPr>
              <w:t xml:space="preserve">81.82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81.82</w:t>
            </w:r>
          </w:p>
        </w:tc>
        <w:tc>
          <w:tcPr>
            <w:tcW w:w="960" w:type="dxa"/>
            <w:tcBorders/>
            <w:vAlign w:val="center"/>
          </w:tcPr>
          <w:p>
            <w:pPr>
              <w:jc w:val="right"/>
            </w:pPr>
            <w:r>
              <w:rPr>
                <w:rFonts w:ascii="宋体" w:eastAsia="宋体" w:hAnsi="宋体" w:cs="宋体"/>
                <w:b w:val="0"/>
                <w:i w:val="0"/>
                <w:color w:val="000000"/>
                <w:sz w:val="13"/>
              </w:rPr>
              <w:t xml:space="preserve">81.82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2,595.30</w:t>
            </w:r>
          </w:p>
        </w:tc>
        <w:tc>
          <w:tcPr>
            <w:tcW w:w="1060" w:type="dxa"/>
            <w:tcBorders/>
            <w:vAlign w:val="center"/>
          </w:tcPr>
          <w:p>
            <w:pPr>
              <w:jc w:val="right"/>
            </w:pPr>
            <w:r>
              <w:rPr>
                <w:rFonts w:ascii="宋体" w:eastAsia="宋体" w:hAnsi="宋体" w:cs="宋体"/>
                <w:b/>
                <w:i w:val="0"/>
                <w:color w:val="000000"/>
                <w:sz w:val="14"/>
              </w:rPr>
              <w:t xml:space="preserve">866.76</w:t>
            </w:r>
          </w:p>
        </w:tc>
        <w:tc>
          <w:tcPr>
            <w:tcW w:w="1060" w:type="dxa"/>
            <w:tcBorders/>
            <w:vAlign w:val="center"/>
          </w:tcPr>
          <w:p>
            <w:pPr>
              <w:jc w:val="right"/>
            </w:pPr>
            <w:r>
              <w:rPr>
                <w:rFonts w:ascii="宋体" w:eastAsia="宋体" w:hAnsi="宋体" w:cs="宋体"/>
                <w:b/>
                <w:i w:val="0"/>
                <w:color w:val="000000"/>
                <w:sz w:val="14"/>
              </w:rPr>
              <w:t xml:space="preserve">1,728.54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1,816.42</w:t>
            </w:r>
          </w:p>
        </w:tc>
        <w:tc>
          <w:tcPr>
            <w:tcW w:w="1060" w:type="dxa"/>
            <w:tcBorders/>
            <w:vAlign w:val="center"/>
          </w:tcPr>
          <w:p>
            <w:pPr>
              <w:jc w:val="right"/>
            </w:pPr>
            <w:r>
              <w:rPr>
                <w:rFonts w:ascii="宋体" w:eastAsia="宋体" w:hAnsi="宋体" w:cs="宋体"/>
                <w:b w:val="0"/>
                <w:i w:val="0"/>
                <w:color w:val="000000"/>
                <w:sz w:val="14"/>
              </w:rPr>
              <w:t xml:space="preserve">633.61</w:t>
            </w:r>
          </w:p>
        </w:tc>
        <w:tc>
          <w:tcPr>
            <w:tcW w:w="1060" w:type="dxa"/>
            <w:tcBorders/>
            <w:vAlign w:val="center"/>
          </w:tcPr>
          <w:p>
            <w:pPr>
              <w:jc w:val="right"/>
            </w:pPr>
            <w:r>
              <w:rPr>
                <w:rFonts w:ascii="宋体" w:eastAsia="宋体" w:hAnsi="宋体" w:cs="宋体"/>
                <w:b w:val="0"/>
                <w:i w:val="0"/>
                <w:color w:val="000000"/>
                <w:sz w:val="14"/>
              </w:rPr>
              <w:t xml:space="preserve">1,182.81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1,291.39</w:t>
            </w:r>
          </w:p>
        </w:tc>
        <w:tc>
          <w:tcPr>
            <w:tcW w:w="1060" w:type="dxa"/>
            <w:tcBorders/>
            <w:vAlign w:val="center"/>
          </w:tcPr>
          <w:p>
            <w:pPr>
              <w:jc w:val="right"/>
            </w:pPr>
            <w:r>
              <w:rPr>
                <w:rFonts w:ascii="宋体" w:eastAsia="宋体" w:hAnsi="宋体" w:cs="宋体"/>
                <w:b w:val="0"/>
                <w:i w:val="0"/>
                <w:color w:val="000000"/>
                <w:sz w:val="14"/>
              </w:rPr>
              <w:t xml:space="preserve">633.61</w:t>
            </w:r>
          </w:p>
        </w:tc>
        <w:tc>
          <w:tcPr>
            <w:tcW w:w="1060" w:type="dxa"/>
            <w:tcBorders/>
            <w:vAlign w:val="center"/>
          </w:tcPr>
          <w:p>
            <w:pPr>
              <w:jc w:val="right"/>
            </w:pPr>
            <w:r>
              <w:rPr>
                <w:rFonts w:ascii="宋体" w:eastAsia="宋体" w:hAnsi="宋体" w:cs="宋体"/>
                <w:b w:val="0"/>
                <w:i w:val="0"/>
                <w:color w:val="000000"/>
                <w:sz w:val="14"/>
              </w:rPr>
              <w:t xml:space="preserve">657.78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633.61</w:t>
            </w:r>
          </w:p>
        </w:tc>
        <w:tc>
          <w:tcPr>
            <w:tcW w:w="1060" w:type="dxa"/>
            <w:tcBorders/>
            <w:vAlign w:val="center"/>
          </w:tcPr>
          <w:p>
            <w:pPr>
              <w:jc w:val="right"/>
            </w:pPr>
            <w:r>
              <w:rPr>
                <w:rFonts w:ascii="宋体" w:eastAsia="宋体" w:hAnsi="宋体" w:cs="宋体"/>
                <w:b w:val="0"/>
                <w:i w:val="0"/>
                <w:color w:val="000000"/>
                <w:sz w:val="14"/>
              </w:rPr>
              <w:t xml:space="preserve">633.61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636.65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636.65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14.85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14.85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1.12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1.12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508.06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508.06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508.06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508.06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165.34</w:t>
            </w:r>
          </w:p>
        </w:tc>
        <w:tc>
          <w:tcPr>
            <w:tcW w:w="1060" w:type="dxa"/>
            <w:tcBorders/>
            <w:vAlign w:val="center"/>
          </w:tcPr>
          <w:p>
            <w:pPr>
              <w:jc w:val="right"/>
            </w:pPr>
            <w:r>
              <w:rPr>
                <w:rFonts w:ascii="宋体" w:eastAsia="宋体" w:hAnsi="宋体" w:cs="宋体"/>
                <w:b w:val="0"/>
                <w:i w:val="0"/>
                <w:color w:val="000000"/>
                <w:sz w:val="14"/>
              </w:rPr>
              <w:t xml:space="preserve">118.14</w:t>
            </w:r>
          </w:p>
        </w:tc>
        <w:tc>
          <w:tcPr>
            <w:tcW w:w="1060" w:type="dxa"/>
            <w:tcBorders/>
            <w:vAlign w:val="center"/>
          </w:tcPr>
          <w:p>
            <w:pPr>
              <w:jc w:val="right"/>
            </w:pPr>
            <w:r>
              <w:rPr>
                <w:rFonts w:ascii="宋体" w:eastAsia="宋体" w:hAnsi="宋体" w:cs="宋体"/>
                <w:b w:val="0"/>
                <w:i w:val="0"/>
                <w:color w:val="000000"/>
                <w:sz w:val="14"/>
              </w:rPr>
              <w:t xml:space="preserve">47.20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47.20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47.20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94.14</w:t>
            </w:r>
          </w:p>
        </w:tc>
        <w:tc>
          <w:tcPr>
            <w:tcW w:w="1060" w:type="dxa"/>
            <w:tcBorders/>
            <w:vAlign w:val="center"/>
          </w:tcPr>
          <w:p>
            <w:pPr>
              <w:jc w:val="right"/>
            </w:pPr>
            <w:r>
              <w:rPr>
                <w:rFonts w:ascii="宋体" w:eastAsia="宋体" w:hAnsi="宋体" w:cs="宋体"/>
                <w:b w:val="0"/>
                <w:i w:val="0"/>
                <w:color w:val="000000"/>
                <w:sz w:val="14"/>
              </w:rPr>
              <w:t xml:space="preserve">94.14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6.11</w:t>
            </w:r>
          </w:p>
        </w:tc>
        <w:tc>
          <w:tcPr>
            <w:tcW w:w="1060" w:type="dxa"/>
            <w:tcBorders/>
            <w:vAlign w:val="center"/>
          </w:tcPr>
          <w:p>
            <w:pPr>
              <w:jc w:val="right"/>
            </w:pPr>
            <w:r>
              <w:rPr>
                <w:rFonts w:ascii="宋体" w:eastAsia="宋体" w:hAnsi="宋体" w:cs="宋体"/>
                <w:b w:val="0"/>
                <w:i w:val="0"/>
                <w:color w:val="000000"/>
                <w:sz w:val="14"/>
              </w:rPr>
              <w:t xml:space="preserve">6.11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79.11</w:t>
            </w:r>
          </w:p>
        </w:tc>
        <w:tc>
          <w:tcPr>
            <w:tcW w:w="1060" w:type="dxa"/>
            <w:tcBorders/>
            <w:vAlign w:val="center"/>
          </w:tcPr>
          <w:p>
            <w:pPr>
              <w:jc w:val="right"/>
            </w:pPr>
            <w:r>
              <w:rPr>
                <w:rFonts w:ascii="宋体" w:eastAsia="宋体" w:hAnsi="宋体" w:cs="宋体"/>
                <w:b w:val="0"/>
                <w:i w:val="0"/>
                <w:color w:val="000000"/>
                <w:sz w:val="14"/>
              </w:rPr>
              <w:t xml:space="preserve">79.11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8.92</w:t>
            </w:r>
          </w:p>
        </w:tc>
        <w:tc>
          <w:tcPr>
            <w:tcW w:w="1060" w:type="dxa"/>
            <w:tcBorders/>
            <w:vAlign w:val="center"/>
          </w:tcPr>
          <w:p>
            <w:pPr>
              <w:jc w:val="right"/>
            </w:pPr>
            <w:r>
              <w:rPr>
                <w:rFonts w:ascii="宋体" w:eastAsia="宋体" w:hAnsi="宋体" w:cs="宋体"/>
                <w:b w:val="0"/>
                <w:i w:val="0"/>
                <w:color w:val="000000"/>
                <w:sz w:val="14"/>
              </w:rPr>
              <w:t xml:space="preserve">8.92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24.00</w:t>
            </w:r>
          </w:p>
        </w:tc>
        <w:tc>
          <w:tcPr>
            <w:tcW w:w="1060" w:type="dxa"/>
            <w:tcBorders/>
            <w:vAlign w:val="center"/>
          </w:tcPr>
          <w:p>
            <w:pPr>
              <w:jc w:val="right"/>
            </w:pPr>
            <w:r>
              <w:rPr>
                <w:rFonts w:ascii="宋体" w:eastAsia="宋体" w:hAnsi="宋体" w:cs="宋体"/>
                <w:b w:val="0"/>
                <w:i w:val="0"/>
                <w:color w:val="000000"/>
                <w:sz w:val="14"/>
              </w:rPr>
              <w:t xml:space="preserve">24.00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24.00</w:t>
            </w:r>
          </w:p>
        </w:tc>
        <w:tc>
          <w:tcPr>
            <w:tcW w:w="1060" w:type="dxa"/>
            <w:tcBorders/>
            <w:vAlign w:val="center"/>
          </w:tcPr>
          <w:p>
            <w:pPr>
              <w:jc w:val="right"/>
            </w:pPr>
            <w:r>
              <w:rPr>
                <w:rFonts w:ascii="宋体" w:eastAsia="宋体" w:hAnsi="宋体" w:cs="宋体"/>
                <w:b w:val="0"/>
                <w:i w:val="0"/>
                <w:color w:val="000000"/>
                <w:sz w:val="14"/>
              </w:rPr>
              <w:t xml:space="preserve">24.00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33.19</w:t>
            </w:r>
          </w:p>
        </w:tc>
        <w:tc>
          <w:tcPr>
            <w:tcW w:w="1060" w:type="dxa"/>
            <w:tcBorders/>
            <w:vAlign w:val="center"/>
          </w:tcPr>
          <w:p>
            <w:pPr>
              <w:jc w:val="right"/>
            </w:pPr>
            <w:r>
              <w:rPr>
                <w:rFonts w:ascii="宋体" w:eastAsia="宋体" w:hAnsi="宋体" w:cs="宋体"/>
                <w:b w:val="0"/>
                <w:i w:val="0"/>
                <w:color w:val="000000"/>
                <w:sz w:val="14"/>
              </w:rPr>
              <w:t xml:space="preserve">33.19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33.19</w:t>
            </w:r>
          </w:p>
        </w:tc>
        <w:tc>
          <w:tcPr>
            <w:tcW w:w="1060" w:type="dxa"/>
            <w:tcBorders/>
            <w:vAlign w:val="center"/>
          </w:tcPr>
          <w:p>
            <w:pPr>
              <w:jc w:val="right"/>
            </w:pPr>
            <w:r>
              <w:rPr>
                <w:rFonts w:ascii="宋体" w:eastAsia="宋体" w:hAnsi="宋体" w:cs="宋体"/>
                <w:b w:val="0"/>
                <w:i w:val="0"/>
                <w:color w:val="000000"/>
                <w:sz w:val="14"/>
              </w:rPr>
              <w:t xml:space="preserve">33.19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33.19</w:t>
            </w:r>
          </w:p>
        </w:tc>
        <w:tc>
          <w:tcPr>
            <w:tcW w:w="1060" w:type="dxa"/>
            <w:tcBorders/>
            <w:vAlign w:val="center"/>
          </w:tcPr>
          <w:p>
            <w:pPr>
              <w:jc w:val="right"/>
            </w:pPr>
            <w:r>
              <w:rPr>
                <w:rFonts w:ascii="宋体" w:eastAsia="宋体" w:hAnsi="宋体" w:cs="宋体"/>
                <w:b w:val="0"/>
                <w:i w:val="0"/>
                <w:color w:val="000000"/>
                <w:sz w:val="14"/>
              </w:rPr>
              <w:t xml:space="preserve">33.19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271.13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271.13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214.99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214.99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51.14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50.00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1.14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220.16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220.16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42.94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42.94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11.25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6.05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55.99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55.99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9.97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9.97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w:t>
            </w:r>
          </w:p>
        </w:tc>
        <w:tc>
          <w:tcPr>
            <w:tcW w:w="3440" w:type="dxa"/>
            <w:tcBorders/>
            <w:vAlign w:val="center"/>
          </w:tcPr>
          <w:p>
            <w:pPr>
              <w:jc w:val="left"/>
            </w:pPr>
            <w:r>
              <w:rPr>
                <w:rFonts w:ascii="宋体" w:eastAsia="宋体" w:hAnsi="宋体" w:cs="宋体"/>
                <w:b w:val="0"/>
                <w:i w:val="0"/>
                <w:color w:val="000000"/>
                <w:sz w:val="14"/>
              </w:rPr>
              <w:t xml:space="preserve">巩固脱贫攻坚成果衔接乡村振兴</w:t>
            </w: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2130599</w:t>
            </w:r>
          </w:p>
        </w:tc>
        <w:tc>
          <w:tcPr>
            <w:tcW w:w="3440" w:type="dxa"/>
            <w:tcBorders/>
            <w:vAlign w:val="center"/>
          </w:tcPr>
          <w:p>
            <w:pPr>
              <w:jc w:val="left"/>
            </w:pPr>
            <w:r>
              <w:rPr>
                <w:rFonts w:ascii="宋体" w:eastAsia="宋体" w:hAnsi="宋体" w:cs="宋体"/>
                <w:b w:val="0"/>
                <w:i w:val="0"/>
                <w:color w:val="000000"/>
                <w:sz w:val="14"/>
              </w:rPr>
              <w:t xml:space="preserve">其他巩固脱贫攻坚成果衔接乡村振兴支出</w:t>
            </w: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37.88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37.88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81.82</w:t>
            </w:r>
          </w:p>
        </w:tc>
        <w:tc>
          <w:tcPr>
            <w:tcW w:w="1060" w:type="dxa"/>
            <w:tcBorders/>
            <w:vAlign w:val="center"/>
          </w:tcPr>
          <w:p>
            <w:pPr>
              <w:jc w:val="right"/>
            </w:pPr>
            <w:r>
              <w:rPr>
                <w:rFonts w:ascii="宋体" w:eastAsia="宋体" w:hAnsi="宋体" w:cs="宋体"/>
                <w:b w:val="0"/>
                <w:i w:val="0"/>
                <w:color w:val="000000"/>
                <w:sz w:val="14"/>
              </w:rPr>
              <w:t xml:space="preserve">81.82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81.82</w:t>
            </w:r>
          </w:p>
        </w:tc>
        <w:tc>
          <w:tcPr>
            <w:tcW w:w="1060" w:type="dxa"/>
            <w:tcBorders/>
            <w:vAlign w:val="center"/>
          </w:tcPr>
          <w:p>
            <w:pPr>
              <w:jc w:val="right"/>
            </w:pPr>
            <w:r>
              <w:rPr>
                <w:rFonts w:ascii="宋体" w:eastAsia="宋体" w:hAnsi="宋体" w:cs="宋体"/>
                <w:b w:val="0"/>
                <w:i w:val="0"/>
                <w:color w:val="000000"/>
                <w:sz w:val="14"/>
              </w:rPr>
              <w:t xml:space="preserve">81.82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81.82</w:t>
            </w:r>
          </w:p>
        </w:tc>
        <w:tc>
          <w:tcPr>
            <w:tcW w:w="1060" w:type="dxa"/>
            <w:tcBorders/>
            <w:vAlign w:val="center"/>
          </w:tcPr>
          <w:p>
            <w:pPr>
              <w:jc w:val="right"/>
            </w:pPr>
            <w:r>
              <w:rPr>
                <w:rFonts w:ascii="宋体" w:eastAsia="宋体" w:hAnsi="宋体" w:cs="宋体"/>
                <w:b w:val="0"/>
                <w:i w:val="0"/>
                <w:color w:val="000000"/>
                <w:sz w:val="14"/>
              </w:rPr>
              <w:t xml:space="preserve">81.82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2,544.16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1,816.42</w:t>
            </w:r>
          </w:p>
        </w:tc>
        <w:tc>
          <w:tcPr>
            <w:tcW w:w="1100" w:type="dxa"/>
            <w:tcBorders/>
            <w:vAlign w:val="center"/>
          </w:tcPr>
          <w:p>
            <w:pPr>
              <w:jc w:val="right"/>
            </w:pPr>
            <w:r>
              <w:rPr>
                <w:rFonts w:ascii="宋体" w:eastAsia="宋体" w:hAnsi="宋体" w:cs="宋体"/>
                <w:b w:val="0"/>
                <w:i w:val="0"/>
                <w:color w:val="000000"/>
                <w:sz w:val="14"/>
              </w:rPr>
              <w:t xml:space="preserve">1,816.42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51.14</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165.35</w:t>
            </w:r>
          </w:p>
        </w:tc>
        <w:tc>
          <w:tcPr>
            <w:tcW w:w="1100" w:type="dxa"/>
            <w:tcBorders/>
            <w:vAlign w:val="center"/>
          </w:tcPr>
          <w:p>
            <w:pPr>
              <w:jc w:val="right"/>
            </w:pPr>
            <w:r>
              <w:rPr>
                <w:rFonts w:ascii="宋体" w:eastAsia="宋体" w:hAnsi="宋体" w:cs="宋体"/>
                <w:b w:val="0"/>
                <w:i w:val="0"/>
                <w:color w:val="000000"/>
                <w:sz w:val="14"/>
              </w:rPr>
              <w:t xml:space="preserve">165.35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33.19</w:t>
            </w:r>
          </w:p>
        </w:tc>
        <w:tc>
          <w:tcPr>
            <w:tcW w:w="1100" w:type="dxa"/>
            <w:tcBorders/>
            <w:vAlign w:val="center"/>
          </w:tcPr>
          <w:p>
            <w:pPr>
              <w:jc w:val="right"/>
            </w:pPr>
            <w:r>
              <w:rPr>
                <w:rFonts w:ascii="宋体" w:eastAsia="宋体" w:hAnsi="宋体" w:cs="宋体"/>
                <w:b w:val="0"/>
                <w:i w:val="0"/>
                <w:color w:val="000000"/>
                <w:sz w:val="14"/>
              </w:rPr>
              <w:t xml:space="preserve">33.19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271.13</w:t>
            </w:r>
          </w:p>
        </w:tc>
        <w:tc>
          <w:tcPr>
            <w:tcW w:w="1100" w:type="dxa"/>
            <w:tcBorders/>
            <w:vAlign w:val="center"/>
          </w:tcPr>
          <w:p>
            <w:pPr>
              <w:jc w:val="right"/>
            </w:pPr>
            <w:r>
              <w:rPr>
                <w:rFonts w:ascii="宋体" w:eastAsia="宋体" w:hAnsi="宋体" w:cs="宋体"/>
                <w:b w:val="0"/>
                <w:i w:val="0"/>
                <w:color w:val="000000"/>
                <w:sz w:val="14"/>
              </w:rPr>
              <w:t xml:space="preserve">219.99</w:t>
            </w:r>
          </w:p>
        </w:tc>
        <w:tc>
          <w:tcPr>
            <w:tcW w:w="1100" w:type="dxa"/>
            <w:tcBorders/>
            <w:vAlign w:val="center"/>
          </w:tcPr>
          <w:p>
            <w:pPr>
              <w:jc w:val="right"/>
            </w:pPr>
            <w:r>
              <w:rPr>
                <w:rFonts w:ascii="宋体" w:eastAsia="宋体" w:hAnsi="宋体" w:cs="宋体"/>
                <w:b w:val="0"/>
                <w:i w:val="0"/>
                <w:color w:val="000000"/>
                <w:sz w:val="14"/>
              </w:rPr>
              <w:t xml:space="preserve">51.14</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220.16</w:t>
            </w:r>
          </w:p>
        </w:tc>
        <w:tc>
          <w:tcPr>
            <w:tcW w:w="1100" w:type="dxa"/>
            <w:tcBorders/>
            <w:vAlign w:val="center"/>
          </w:tcPr>
          <w:p>
            <w:pPr>
              <w:jc w:val="right"/>
            </w:pPr>
            <w:r>
              <w:rPr>
                <w:rFonts w:ascii="宋体" w:eastAsia="宋体" w:hAnsi="宋体" w:cs="宋体"/>
                <w:b w:val="0"/>
                <w:i w:val="0"/>
                <w:color w:val="000000"/>
                <w:sz w:val="14"/>
              </w:rPr>
              <w:t xml:space="preserve">220.16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7.23</w:t>
            </w:r>
          </w:p>
        </w:tc>
        <w:tc>
          <w:tcPr>
            <w:tcW w:w="1100" w:type="dxa"/>
            <w:tcBorders/>
            <w:vAlign w:val="center"/>
          </w:tcPr>
          <w:p>
            <w:pPr>
              <w:jc w:val="right"/>
            </w:pPr>
            <w:r>
              <w:rPr>
                <w:rFonts w:ascii="宋体" w:eastAsia="宋体" w:hAnsi="宋体" w:cs="宋体"/>
                <w:b w:val="0"/>
                <w:i w:val="0"/>
                <w:color w:val="000000"/>
                <w:sz w:val="14"/>
              </w:rPr>
              <w:t xml:space="preserve">7.23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81.82</w:t>
            </w:r>
          </w:p>
        </w:tc>
        <w:tc>
          <w:tcPr>
            <w:tcW w:w="1100" w:type="dxa"/>
            <w:tcBorders/>
            <w:vAlign w:val="center"/>
          </w:tcPr>
          <w:p>
            <w:pPr>
              <w:jc w:val="right"/>
            </w:pPr>
            <w:r>
              <w:rPr>
                <w:rFonts w:ascii="宋体" w:eastAsia="宋体" w:hAnsi="宋体" w:cs="宋体"/>
                <w:b w:val="0"/>
                <w:i w:val="0"/>
                <w:color w:val="000000"/>
                <w:sz w:val="14"/>
              </w:rPr>
              <w:t xml:space="preserve">81.82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2,595.30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2,595.30</w:t>
            </w:r>
          </w:p>
        </w:tc>
        <w:tc>
          <w:tcPr>
            <w:tcW w:w="1100" w:type="dxa"/>
            <w:tcBorders/>
            <w:vAlign w:val="center"/>
          </w:tcPr>
          <w:p>
            <w:pPr>
              <w:jc w:val="right"/>
            </w:pPr>
            <w:r>
              <w:rPr>
                <w:rFonts w:ascii="宋体" w:eastAsia="宋体" w:hAnsi="宋体" w:cs="宋体"/>
                <w:b w:val="0"/>
                <w:i w:val="0"/>
                <w:color w:val="000000"/>
                <w:sz w:val="14"/>
              </w:rPr>
              <w:t xml:space="preserve">2,544.16</w:t>
            </w:r>
          </w:p>
        </w:tc>
        <w:tc>
          <w:tcPr>
            <w:tcW w:w="1100" w:type="dxa"/>
            <w:tcBorders/>
            <w:vAlign w:val="center"/>
          </w:tcPr>
          <w:p>
            <w:pPr>
              <w:jc w:val="right"/>
            </w:pPr>
            <w:r>
              <w:rPr>
                <w:rFonts w:ascii="宋体" w:eastAsia="宋体" w:hAnsi="宋体" w:cs="宋体"/>
                <w:b w:val="0"/>
                <w:i w:val="0"/>
                <w:color w:val="000000"/>
                <w:sz w:val="14"/>
              </w:rPr>
              <w:t xml:space="preserve">51.14</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2,595.30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2,595.30</w:t>
            </w:r>
          </w:p>
        </w:tc>
        <w:tc>
          <w:tcPr>
            <w:tcW w:w="1100" w:type="dxa"/>
            <w:tcBorders/>
            <w:vAlign w:val="center"/>
          </w:tcPr>
          <w:p>
            <w:pPr>
              <w:jc w:val="right"/>
            </w:pPr>
            <w:r>
              <w:rPr>
                <w:rFonts w:ascii="宋体" w:eastAsia="宋体" w:hAnsi="宋体" w:cs="宋体"/>
                <w:b w:val="0"/>
                <w:i w:val="0"/>
                <w:color w:val="000000"/>
                <w:sz w:val="14"/>
              </w:rPr>
              <w:t xml:space="preserve">2,544.16</w:t>
            </w:r>
          </w:p>
        </w:tc>
        <w:tc>
          <w:tcPr>
            <w:tcW w:w="1100" w:type="dxa"/>
            <w:tcBorders/>
            <w:vAlign w:val="center"/>
          </w:tcPr>
          <w:p>
            <w:pPr>
              <w:jc w:val="right"/>
            </w:pPr>
            <w:r>
              <w:rPr>
                <w:rFonts w:ascii="宋体" w:eastAsia="宋体" w:hAnsi="宋体" w:cs="宋体"/>
                <w:b w:val="0"/>
                <w:i w:val="0"/>
                <w:color w:val="000000"/>
                <w:sz w:val="14"/>
              </w:rPr>
              <w:t xml:space="preserve">51.14</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2,544.16</w:t>
            </w:r>
          </w:p>
        </w:tc>
        <w:tc>
          <w:tcPr>
            <w:tcW w:w="1780" w:type="dxa"/>
            <w:tcBorders/>
            <w:vAlign w:val="center"/>
          </w:tcPr>
          <w:p>
            <w:pPr>
              <w:jc w:val="right"/>
            </w:pPr>
            <w:r>
              <w:rPr>
                <w:rFonts w:ascii="宋体" w:eastAsia="宋体" w:hAnsi="宋体" w:cs="宋体"/>
                <w:b/>
                <w:i w:val="0"/>
                <w:color w:val="000000"/>
                <w:sz w:val="18"/>
              </w:rPr>
              <w:t xml:space="preserve">866.76</w:t>
            </w:r>
          </w:p>
        </w:tc>
        <w:tc>
          <w:tcPr>
            <w:tcW w:w="1772" w:type="dxa"/>
            <w:tcBorders/>
            <w:vAlign w:val="center"/>
          </w:tcPr>
          <w:p>
            <w:pPr>
              <w:jc w:val="right"/>
            </w:pPr>
            <w:r>
              <w:rPr>
                <w:rFonts w:ascii="宋体" w:eastAsia="宋体" w:hAnsi="宋体" w:cs="宋体"/>
                <w:b/>
                <w:i w:val="0"/>
                <w:color w:val="000000"/>
                <w:sz w:val="18"/>
              </w:rPr>
              <w:t xml:space="preserve">1,677.40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1,816.42</w:t>
            </w:r>
          </w:p>
        </w:tc>
        <w:tc>
          <w:tcPr>
            <w:tcW w:w="1780" w:type="dxa"/>
            <w:tcBorders/>
            <w:vAlign w:val="center"/>
          </w:tcPr>
          <w:p>
            <w:pPr>
              <w:jc w:val="right"/>
            </w:pPr>
            <w:r>
              <w:rPr>
                <w:rFonts w:ascii="宋体" w:eastAsia="宋体" w:hAnsi="宋体" w:cs="宋体"/>
                <w:b w:val="0"/>
                <w:i w:val="0"/>
                <w:color w:val="000000"/>
                <w:sz w:val="18"/>
              </w:rPr>
              <w:t xml:space="preserve">633.61</w:t>
            </w:r>
          </w:p>
        </w:tc>
        <w:tc>
          <w:tcPr>
            <w:tcW w:w="1772" w:type="dxa"/>
            <w:tcBorders/>
            <w:vAlign w:val="center"/>
          </w:tcPr>
          <w:p>
            <w:pPr>
              <w:jc w:val="right"/>
            </w:pPr>
            <w:r>
              <w:rPr>
                <w:rFonts w:ascii="宋体" w:eastAsia="宋体" w:hAnsi="宋体" w:cs="宋体"/>
                <w:b w:val="0"/>
                <w:i w:val="0"/>
                <w:color w:val="000000"/>
                <w:sz w:val="18"/>
              </w:rPr>
              <w:t xml:space="preserve">1,182.81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1,291.39</w:t>
            </w:r>
          </w:p>
        </w:tc>
        <w:tc>
          <w:tcPr>
            <w:tcW w:w="1780" w:type="dxa"/>
            <w:tcBorders/>
            <w:vAlign w:val="center"/>
          </w:tcPr>
          <w:p>
            <w:pPr>
              <w:jc w:val="right"/>
            </w:pPr>
            <w:r>
              <w:rPr>
                <w:rFonts w:ascii="宋体" w:eastAsia="宋体" w:hAnsi="宋体" w:cs="宋体"/>
                <w:b w:val="0"/>
                <w:i w:val="0"/>
                <w:color w:val="000000"/>
                <w:sz w:val="18"/>
              </w:rPr>
              <w:t xml:space="preserve">633.61</w:t>
            </w:r>
          </w:p>
        </w:tc>
        <w:tc>
          <w:tcPr>
            <w:tcW w:w="1772" w:type="dxa"/>
            <w:tcBorders/>
            <w:vAlign w:val="center"/>
          </w:tcPr>
          <w:p>
            <w:pPr>
              <w:jc w:val="right"/>
            </w:pPr>
            <w:r>
              <w:rPr>
                <w:rFonts w:ascii="宋体" w:eastAsia="宋体" w:hAnsi="宋体" w:cs="宋体"/>
                <w:b w:val="0"/>
                <w:i w:val="0"/>
                <w:color w:val="000000"/>
                <w:sz w:val="18"/>
              </w:rPr>
              <w:t xml:space="preserve">657.78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633.61</w:t>
            </w:r>
          </w:p>
        </w:tc>
        <w:tc>
          <w:tcPr>
            <w:tcW w:w="1780" w:type="dxa"/>
            <w:tcBorders/>
            <w:vAlign w:val="center"/>
          </w:tcPr>
          <w:p>
            <w:pPr>
              <w:jc w:val="right"/>
            </w:pPr>
            <w:r>
              <w:rPr>
                <w:rFonts w:ascii="宋体" w:eastAsia="宋体" w:hAnsi="宋体" w:cs="宋体"/>
                <w:b w:val="0"/>
                <w:i w:val="0"/>
                <w:color w:val="000000"/>
                <w:sz w:val="18"/>
              </w:rPr>
              <w:t xml:space="preserve">633.61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636.65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636.65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14.85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14.85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1.12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1.12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508.06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508.06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508.06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508.06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165.34</w:t>
            </w:r>
          </w:p>
        </w:tc>
        <w:tc>
          <w:tcPr>
            <w:tcW w:w="1780" w:type="dxa"/>
            <w:tcBorders/>
            <w:vAlign w:val="center"/>
          </w:tcPr>
          <w:p>
            <w:pPr>
              <w:jc w:val="right"/>
            </w:pPr>
            <w:r>
              <w:rPr>
                <w:rFonts w:ascii="宋体" w:eastAsia="宋体" w:hAnsi="宋体" w:cs="宋体"/>
                <w:b w:val="0"/>
                <w:i w:val="0"/>
                <w:color w:val="000000"/>
                <w:sz w:val="18"/>
              </w:rPr>
              <w:t xml:space="preserve">118.14</w:t>
            </w:r>
          </w:p>
        </w:tc>
        <w:tc>
          <w:tcPr>
            <w:tcW w:w="1772" w:type="dxa"/>
            <w:tcBorders/>
            <w:vAlign w:val="center"/>
          </w:tcPr>
          <w:p>
            <w:pPr>
              <w:jc w:val="right"/>
            </w:pPr>
            <w:r>
              <w:rPr>
                <w:rFonts w:ascii="宋体" w:eastAsia="宋体" w:hAnsi="宋体" w:cs="宋体"/>
                <w:b w:val="0"/>
                <w:i w:val="0"/>
                <w:color w:val="000000"/>
                <w:sz w:val="18"/>
              </w:rPr>
              <w:t xml:space="preserve">47.20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47.20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47.20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94.14</w:t>
            </w:r>
          </w:p>
        </w:tc>
        <w:tc>
          <w:tcPr>
            <w:tcW w:w="1780" w:type="dxa"/>
            <w:tcBorders/>
            <w:vAlign w:val="center"/>
          </w:tcPr>
          <w:p>
            <w:pPr>
              <w:jc w:val="right"/>
            </w:pPr>
            <w:r>
              <w:rPr>
                <w:rFonts w:ascii="宋体" w:eastAsia="宋体" w:hAnsi="宋体" w:cs="宋体"/>
                <w:b w:val="0"/>
                <w:i w:val="0"/>
                <w:color w:val="000000"/>
                <w:sz w:val="18"/>
              </w:rPr>
              <w:t xml:space="preserve">94.14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6.11</w:t>
            </w:r>
          </w:p>
        </w:tc>
        <w:tc>
          <w:tcPr>
            <w:tcW w:w="1780" w:type="dxa"/>
            <w:tcBorders/>
            <w:vAlign w:val="center"/>
          </w:tcPr>
          <w:p>
            <w:pPr>
              <w:jc w:val="right"/>
            </w:pPr>
            <w:r>
              <w:rPr>
                <w:rFonts w:ascii="宋体" w:eastAsia="宋体" w:hAnsi="宋体" w:cs="宋体"/>
                <w:b w:val="0"/>
                <w:i w:val="0"/>
                <w:color w:val="000000"/>
                <w:sz w:val="18"/>
              </w:rPr>
              <w:t xml:space="preserve">6.11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79.11</w:t>
            </w:r>
          </w:p>
        </w:tc>
        <w:tc>
          <w:tcPr>
            <w:tcW w:w="1780" w:type="dxa"/>
            <w:tcBorders/>
            <w:vAlign w:val="center"/>
          </w:tcPr>
          <w:p>
            <w:pPr>
              <w:jc w:val="right"/>
            </w:pPr>
            <w:r>
              <w:rPr>
                <w:rFonts w:ascii="宋体" w:eastAsia="宋体" w:hAnsi="宋体" w:cs="宋体"/>
                <w:b w:val="0"/>
                <w:i w:val="0"/>
                <w:color w:val="000000"/>
                <w:sz w:val="18"/>
              </w:rPr>
              <w:t xml:space="preserve">79.11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8.92</w:t>
            </w:r>
          </w:p>
        </w:tc>
        <w:tc>
          <w:tcPr>
            <w:tcW w:w="1780" w:type="dxa"/>
            <w:tcBorders/>
            <w:vAlign w:val="center"/>
          </w:tcPr>
          <w:p>
            <w:pPr>
              <w:jc w:val="right"/>
            </w:pPr>
            <w:r>
              <w:rPr>
                <w:rFonts w:ascii="宋体" w:eastAsia="宋体" w:hAnsi="宋体" w:cs="宋体"/>
                <w:b w:val="0"/>
                <w:i w:val="0"/>
                <w:color w:val="000000"/>
                <w:sz w:val="18"/>
              </w:rPr>
              <w:t xml:space="preserve">8.92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24.00</w:t>
            </w:r>
          </w:p>
        </w:tc>
        <w:tc>
          <w:tcPr>
            <w:tcW w:w="1780" w:type="dxa"/>
            <w:tcBorders/>
            <w:vAlign w:val="center"/>
          </w:tcPr>
          <w:p>
            <w:pPr>
              <w:jc w:val="right"/>
            </w:pPr>
            <w:r>
              <w:rPr>
                <w:rFonts w:ascii="宋体" w:eastAsia="宋体" w:hAnsi="宋体" w:cs="宋体"/>
                <w:b w:val="0"/>
                <w:i w:val="0"/>
                <w:color w:val="000000"/>
                <w:sz w:val="18"/>
              </w:rPr>
              <w:t xml:space="preserve">24.00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24.00</w:t>
            </w:r>
          </w:p>
        </w:tc>
        <w:tc>
          <w:tcPr>
            <w:tcW w:w="1780" w:type="dxa"/>
            <w:tcBorders/>
            <w:vAlign w:val="center"/>
          </w:tcPr>
          <w:p>
            <w:pPr>
              <w:jc w:val="right"/>
            </w:pPr>
            <w:r>
              <w:rPr>
                <w:rFonts w:ascii="宋体" w:eastAsia="宋体" w:hAnsi="宋体" w:cs="宋体"/>
                <w:b w:val="0"/>
                <w:i w:val="0"/>
                <w:color w:val="000000"/>
                <w:sz w:val="18"/>
              </w:rPr>
              <w:t xml:space="preserve">24.00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33.19</w:t>
            </w:r>
          </w:p>
        </w:tc>
        <w:tc>
          <w:tcPr>
            <w:tcW w:w="1780" w:type="dxa"/>
            <w:tcBorders/>
            <w:vAlign w:val="center"/>
          </w:tcPr>
          <w:p>
            <w:pPr>
              <w:jc w:val="right"/>
            </w:pPr>
            <w:r>
              <w:rPr>
                <w:rFonts w:ascii="宋体" w:eastAsia="宋体" w:hAnsi="宋体" w:cs="宋体"/>
                <w:b w:val="0"/>
                <w:i w:val="0"/>
                <w:color w:val="000000"/>
                <w:sz w:val="18"/>
              </w:rPr>
              <w:t xml:space="preserve">33.19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33.19</w:t>
            </w:r>
          </w:p>
        </w:tc>
        <w:tc>
          <w:tcPr>
            <w:tcW w:w="1780" w:type="dxa"/>
            <w:tcBorders/>
            <w:vAlign w:val="center"/>
          </w:tcPr>
          <w:p>
            <w:pPr>
              <w:jc w:val="right"/>
            </w:pPr>
            <w:r>
              <w:rPr>
                <w:rFonts w:ascii="宋体" w:eastAsia="宋体" w:hAnsi="宋体" w:cs="宋体"/>
                <w:b w:val="0"/>
                <w:i w:val="0"/>
                <w:color w:val="000000"/>
                <w:sz w:val="18"/>
              </w:rPr>
              <w:t xml:space="preserve">33.19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33.19</w:t>
            </w:r>
          </w:p>
        </w:tc>
        <w:tc>
          <w:tcPr>
            <w:tcW w:w="1780" w:type="dxa"/>
            <w:tcBorders/>
            <w:vAlign w:val="center"/>
          </w:tcPr>
          <w:p>
            <w:pPr>
              <w:jc w:val="right"/>
            </w:pPr>
            <w:r>
              <w:rPr>
                <w:rFonts w:ascii="宋体" w:eastAsia="宋体" w:hAnsi="宋体" w:cs="宋体"/>
                <w:b w:val="0"/>
                <w:i w:val="0"/>
                <w:color w:val="000000"/>
                <w:sz w:val="18"/>
              </w:rPr>
              <w:t xml:space="preserve">33.19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219.99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219.99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214.99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214.99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220.16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220.16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42.94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11.25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25.64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6.05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55.99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55.99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9.97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9.97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w:t>
            </w:r>
          </w:p>
        </w:tc>
        <w:tc>
          <w:tcPr>
            <w:tcW w:w="4300" w:type="dxa"/>
            <w:tcBorders/>
            <w:vAlign w:val="center"/>
          </w:tcPr>
          <w:p>
            <w:pPr>
              <w:jc w:val="left"/>
            </w:pPr>
            <w:r>
              <w:rPr>
                <w:rFonts w:ascii="宋体" w:eastAsia="宋体" w:hAnsi="宋体" w:cs="宋体"/>
                <w:b w:val="0"/>
                <w:i w:val="0"/>
                <w:color w:val="000000"/>
                <w:sz w:val="18"/>
              </w:rPr>
              <w:t xml:space="preserve">巩固脱贫攻坚成果衔接乡村振兴</w:t>
            </w:r>
          </w:p>
        </w:tc>
        <w:tc>
          <w:tcPr>
            <w:tcW w:w="1780" w:type="dxa"/>
            <w:tcBorders/>
            <w:vAlign w:val="center"/>
          </w:tcPr>
          <w:p>
            <w:pPr>
              <w:jc w:val="right"/>
            </w:pPr>
            <w:r>
              <w:rPr>
                <w:rFonts w:ascii="宋体" w:eastAsia="宋体" w:hAnsi="宋体" w:cs="宋体"/>
                <w:b w:val="0"/>
                <w:i w:val="0"/>
                <w:color w:val="000000"/>
                <w:sz w:val="18"/>
              </w:rPr>
              <w:t xml:space="preserve">70.00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2130599</w:t>
            </w:r>
          </w:p>
        </w:tc>
        <w:tc>
          <w:tcPr>
            <w:tcW w:w="4300" w:type="dxa"/>
            <w:tcBorders/>
            <w:vAlign w:val="center"/>
          </w:tcPr>
          <w:p>
            <w:pPr>
              <w:jc w:val="left"/>
            </w:pPr>
            <w:r>
              <w:rPr>
                <w:rFonts w:ascii="宋体" w:eastAsia="宋体" w:hAnsi="宋体" w:cs="宋体"/>
                <w:b w:val="0"/>
                <w:i w:val="0"/>
                <w:color w:val="000000"/>
                <w:sz w:val="18"/>
              </w:rPr>
              <w:t xml:space="preserve">其他巩固脱贫攻坚成果衔接乡村振兴支出</w:t>
            </w:r>
          </w:p>
        </w:tc>
        <w:tc>
          <w:tcPr>
            <w:tcW w:w="1780" w:type="dxa"/>
            <w:tcBorders/>
            <w:vAlign w:val="center"/>
          </w:tcPr>
          <w:p>
            <w:pPr>
              <w:jc w:val="right"/>
            </w:pPr>
            <w:r>
              <w:rPr>
                <w:rFonts w:ascii="宋体" w:eastAsia="宋体" w:hAnsi="宋体" w:cs="宋体"/>
                <w:b w:val="0"/>
                <w:i w:val="0"/>
                <w:color w:val="000000"/>
                <w:sz w:val="18"/>
              </w:rPr>
              <w:t xml:space="preserve">70.00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37.88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37.88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81.82</w:t>
            </w:r>
          </w:p>
        </w:tc>
        <w:tc>
          <w:tcPr>
            <w:tcW w:w="1780" w:type="dxa"/>
            <w:tcBorders/>
            <w:vAlign w:val="center"/>
          </w:tcPr>
          <w:p>
            <w:pPr>
              <w:jc w:val="right"/>
            </w:pPr>
            <w:r>
              <w:rPr>
                <w:rFonts w:ascii="宋体" w:eastAsia="宋体" w:hAnsi="宋体" w:cs="宋体"/>
                <w:b w:val="0"/>
                <w:i w:val="0"/>
                <w:color w:val="000000"/>
                <w:sz w:val="18"/>
              </w:rPr>
              <w:t xml:space="preserve">81.82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81.82</w:t>
            </w:r>
          </w:p>
        </w:tc>
        <w:tc>
          <w:tcPr>
            <w:tcW w:w="1780" w:type="dxa"/>
            <w:tcBorders/>
            <w:vAlign w:val="center"/>
          </w:tcPr>
          <w:p>
            <w:pPr>
              <w:jc w:val="right"/>
            </w:pPr>
            <w:r>
              <w:rPr>
                <w:rFonts w:ascii="宋体" w:eastAsia="宋体" w:hAnsi="宋体" w:cs="宋体"/>
                <w:b w:val="0"/>
                <w:i w:val="0"/>
                <w:color w:val="000000"/>
                <w:sz w:val="18"/>
              </w:rPr>
              <w:t xml:space="preserve">81.82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81.82</w:t>
            </w:r>
          </w:p>
        </w:tc>
        <w:tc>
          <w:tcPr>
            <w:tcW w:w="1780" w:type="dxa"/>
            <w:tcBorders/>
            <w:vAlign w:val="center"/>
          </w:tcPr>
          <w:p>
            <w:pPr>
              <w:jc w:val="right"/>
            </w:pPr>
            <w:r>
              <w:rPr>
                <w:rFonts w:ascii="宋体" w:eastAsia="宋体" w:hAnsi="宋体" w:cs="宋体"/>
                <w:b w:val="0"/>
                <w:i w:val="0"/>
                <w:color w:val="000000"/>
                <w:sz w:val="18"/>
              </w:rPr>
              <w:t xml:space="preserve">81.82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747.36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88.06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211.20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11.25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107.80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160.39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17.99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44.45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2.09</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79.11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7.61</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8.92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28.70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33.19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5.95</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2.48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81.82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31.35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6.11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24.00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4.47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27.98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778.71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88.06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51.14</w:t>
            </w:r>
          </w:p>
        </w:tc>
        <w:tc>
          <w:tcPr>
            <w:tcW w:w="1040" w:type="dxa"/>
            <w:tcBorders/>
            <w:vAlign w:val="center"/>
          </w:tcPr>
          <w:p>
            <w:pPr>
              <w:jc w:val="right"/>
            </w:pPr>
            <w:r>
              <w:rPr>
                <w:rFonts w:ascii="宋体" w:eastAsia="宋体" w:hAnsi="宋体" w:cs="宋体"/>
                <w:b/>
                <w:i w:val="0"/>
                <w:color w:val="000000"/>
                <w:sz w:val="15"/>
              </w:rPr>
              <w:t xml:space="preserve">51.14</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51.14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51.14</w:t>
            </w:r>
          </w:p>
        </w:tc>
        <w:tc>
          <w:tcPr>
            <w:tcW w:w="1040" w:type="dxa"/>
            <w:tcBorders/>
            <w:vAlign w:val="center"/>
          </w:tcPr>
          <w:p>
            <w:pPr>
              <w:jc w:val="right"/>
            </w:pPr>
            <w:r>
              <w:rPr>
                <w:rFonts w:ascii="宋体" w:eastAsia="宋体" w:hAnsi="宋体" w:cs="宋体"/>
                <w:b w:val="0"/>
                <w:i w:val="0"/>
                <w:color w:val="000000"/>
                <w:sz w:val="15"/>
              </w:rPr>
              <w:t xml:space="preserve">51.14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51.14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51.14</w:t>
            </w:r>
          </w:p>
        </w:tc>
        <w:tc>
          <w:tcPr>
            <w:tcW w:w="1040" w:type="dxa"/>
            <w:tcBorders/>
            <w:vAlign w:val="center"/>
          </w:tcPr>
          <w:p>
            <w:pPr>
              <w:jc w:val="right"/>
            </w:pPr>
            <w:r>
              <w:rPr>
                <w:rFonts w:ascii="宋体" w:eastAsia="宋体" w:hAnsi="宋体" w:cs="宋体"/>
                <w:b w:val="0"/>
                <w:i w:val="0"/>
                <w:color w:val="000000"/>
                <w:sz w:val="15"/>
              </w:rPr>
              <w:t xml:space="preserve">51.14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51.14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50.00</w:t>
            </w:r>
          </w:p>
        </w:tc>
        <w:tc>
          <w:tcPr>
            <w:tcW w:w="1040" w:type="dxa"/>
            <w:tcBorders/>
            <w:vAlign w:val="center"/>
          </w:tcPr>
          <w:p>
            <w:pPr>
              <w:jc w:val="right"/>
            </w:pPr>
            <w:r>
              <w:rPr>
                <w:rFonts w:ascii="宋体" w:eastAsia="宋体" w:hAnsi="宋体" w:cs="宋体"/>
                <w:b w:val="0"/>
                <w:i w:val="0"/>
                <w:color w:val="000000"/>
                <w:sz w:val="15"/>
              </w:rPr>
              <w:t xml:space="preserve">50.00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1.14</w:t>
            </w:r>
          </w:p>
        </w:tc>
        <w:tc>
          <w:tcPr>
            <w:tcW w:w="1040" w:type="dxa"/>
            <w:tcBorders/>
            <w:vAlign w:val="center"/>
          </w:tcPr>
          <w:p>
            <w:pPr>
              <w:jc w:val="right"/>
            </w:pPr>
            <w:r>
              <w:rPr>
                <w:rFonts w:ascii="宋体" w:eastAsia="宋体" w:hAnsi="宋体" w:cs="宋体"/>
                <w:b w:val="0"/>
                <w:i w:val="0"/>
                <w:color w:val="000000"/>
                <w:sz w:val="15"/>
              </w:rPr>
              <w:t xml:space="preserve">1.14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1.14</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部门：辽宁省沈阳市浑南区高坎街道办事处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051001沈阳市浑南区高坎街道办事处本级-210112000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1034.99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1034.99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205.61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205.61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601.08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601.07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高坎街道2024年基本支出类预算，为街道2024年工作开展提供基础保障。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已完成2024年绩效目标。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机关工作人员满意度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建立困难群众生活救助工作督导与监督机制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1、用于购买安全检查防护用品、制作安全月宣传品，向企业及群众宣传安全生产知识。                                          2、用于进行安全生产应急演练、购买应急演练用品、聘请专家费用，增强企业应急能力。                                                                  3、企业培训、安全员安全生产培训费，增强企业安全员安全生产专业知识，确保企业安全生产。                                                               4、用于日常执法检查设备购买，包括新款安全生产监察服装等。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2024年该笔经费资金未下达。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走访企业数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经费保障:该笔经费为安全生产工作经费。街道应急中队开展安全宣传活动，应急中队开展培训、演练活动、安全生产月活动等,该项经费2024年未下达。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经费保障:该笔经费为安全生产工作经费。街道应急中队开展安全宣传活动，应急中队开展培训、演练活动、安全生产月活动等。建议以后年度全额下达。</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经费保障:该笔经费为安全生产工作经费。街道应急中队开展安全宣传活动，应急中队开展培训、演练活动、安全生产月活动等,该项经费2024年未下达。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经费保障:该笔经费为安全生产工作经费。街道应急中队开展安全宣传活动，应急中队开展培训、演练活动、安全生产月活动等,建议该项经费以后年度按时下达。</w:t>
            </w:r>
          </w:p>
          <w:p>
            <w:pPr>
              <w:snapToGrid w:val="0"/>
              <w:spacing w:before="0" w:beforeAutospacing="0" w:after="0" w:afterAutospacing="0" w:line="240" w:lineRule="auto"/>
              <w:jc w:val="left"/>
              <w:rPr/>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经费保障:该笔经费为安全生产工作经费。街道应急中队开展安全宣传活动，应急中队开展培训、演练活动、安全生产月活动等,该项经费2024年未下达。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经费保障:该笔经费为安全生产工作经费。街道应急中队开展安全宣传活动，应急中队开展培训、演练活动、安全生产月活动等,该项经费2024年未下达。建议以后年度全额下达。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用于保障财政的各项平台设备维护、升级正常使用，财务材料费及各项相关审计费用支出。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完成2024年部分绩效目标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经费保障:该项目用于保障财政的各项平台设备维护、升级正常使用，财务材料费及各项相关审计费用支出。2024年财政下达了全年预算的50%。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经费保障:该项目用于保障财政的各项平台设备维护、升级正常使用，财务材料费及各项相关审计费用支出。建议以后年度全部下达。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25.9955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开展城市社区精细化管理工作；开展拆违控违工作，清理小开荒；做好辖区内的垃圾、残土整治管控清理工作以及垃圾分类等工作。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该项目2024年预算未下达。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经费保障:该项目用于开展城市社区精细化管理工作；开展拆违控违工作，清理小开荒；做好辖区内的垃圾、残土整治管控清理工作以及垃圾分类等工作。2024年该笔经费未下达。建议以后年度及时下达</w:t>
            </w:r>
          </w:p>
          <w:p>
            <w:pPr>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经费保障:该项目用于开展城市社区精细化管理工作；开展拆违控违工作，清理小开荒；做好辖区内的垃圾、残土整治管控清理工作以及垃圾分类等工作。2024年该笔经费未下达。建议以后年度及时下达</w:t>
            </w:r>
          </w:p>
          <w:p>
            <w:pPr>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经费保障:该项目用于开展城市社区精细化管理工作；开展拆违控违工作，清理小开荒；做好辖区内的垃圾、残土整治管控清理工作以及垃圾分类等工作。2024年该笔经费未下达。建议以后年度及时下达</w:t>
            </w:r>
          </w:p>
          <w:p>
            <w:pPr>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经费保障:该项目用于开展城市社区精细化管理工作；开展拆违控违工作，清理小开荒；做好辖区内的垃圾、残土整治管控清理工作以及垃圾分类等工作。2024年该笔经费未下达。建议以后年度及时下达</w:t>
            </w:r>
          </w:p>
          <w:p>
            <w:pPr>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经费保障:该项目用于开展城市社区精细化管理工作；开展拆违控违工作，清理小开荒；做好辖区内的垃圾、残土整治管控清理工作以及垃圾分类等工作。2024年该笔经费未下达。建议以后年度及时下达</w:t>
            </w:r>
          </w:p>
          <w:p>
            <w:pPr>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经费保障:该项目用于开展城市社区精细化管理工作；开展拆违控违工作，清理小开荒；做好辖区内的垃圾、残土整治管控清理工作以及垃圾分类等工作。2024年该笔经费未下达。建议以后年度及时下达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保障城市社区正常运转。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已完成2024年绩效指标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1、组织党员开展党建学习活动；2、购买学习资料；3、完善阵地建设，修缮党员活动室；4、走访慰问困难党员；5、购买党徽、党旗、慰问党员志愿者等；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该项资金2024年未拨付。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经费保障:该项资金主要用于发展城市社区党建工作，带领党员活动等。该笔经费2024年未拨付。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经费保障:该项资金主要用于城市社区党建工作。该笔经费2024年未拨付。建议以后年度及时拨付。</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项目村基层党组织凝聚力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用于社区日常购买办公用品、器具、设施、建筑的维修金等合理款项。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已完成2024年一至三季度绩效目标。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经费保障:该项目为城市社区工作经费，由于2024年下达了1-3季度的预算额度，还差一个季度预算未下达。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经费保障:该项目为城市社区工作经费，由于2024年下达了1-3季度的预算额度，还差一个季度预算未下达。建议以后年度全部下达。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5.37496219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为了保证15个村级财务业务正常运转。每个0.3万元。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该笔经费未下达。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经费保障:该项预算为：用于村财街道监管部门（三资地理办公室）日常运转办公经费，该项目2024年未下达。建议以后年度下达。</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每村补助资金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经费保障:该项预算为：用于村财街道监管部门（三资地理办公室）日常运转办公经费，该项目2024年未下达。建议以后年度下达</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经费保障:该项预算为：用于村财街道监管部门（三资地理办公室）日常运转办公经费，该项目2024年未下达。建议以后年度下达。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经费保障:该项预算为：用于村财街道监管部门（三资地理办公室）日常运转办公经费，该项目2024年未下达。建议以后年度下达。</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经费保障:该项预算为：用于村财街道监管部门（三资地理办公室）日常运转办公经费，该项目2024年未下达。建议以后年度下达。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按照相关工作要求，用于村务监督委员会的办公经费和人员的误工补贴。标准为每个行政村1万元/年。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已完成2024年前三季度绩效目标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每村补助资金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经费保障:该项经费用于村务监督委员会的办公经费和人员的误工补贴。2024年下达该项经费的75%</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经费保障:该项经费用于村务监督委员会的办公经费和人员的误工补贴。2024年下达该项经费的75%，希望以后年度全额下达。</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经费保障:该项经费用于村务监督委员会的办公经费和人员的误工补贴。2024年下达该项经费的75%</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经费保障:该项经费用于村务监督委员会的办公经费和人员的误工补贴。2024年下达该项经费的75%。建议以后年度全额下达。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对街道域内15个涉农社区（其中4个有林社区：中和社区、大夫社区、下洼子社区、腰沟社区）开展全年森林防灭火工作；2.加强防火宣传、培训、演练等工作；3.清除林缘隐患，消除火灾隐患；4对街道、各社区防火物资及时进行储备及维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已完成全年绩效目标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防火点检查次数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森林防火应急演练人次数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防火物资合格率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森林防火专项资金验收通过率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提高火灾应急处置和扑救能力及水平的作用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森林火灾发生次数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防汛指挥系统高效运转，保障防汛物资充足，及时处置各种防汛险情，免除或减少因洪涝灾害，而可能发生的人员伤亡和财产损失。坚决完成“水库不垮坝、河湖不决堤、城市不受淹，确保人民群众生命财产安全”的防汛既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已完成全年绩效目标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防汛抗旱物资储备培训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扶持壮大村集体经济区级资金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扶持壮大村集体经济区级资金10万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扶持村集体数量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扶持壮大村集体经济省级资金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高坎街道扶持壮大村集体经济省级专项50万元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扶持村集体数量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扶持壮大村集体经济市级资金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扶持壮大村集体经济市级资金 50万元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扶持村集体数量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街道雇员、派遣、公益性岗位、大学生基层岗的相关经费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经费保障:该项经费为：高坎街道2024年雇员、派遣、公益性岗位、大学生基层岗的相关经费。2024年财政未全额下达该笔经费。建议日后年度全额下达。</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经费保障:该项经费为：高坎街道2024年雇员、派遣、公益性岗位、大学生基层岗的相关经费。2024年财政未全额下达该笔经费。建议日后年度全额下达。</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经费保障:该项经费为：高坎街道2024年雇员、派遣、公益性岗位、大学生基层岗的相关经费。2024年财政未全额下达该笔经费。建议日后年度全额下达。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经费保障:该项经费为：高坎街道2024年雇员、派遣、公益性岗位、大学生基层岗的相关经费。2024年财政未全额下达该笔经费。建议日后年度全额下达。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0.99304683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支付超出年初预算的应急支出等机动支出。保障办事处正常运转，处理临时性、应急性支持，经费使用效益明显，主要解决办事处重大紧急事件，确保办事处各项任务能够圆满完成。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完成2024年部分绩效目标。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经费保障:该项目主要解决办事处重大紧急事件，确保办事处各项任务能够圆满完成。2024年仅下达全年预算的69%，建议以后年度全额下达。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经费保障:该项目主要解决办事处重大紧急事件，确保办事处各项任务能够圆满完成。2024年仅下达全年预算的69%，建议以后年度全额下达。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经费保障:该项目主要解决办事处重大紧急事件，确保办事处各项任务能够圆满完成。2024年仅下达全年预算的69%，建议以后年度全额下达。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经费保障:该项目主要解决办事处重大紧急事件，确保办事处各项任务能够圆满完成。2024年仅下达全年预算的69%，建议以后年度全额下达。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69.43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2023年在职在编人数40人（行政编30人+事业编10人）*1710元（2023年预计社平工资114000*1.5%）=6.84万元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完成2024年残保金缴纳工作，完成全年绩效目标。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为了保证15个涉农社区秸秆离田工作可以顺利进行，对于除实施保护性耕作的其他地块农作物秸秆年底前全部完成打包离田。确保2023年农作物秸秆全量化处置率100%。实现耕地质量和大气质量双提高。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已完成2021年-2022年秸秆离田的部分任务目标。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经费保障:该项目为秸秆打捆，为域内15个涉农社区农作物秸秆年底前全部完成打包离田提供支撑。由于年度预算为全部下达，导致完成部分指标。</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经费保障:该项目为秸秆打捆，为域内15个涉农社区农作物秸秆年底前全部完成打包离田提供支撑。希望以后年度全部下达。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经费保障:该项目为秸秆打捆，为域内15个涉农社区农作物秸秆年底前全部完成打包离田提供支撑。由于年度预算为全部下达，导致完成部分指标。</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经费保障:该项目为秸秆打捆，为域内15个涉农社区农作物秸秆年底前全部完成打包离田提供支撑。建议日后预算全部下达。</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经费保障:该项目为秸秆打捆，为域内15个涉农社区农作物秸秆年底前全部完成打包离田提供支撑。由于年度预算为全部下达，导致完成部分指标。</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经费保障:该项目为秸秆打捆，为域内15个涉农社区农作物秸秆年底前全部完成打包离田提供支撑。建议日后全部下达。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1.拨付15个村秸秆巡查人员工作经费。2.购买秸秆巡查袖标、条幅等宣传用品。3.清理耕地内秸秆碎末。</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秸秆看护该笔预算2024年未拨付，未下达该笔经费。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经费保障:该笔预算为秸秆看护资金，用于拨付15个村秸秆巡查人员工作经费及购买秸秆巡查袖标、条幅等宣传用品、清理耕地内秸秆碎末等。2024年未下达该笔经费。建议以后年度及时下达。</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经费保障:该笔预算为秸秆看护资金，用于拨付15个村秸秆巡查人员工作经费及购买秸秆巡查袖标、条幅等宣传用品、清理耕地内秸秆碎末等。2024年未下达该笔经费。希望日后年度及时下达。</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经费保障:该笔预算为秸秆看护资金，用于拨付15个村秸秆巡查人员工作经费及购买秸秆巡查袖标、条幅等宣传用品、清理耕地内秸秆碎末等。2024年未下达该笔经费。建议日后及时拨付。</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经费保障:该笔预算为秸秆看护资金，用于拨付15个村秸秆巡查人员工作经费及购买秸秆巡查袖标、条幅等宣传用品、清理耕地内秸秆碎末等。2024年未下达该笔经费。建议日后及时下达。</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经费保障:该笔预算为秸秆看护资金，用于拨付15个村秸秆巡查人员工作经费及购买秸秆巡查袖标、条幅等宣传用品、清理耕地内秸秆碎末等。2024年未下达该笔经费。建议日后及时下达。</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经费保障:该笔预算为秸秆看护资金，用于拨付15个村秸秆巡查人员工作经费及购买秸秆巡查袖标、条幅等宣传用品、清理耕地内秸秆碎末等。2024年未下达该笔经费。建议日后及时下达。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1、组织党员开展党建学习活动；2、购买学习资料；3、完善阵地建设，修缮党员活动室；4、走访慰问困难党员；5、购买党徽、党旗、慰问党员志愿者等；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该笔经费2024年未拨付。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经费保障:该项经费主要用于：组织党员开展党建学习活动、购买学习资料等，该笔经费2024年财政未拨付。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经费保障:该项经费主要用于：组织党员开展党建学习活动、购买学习资料等，该笔经费2024年财政未拨付。建议以后年度及时拨付。</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项目村基层党组织凝聚力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经费保障:该项经费主要用于：组织党员开展党建学习活动、购买学习资料等，该笔经费2024年财政未拨付。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经费保障:该项经费主要用于：组织党员开展党建学习活动、购买学习资料等，该笔经费2024年财政未拨付。建议以后年度全额下达</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经费保障:该项经费主要用于：组织党员开展党建学习活动、购买学习资料等，该笔经费2024年财政未拨付。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经费保障:该项经费主要用于：组织党员开展党建学习活动、购买学习资料等，该笔经费2024年财政未拨付。建议以后年度全额拨付。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街道耕地占用税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2024年高坎街道耕地占用税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完成了全年街道耕地占用税的上缴工作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对发生困难的群众展开应急救助，不发生恶性事件，切实兜底线、保基本、救急难。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2024年该项资金未拨付。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经费保障:该项目为：对发生困难的群众展开应急救助，不发生恶性事件，切实兜底线、保基本、救急难。2024年未拨付。建议以后年度及时拨付。</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经费保障:该项目为：对发生困难的群众展开应急救助，不发生恶性事件，切实兜底线、保基本、救急难。2024年未拨付。建议以后年度及时拨付。</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经费保障:该项目为：对发生困难的群众展开应急救助，不发生恶性事件，切实兜底线、保基本、救急难。2024年未拨付。建议以后年度及时拨付。</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经费保障:该项目为：对发生困难的群众展开应急救助，不发生恶性事件，切实兜底线、保基本、救急难。2024年未拨付。建议以后年度及时拨付。</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经费保障:该项目为：对发生困难的群众展开应急救助，不发生恶性事件，切实兜底线、保基本、救急难。2024年未拨付。建议以后年度及时拨付。</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经费保障:该项目为：对发生困难的群众展开应急救助，不发生恶性事件，切实兜底线、保基本、救急难。2024年未拨付。建议以后年度及时拨付。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坎街道各项历史遗留问题，涉及砖瓦厂职工生活补贴、五七镇职工生活补贴、敬老院职工生活补贴、伤残警察范文祥医药费补助、伤残军人杨元年医药费补助、因公受伤人员花玉成提高待遇等多项问题。处理好各项的历史遗留问题有利于维持高坎地区的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8.90707081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作为9个村9眼农户的饮水井和自来水管线的维修维护费用，确保农村饮用水安全。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2024年该项资金未拨付。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每村补助资金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经费保障:为保障街道域内农户的饮水井和自来水管线的维修维护费用，确保农村饮用水安全。该笔预算未拨付。建议以后年度及时拨付。</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经费保障:为保障街道域内农户的饮水井和自来水管线的维修维护费用，确保农村饮用水安全。该笔预算未拨付。建议以后年度及时拨付。</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经费保障:为保障街道域内农户的饮水井和自来水管线的维修维护费用，确保农村饮用水安全。该笔预算未拨付。建议以后年度及时 拨付。</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经费保障:为保障街道域内农户的饮水井和自来水管线的维修维护费用，确保农村饮用水安全。该笔预算未拨付。建议以后年度及时 拨付。</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经费保障:为保障街道域内农户的饮水井和自来水管线的维修维护费用，确保农村饮用水安全。该笔预算未拨付。建议以后年度及时 拨付。</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经费保障:为保障街道域内农户的饮水井和自来水管线的维修维护费用，确保农村饮用水安全。该笔预算未拨付。建议以后年度及时 拨付。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主要用于人大、政协的考察活动，为代表、委员依法履职提供资金保障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2024年未下达该笔资金。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经费保障:该项目主要用于人大、政协的考察活动，为代表、委员依法履职提供资金保障，2024年未下达该笔资金。建议以后年度及时下达。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经费保障:该项目主要用于人大、政协的考察活动，为代表、委员依法履职提供资金保障，2024年未下达该笔资金。建议以后年度及时下达。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经费保障:该项目主要用于人大、政协的考察活动，为代表、委员依法履职提供资金保障，2024年未下达该笔资金。建议以后年度及时下达。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经费保障:该项目主要用于人大、政协的考察活动，为代表、委员依法履职提供资金保障，2024年未下达该笔资金。建议以后年度及时下达。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经费保障:该项目主要用于人大、政协的考察活动，为代表、委员依法履职提供资金保障，2024年未下达该笔资金。建议以后年度及时下达。</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经费保障:该项目主要用于人大、政协的考察活动，为代表、委员依法履职提供资金保障，2024年未下达该笔资金。建议以后年度及时下达。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上级保护性耕作工作经费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上级保护性耕作工作经费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高坎街道2024年上级城市社区党建经费2.7万元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已基本完成2024年绩效目标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32.05555556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2024年高坎街道上级街道党建经费2万元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2024年完成部分绩效目标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经费保障:该项目用于：高坎街道2024年党建经费，用于组织活动，发展党员对象等。完成部分绩效指标。</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经费保障:该项目用于：高坎街道2024年党建经费，用于组织活动，发展党员对象等。完成部分绩效指标。</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经费保障:该项目用于：高坎街道2024年党建经费，用于组织活动，发展党员对象等。完成部分绩效指标</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经费保障:该项目用于：高坎街道2024年党建经费，用于组织活动，发展党员对象等。完成部分绩效指标</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经费保障:该项目用于：高坎街道2024年党建经费，用于组织活动，发展党员对象等。完成部分绩效指标</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经费保障:该项目用于：高坎街道2024年党建经费，用于组织活动，发展党员对象等。完成部分绩效指标</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上级农村党员教育经费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2024年高坎街道上级农村党员教育经费沈财指行20238006号0.75万元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高坎街道城市社区社区工作者37名、低保专干3名，残疾人专干共4名禁毒社工5名。共计49人*20*270个工作日=餐费26.46万。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已完成前三季度绩效指标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经费保障:此笔经费用于保障高坎街道城市社区社区工作者共计49人餐费26.46万。2024年只下达了三个季度的预算。</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经费保障:此笔经费用于保障高坎街道城市社区社区工作者共计49人餐费26.46万。建议以后年度预算全额下达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5.34633447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社区办公用房租金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高坎街道下洼子村、三家子村为动迁村，没有村部，目前租房，租金及税费预计1.7万元。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2024年未下达该笔经费。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经费保障:该项预算为高坎街道下洼子村、三家子村为动迁村，没有村部，目前租房，租金及税费预计1.7万元。目前该问题已解决，日后不需该笔预算。</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经费保障:该项预算为高坎街道下洼子村、三家子村为动迁村，没有村部，目前租房，租金及税费预计1.7万元。该问题已解决，日后无需该笔预算。</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经费保障:该项预算为高坎街道下洼子村、三家子村为动迁村，没有村部，目前租房，租金及税费预计1.7万元。日后无需该笔预算。</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经费保障:该项预算为高坎街道下洼子村、三家子村为动迁村，没有村部，目前租房，租金及税费预计1.7万元。该问题已解决，建议日后取消。</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经费保障:该项预算为高坎街道下洼子村、三家子村为动迁村，没有村部，目前租房，租金及税费预计1.7万元。目前该问题已解决，建议取消。</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经费保障:该项预算为高坎街道下洼子村、三家子村为动迁村，没有村部，目前租房，租金及税费预计1.7万元。2024年未下达该笔资金。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经费保障:该项预算为高坎街道下洼子村、三家子村为动迁村，没有村部，目前租房，租金及税费预计1.7万元。目前该问题已解决，建议以后年度取消该项预算</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省、市信访积案补助资金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省市信访积案补助资金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用于做好本村范围内的乱占耕地建房巡查、监护、报告等工作。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完成部分2024年绩效目标。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经费保障:该项目用于：高坎街道域内本村范围内的乱占耕地建房巡查、监护、报告等工作。2024年资金财政未全部下达。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经费保障:该项目用于：高坎街道域内本村范围内的乱占耕地建房巡查、监护、报告等工作。2024年资金财政未全部下达。建议日后尽早下达。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8.56944444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卫生室水、电、采暖费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确保卫生室全年能够正常运行，为居民提供良好的就医保障，不能出现停水、停电、冬季低温、夏季高热等情况。</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2024年未拨付该项预算。</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经费保障:该项目为：确保卫生室全年能够正常运行，为居民提供良好的就医保障，不能出现停水、停电、冬季低温、夏季高热等情况。2024年未拨付该笔经费。建议以后年度及时拨付。</w:t>
            </w:r>
          </w:p>
          <w:p>
            <w:pPr>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经费保障:该项目为：确保卫生室全年能够正常运行，为居民提供良好的就医保障，不能出现停水、停电、冬季低温、夏季高热等情况。2024年未拨付该笔经费。建议以后年度及时拨付。</w:t>
            </w:r>
          </w:p>
          <w:p>
            <w:pPr>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经费保障:该项目为：确保卫生室全年能够正常运行，为居民提供良好的就医保障，不能出现停水、停电、冬季低温、夏季高热等情况。2024年未拨付该笔经费。建议以后年度及时拨付。</w:t>
            </w:r>
          </w:p>
          <w:p>
            <w:pPr>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经费保障:该项目为：确保卫生室全年能够正常运行，为居民提供良好的就医保障，不能出现停水、停电、冬季低温、夏季高热等情况。2024年未拨付该笔经费。建议以后年度及时拨付。</w:t>
            </w:r>
          </w:p>
          <w:p>
            <w:pPr>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经费保障:该项目为：确保卫生室全年能够正常运行，为居民提供良好的就医保障，不能出现停水、停电、冬季低温、夏季高热等情况。2024年未拨付该笔经费。建议以后年度及时拨付。</w:t>
            </w:r>
          </w:p>
          <w:p>
            <w:pPr>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经费保障:该项目为：确保卫生室全年能够正常运行，为居民提供良好的就医保障，不能出现停水、停电、冬季低温、夏季高热等情况。2024年未拨付该笔经费。建议以后年度及时拨付。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用于征兵宣传、基层武装物资采购、民兵训练等相关工作经费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该笔经费2024年未下达资金。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经费保障:用于征兵宣传、基层武装物资采购、民兵训练等相关工作经费,2024年该笔经费未下达。希望以后年度足额下达。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经费保障:用于征兵宣传、基层武装物资采购、民兵训练等相关工作经费,2024年该笔经费未下达。希望以后年度足额下达。</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经费保障:用于征兵宣传、基层武装物资采购、民兵训练等相关工作经费,2024年该笔经费未下达。希望以后年度足额下达。</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经费保障:用于征兵宣传、基层武装物资采购、民兵训练等相关工作经费,2024年该笔经费未下达。希望以后年度足额下达。</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经费保障:用于征兵宣传、基层武装物资采购、民兵训练等相关工作经费,2024年该笔经费未下达。希望以后年度足额下达。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开展各村精细化管理工作；开展拆违控违工作，开展乱占耕地建房宣传工作，依法组织拆除复绿；开展河湖“四乱”整治工作，做好河道及岸线垃圾、残土以及乱排乱卸防控及垃圾分类等工作。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基本完成2024年精细化管理工作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45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用于开展各村精细化管理工作。开展拆违控违工作，开展乱占耕地建房工作，依法组织拆除复绿，开展河湖“四乱”整治工作，做好河道及岸线治理工作，开展域内垃圾、残土以及乱排乱卸防控工作，开展垃圾分类等工作。2024年未完全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用于开展各村精细化管理工作。开展拆违控违工作，开展乱占耕地建房工作，依法组织拆除复绿，开展河湖“四乱”整治工作，做好河道及岸线治理工作，开展域内垃圾、残土以及乱排乱卸防控工作，开展垃圾分类等工作。2024年未完全下达。建议以后年度能够全部下达。</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经费保障:该笔经费用于开展高坎街道域内各村精细化管理工作。2024年未完全下达。只下达了73%。</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经费保障:该笔经费用于开展各村精细化管理工作。2024年未完全下达。只下达了73%，希望以后年度全额下达。</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经费保障:该笔经费用于开展高坎街道域内各村精细化管理工作。2024年未完全下达。只下达了73%。</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经费保障:该笔经费用于开展各村精细化管理工作。2024年未完全下达。只下达了73%，希望以后年度全额下达。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全年做好维稳工作，做到第一时间发现问题，发现情况及时报告，并形成信访兄弟主体部门联动机制，第一时间处理问题，着重解决特殊历史原因形成的长期遗留信访案件，法律或政策外、情理中应当解决的信访案件，信访人长期上访、生活困难确需救助解决的信访案件。从事信访一线业务的工作人员发放津贴，1.确保积案化解率达标；2.确保初案化解率达标；3.确保三率：受理率、按期办结率、群众满意率、参评率达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已完成全年绩效目标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取暖；（2）派遣制人员周六、周日加班工作经费、及餐费；（3）交通费；（4）现场钉桩、放线等；（5）临时打更人员工资；（6）登报费：（7）公证费；（8）营商环境经费；（9）办公用品费，档案管理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完成2024年部分绩效目标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经费保障:该笔经费为征收工作经费，用于高坎街道开展各类征收工作，2024年该经费未足额下达。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经费保障:该笔经费为征收工作经费，用于高坎街道开展各类征收工作，2024年该经费未足额下达。希望以后年度全额下达该笔经费。</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经费保障:该笔经费为征收工作经费，用于高坎街道开展各类征收工作，2024年该经费未足额下达。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经费保障:该笔经费为征收工作经费，用于高坎街道开展各类征收工作，2024年该经费未足额下达。希望以后年度能全额下达。</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经费保障:该笔经费为征收工作经费，用于高坎街道开展各类征收工作，2024年该经费未足额下达。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经费保障:该笔经费为征收工作经费，用于高坎街道开展各类征收工作，2024年该经费未足额下达。希望以后年度能全额下达。</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开展入户走访,直接向群众了解民生资金、工程和物资项目的落实情况,收集群众反映的问题;2.对党务公开、财务公开、村务公开中涉及的民生领域问题进行监督,重点对城市(农村)低保、救灾救济对象评定、补助款物发放粮食直补、危房改造、农田水利项目建设等落实情况进行监督；3.每名监督员一本工作记实手册，做好工作记实，按照补贴发放时间、项目的进度及时开展监督走访，把入户走访情况以日记的形式进行记录。对在监督中发现的问题，要在2个工作日内以书面或电话形式上报街道正风肃纪监督组，根据线索重要程度，也可以直接上报区纪委监委；4.完成区纪委监委、街道正风肃纪监督组交办的其它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已完成2024年1-3季度绩效目标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驻委纪检监察组每年直接核查件数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支持县级纪检监察机关数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经费保障:该项目主要用于:开展入户走访,直接向群众了解民生资金、工程和物资项目的落实情况,收集群众反映的问题;.对党务公开、财务公开、村务公开;该项经费2024年未全额拨付。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经费保障:该项目主要用于:开展入户走访,直接向群众了解民生资金、工程和物资项目的落实情况,收集群众反映的问题;.对党务公开、财务公开、村务公开;该项经费2024年未全额拨付。建议日后全额拨付。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检查结果公开度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经费保障:该项目主要用于:开展入户走访,直接向群众了解民生资金、工程和物资项目的落实情况,收集群众反映的问题;.对党务公开、财务公开、村务公开;该项经费2024年未全额拨付。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经费保障:该项目主要用于:开展入户走访,直接向群众了解民生资金、工程和物资项目的落实情况,收集群众反映的问题;.对党务公开、财务公开、村务公开;该项经费2024年未全额拨付。建议日后全额拨付。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7.2631579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