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47088B">
      <w:pPr>
        <w:pStyle w:val="6"/>
        <w:rPr>
          <w:rFonts w:hint="default" w:ascii="黑体" w:eastAsia="黑体"/>
          <w:sz w:val="32"/>
        </w:rPr>
      </w:pPr>
      <w:r>
        <w:rPr>
          <w:rFonts w:ascii="黑体" w:eastAsia="黑体"/>
          <w:sz w:val="32"/>
        </w:rPr>
        <w:t>附件2</w:t>
      </w:r>
      <w:bookmarkStart w:id="0" w:name="_GoBack"/>
      <w:bookmarkEnd w:id="0"/>
    </w:p>
    <w:p w14:paraId="3F4303CD">
      <w:pPr>
        <w:pStyle w:val="6"/>
        <w:rPr>
          <w:rFonts w:hint="default"/>
          <w:b/>
          <w:sz w:val="44"/>
        </w:rPr>
      </w:pPr>
    </w:p>
    <w:p w14:paraId="53F46083">
      <w:pPr>
        <w:pStyle w:val="6"/>
        <w:rPr>
          <w:rFonts w:hint="default"/>
          <w:b/>
          <w:sz w:val="44"/>
        </w:rPr>
      </w:pPr>
    </w:p>
    <w:p w14:paraId="03B48AD5">
      <w:pPr>
        <w:pStyle w:val="6"/>
        <w:rPr>
          <w:rFonts w:hint="default"/>
          <w:b/>
          <w:sz w:val="44"/>
        </w:rPr>
      </w:pPr>
    </w:p>
    <w:p w14:paraId="66F88AD1">
      <w:pPr>
        <w:pStyle w:val="6"/>
        <w:rPr>
          <w:rFonts w:hint="default"/>
          <w:b/>
          <w:sz w:val="44"/>
        </w:rPr>
      </w:pPr>
    </w:p>
    <w:p w14:paraId="1ECFF205">
      <w:pPr>
        <w:pStyle w:val="6"/>
        <w:rPr>
          <w:rFonts w:hint="default"/>
          <w:b/>
          <w:sz w:val="44"/>
        </w:rPr>
      </w:pPr>
    </w:p>
    <w:p w14:paraId="46284BA8">
      <w:pPr>
        <w:pStyle w:val="6"/>
        <w:rPr>
          <w:rFonts w:hint="default"/>
          <w:b/>
          <w:sz w:val="44"/>
        </w:rPr>
      </w:pPr>
    </w:p>
    <w:p w14:paraId="4C73C135">
      <w:pPr>
        <w:spacing w:line="540" w:lineRule="exact"/>
        <w:jc w:val="center"/>
        <w:rPr>
          <w:rFonts w:hint="eastAsia" w:ascii="宋体" w:hAnsi="宋体"/>
          <w:b/>
          <w:sz w:val="52"/>
          <w:szCs w:val="52"/>
          <w:lang w:val="en-US" w:eastAsia="zh-CN"/>
        </w:rPr>
      </w:pPr>
      <w:r>
        <w:rPr>
          <w:rFonts w:hint="eastAsia" w:ascii="宋体" w:hAnsi="宋体"/>
          <w:b/>
          <w:sz w:val="52"/>
          <w:szCs w:val="52"/>
          <w:lang w:val="en-US" w:eastAsia="zh-CN"/>
        </w:rPr>
        <w:t xml:space="preserve">沈阳市浑南区李相街道办事处          </w:t>
      </w:r>
    </w:p>
    <w:p w14:paraId="401707A8">
      <w:pPr>
        <w:spacing w:line="540" w:lineRule="exact"/>
        <w:jc w:val="center"/>
        <w:rPr>
          <w:rFonts w:hint="eastAsia" w:ascii="宋体" w:hAnsi="宋体"/>
          <w:b/>
          <w:sz w:val="52"/>
          <w:szCs w:val="52"/>
          <w:lang w:val="en-US" w:eastAsia="zh-CN"/>
        </w:rPr>
      </w:pPr>
    </w:p>
    <w:p w14:paraId="288A9DF5">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14:paraId="2A0E60FF">
      <w:pPr>
        <w:pStyle w:val="6"/>
        <w:jc w:val="center"/>
        <w:rPr>
          <w:rFonts w:hint="default" w:ascii="仿宋_GB2312" w:eastAsia="仿宋_GB2312"/>
          <w:b/>
          <w:sz w:val="52"/>
        </w:rPr>
      </w:pPr>
    </w:p>
    <w:p w14:paraId="55C8F43C">
      <w:pPr>
        <w:pStyle w:val="6"/>
        <w:jc w:val="center"/>
        <w:rPr>
          <w:rFonts w:hint="default" w:ascii="仿宋_GB2312" w:eastAsia="仿宋_GB2312"/>
          <w:b/>
          <w:sz w:val="52"/>
        </w:rPr>
      </w:pPr>
    </w:p>
    <w:p w14:paraId="118A4B11">
      <w:pPr>
        <w:pStyle w:val="6"/>
        <w:jc w:val="center"/>
        <w:rPr>
          <w:rFonts w:hint="default" w:ascii="Times New Roman" w:eastAsia="Times New Roman"/>
          <w:b/>
          <w:sz w:val="44"/>
          <w:u w:val="single"/>
        </w:rPr>
      </w:pPr>
    </w:p>
    <w:p w14:paraId="745C680A">
      <w:pPr>
        <w:pStyle w:val="6"/>
        <w:jc w:val="center"/>
        <w:rPr>
          <w:rFonts w:hint="default" w:ascii="Times New Roman" w:eastAsia="Times New Roman"/>
          <w:b/>
          <w:sz w:val="44"/>
          <w:u w:val="single"/>
        </w:rPr>
      </w:pPr>
    </w:p>
    <w:p w14:paraId="1CF8AC13">
      <w:pPr>
        <w:pStyle w:val="6"/>
        <w:jc w:val="center"/>
        <w:rPr>
          <w:rFonts w:hint="default" w:ascii="Times New Roman" w:eastAsia="Times New Roman"/>
          <w:b/>
          <w:sz w:val="44"/>
          <w:u w:val="single"/>
        </w:rPr>
      </w:pPr>
    </w:p>
    <w:p w14:paraId="51FA8EC7">
      <w:pPr>
        <w:pStyle w:val="6"/>
        <w:jc w:val="center"/>
        <w:rPr>
          <w:rFonts w:hint="default" w:ascii="Times New Roman" w:eastAsia="Times New Roman"/>
          <w:b/>
          <w:sz w:val="44"/>
          <w:u w:val="single"/>
        </w:rPr>
      </w:pPr>
    </w:p>
    <w:p w14:paraId="0737D9F4">
      <w:pPr>
        <w:pStyle w:val="6"/>
        <w:jc w:val="center"/>
        <w:rPr>
          <w:rFonts w:hint="default" w:ascii="Times New Roman" w:eastAsia="Times New Roman"/>
          <w:b/>
          <w:sz w:val="44"/>
          <w:u w:val="single"/>
        </w:rPr>
      </w:pPr>
    </w:p>
    <w:p w14:paraId="45610B55">
      <w:pPr>
        <w:pStyle w:val="6"/>
        <w:jc w:val="center"/>
        <w:rPr>
          <w:rFonts w:hint="default" w:ascii="Times New Roman" w:eastAsia="Times New Roman"/>
          <w:b/>
          <w:sz w:val="44"/>
          <w:u w:val="single"/>
        </w:rPr>
      </w:pPr>
    </w:p>
    <w:p w14:paraId="56ADF50B">
      <w:pPr>
        <w:pStyle w:val="6"/>
        <w:jc w:val="center"/>
        <w:rPr>
          <w:rFonts w:hint="default" w:ascii="Times New Roman" w:eastAsia="Times New Roman"/>
          <w:b/>
          <w:sz w:val="44"/>
          <w:u w:val="single"/>
        </w:rPr>
      </w:pPr>
    </w:p>
    <w:p w14:paraId="471CDFB0">
      <w:pPr>
        <w:pStyle w:val="6"/>
        <w:jc w:val="center"/>
        <w:rPr>
          <w:rFonts w:hint="default" w:ascii="Times New Roman" w:eastAsia="Times New Roman"/>
          <w:b/>
          <w:sz w:val="44"/>
          <w:u w:val="single"/>
        </w:rPr>
      </w:pPr>
    </w:p>
    <w:p w14:paraId="2347A119">
      <w:pPr>
        <w:pStyle w:val="6"/>
        <w:jc w:val="center"/>
        <w:rPr>
          <w:rFonts w:hint="default" w:ascii="Times New Roman" w:eastAsia="Times New Roman"/>
          <w:b/>
          <w:sz w:val="44"/>
          <w:u w:val="single"/>
        </w:rPr>
      </w:pPr>
    </w:p>
    <w:p w14:paraId="020AD6A1">
      <w:pPr>
        <w:pStyle w:val="6"/>
        <w:spacing w:line="560" w:lineRule="exact"/>
        <w:jc w:val="center"/>
        <w:rPr>
          <w:b/>
          <w:sz w:val="44"/>
        </w:rPr>
      </w:pPr>
    </w:p>
    <w:p w14:paraId="4305974A">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14:paraId="2A6EEFF5">
      <w:pPr>
        <w:pStyle w:val="6"/>
        <w:spacing w:line="560" w:lineRule="exact"/>
        <w:rPr>
          <w:rFonts w:hint="default" w:ascii="Times New Roman" w:eastAsia="Times New Roman"/>
          <w:b/>
          <w:sz w:val="44"/>
          <w:u w:val="single"/>
        </w:rPr>
      </w:pPr>
    </w:p>
    <w:p w14:paraId="283E14F3">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14:paraId="42C9C748">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7DF02E5F">
      <w:pPr>
        <w:pStyle w:val="6"/>
        <w:spacing w:line="560" w:lineRule="exact"/>
        <w:rPr>
          <w:rFonts w:hint="default" w:ascii="仿宋_GB2312" w:eastAsia="仿宋_GB2312"/>
          <w:sz w:val="32"/>
        </w:rPr>
      </w:pPr>
      <w:r>
        <w:rPr>
          <w:rFonts w:ascii="仿宋_GB2312" w:eastAsia="仿宋_GB2312"/>
          <w:sz w:val="32"/>
        </w:rPr>
        <w:t>二、决算单位构成</w:t>
      </w:r>
    </w:p>
    <w:p w14:paraId="47313145">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14:paraId="4A8532F6">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413FED16">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643CC10A">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2B47A601">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370B432F">
      <w:pPr>
        <w:pStyle w:val="6"/>
        <w:spacing w:line="560" w:lineRule="exact"/>
        <w:rPr>
          <w:rFonts w:hint="default" w:ascii="黑体" w:eastAsia="黑体"/>
          <w:sz w:val="32"/>
        </w:rPr>
      </w:pPr>
      <w:r>
        <w:rPr>
          <w:rFonts w:ascii="仿宋_GB2312" w:eastAsia="仿宋_GB2312"/>
          <w:sz w:val="32"/>
        </w:rPr>
        <w:t>五、其他重要事项的情况说明</w:t>
      </w:r>
    </w:p>
    <w:p w14:paraId="03954928">
      <w:pPr>
        <w:pStyle w:val="6"/>
        <w:spacing w:line="560" w:lineRule="exact"/>
        <w:rPr>
          <w:rFonts w:hint="default" w:ascii="黑体" w:eastAsia="黑体"/>
          <w:sz w:val="32"/>
        </w:rPr>
      </w:pPr>
      <w:r>
        <w:rPr>
          <w:rFonts w:ascii="黑体" w:eastAsia="黑体"/>
          <w:sz w:val="32"/>
        </w:rPr>
        <w:t>第三部分    名词解释</w:t>
      </w:r>
    </w:p>
    <w:p w14:paraId="6EC28A10">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14:paraId="63F5F22A">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69ACFA3A">
      <w:pPr>
        <w:spacing w:line="540" w:lineRule="exact"/>
        <w:rPr>
          <w:rFonts w:hint="eastAsia" w:ascii="仿宋_GB2312" w:eastAsia="仿宋_GB2312"/>
          <w:sz w:val="32"/>
          <w:szCs w:val="32"/>
        </w:rPr>
      </w:pPr>
      <w:r>
        <w:rPr>
          <w:rFonts w:hint="eastAsia" w:ascii="仿宋_GB2312" w:eastAsia="仿宋_GB2312"/>
          <w:sz w:val="32"/>
          <w:szCs w:val="32"/>
        </w:rPr>
        <w:t>二、收入决算表</w:t>
      </w:r>
    </w:p>
    <w:p w14:paraId="12610A03">
      <w:pPr>
        <w:spacing w:line="540" w:lineRule="exact"/>
        <w:rPr>
          <w:rFonts w:hint="eastAsia" w:ascii="仿宋_GB2312" w:eastAsia="仿宋_GB2312"/>
          <w:sz w:val="32"/>
          <w:szCs w:val="32"/>
        </w:rPr>
      </w:pPr>
      <w:r>
        <w:rPr>
          <w:rFonts w:hint="eastAsia" w:ascii="仿宋_GB2312" w:eastAsia="仿宋_GB2312"/>
          <w:sz w:val="32"/>
          <w:szCs w:val="32"/>
        </w:rPr>
        <w:t>三、支出决算表</w:t>
      </w:r>
    </w:p>
    <w:p w14:paraId="657476D0">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14:paraId="6F96CB29">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0D7AFB8B">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5BC106D9">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14:paraId="1D54042F">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14:paraId="71F16C8D">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14:paraId="53F13F79">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14:paraId="48F1FD46">
      <w:pPr>
        <w:pStyle w:val="6"/>
        <w:spacing w:line="560" w:lineRule="exact"/>
        <w:jc w:val="center"/>
        <w:rPr>
          <w:rFonts w:hint="default"/>
          <w:b/>
          <w:sz w:val="36"/>
        </w:rPr>
      </w:pPr>
    </w:p>
    <w:p w14:paraId="6E544471">
      <w:pPr>
        <w:pStyle w:val="6"/>
        <w:spacing w:line="560" w:lineRule="exact"/>
        <w:jc w:val="center"/>
        <w:rPr>
          <w:rFonts w:hint="default"/>
          <w:b/>
          <w:sz w:val="36"/>
        </w:rPr>
      </w:pPr>
    </w:p>
    <w:p w14:paraId="506BDC67">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沈阳市浑南区李相街道办事处</w:t>
      </w:r>
      <w:r>
        <w:rPr>
          <w:b/>
          <w:sz w:val="36"/>
        </w:rPr>
        <w:t>概况</w:t>
      </w:r>
    </w:p>
    <w:p w14:paraId="6C3072B9">
      <w:pPr>
        <w:pStyle w:val="6"/>
        <w:spacing w:line="560" w:lineRule="exact"/>
        <w:ind w:firstLine="640"/>
        <w:rPr>
          <w:rFonts w:hint="default" w:ascii="黑体" w:eastAsia="黑体"/>
          <w:sz w:val="32"/>
        </w:rPr>
      </w:pPr>
    </w:p>
    <w:p w14:paraId="294C0B78">
      <w:pPr>
        <w:pStyle w:val="6"/>
        <w:spacing w:line="560" w:lineRule="exact"/>
        <w:ind w:firstLine="640"/>
        <w:rPr>
          <w:rFonts w:hint="default" w:ascii="黑体" w:eastAsia="黑体"/>
          <w:sz w:val="32"/>
        </w:rPr>
      </w:pPr>
      <w:r>
        <w:rPr>
          <w:rFonts w:ascii="黑体" w:eastAsia="黑体"/>
          <w:sz w:val="32"/>
        </w:rPr>
        <w:t>一、主要职责</w:t>
      </w:r>
    </w:p>
    <w:p w14:paraId="186E6F9B">
      <w:pPr>
        <w:pStyle w:val="6"/>
        <w:spacing w:line="560" w:lineRule="exact"/>
        <w:ind w:firstLine="640"/>
        <w:rPr>
          <w:rFonts w:hint="default" w:ascii="仿宋_GB2312" w:eastAsia="仿宋_GB2312"/>
          <w:sz w:val="32"/>
        </w:rPr>
      </w:pPr>
      <w:r>
        <w:rPr>
          <w:rFonts w:ascii="仿宋_GB2312" w:eastAsia="仿宋_GB2312"/>
          <w:sz w:val="32"/>
        </w:rPr>
        <w:t>（一）贯彻执行国家财税方针、政策和有关法律、法规、规章及省有关要求，拟订市财税规划、政策和改革方案并组织实施。分析预测经济形势，提出运用财税政策实施宏观调控和综合平衡社会财力的建议。拟订和执行市与区、县（市）、开发区及企业的分配政策，完善鼓励公益事业发展的财税政策。</w:t>
      </w:r>
    </w:p>
    <w:p w14:paraId="19DC843E">
      <w:pPr>
        <w:pStyle w:val="6"/>
        <w:spacing w:line="560" w:lineRule="exact"/>
        <w:ind w:firstLine="640"/>
        <w:rPr>
          <w:rFonts w:hint="default" w:ascii="仿宋_GB2312" w:eastAsia="仿宋_GB2312"/>
          <w:sz w:val="32"/>
        </w:rPr>
      </w:pPr>
      <w:r>
        <w:rPr>
          <w:rFonts w:ascii="仿宋_GB2312" w:eastAsia="仿宋_GB2312"/>
          <w:sz w:val="32"/>
        </w:rPr>
        <w:t>（二）起草本市财政、财务、会计管理的地方性法规和市政府规章草案，研究我市经济社会中的财税重大问题，围绕市委、市政府中心工作提出改进和完善政府管理、提高财政资金使用效益的建议。</w:t>
      </w:r>
    </w:p>
    <w:p w14:paraId="72AAE97A">
      <w:pPr>
        <w:keepNext w:val="0"/>
        <w:keepLines w:val="0"/>
        <w:widowControl/>
        <w:suppressLineNumbers w:val="0"/>
        <w:ind w:firstLine="620" w:firstLineChars="200"/>
        <w:jc w:val="left"/>
        <w:rPr>
          <w:rFonts w:hint="default"/>
          <w:lang w:val="en-US"/>
        </w:rPr>
      </w:pPr>
      <w:r>
        <w:rPr>
          <w:rFonts w:ascii="仿宋_GB2312" w:hAnsi="宋体" w:eastAsia="仿宋_GB2312" w:cs="仿宋_GB2312"/>
          <w:color w:val="000000"/>
          <w:kern w:val="0"/>
          <w:sz w:val="31"/>
          <w:szCs w:val="31"/>
          <w:lang w:val="en-US" w:eastAsia="zh-CN" w:bidi="ar"/>
        </w:rPr>
        <w:t>根据《沈阳市浑南区街道机构改革方案》，街道的职能定位为：</w:t>
      </w:r>
      <w:r>
        <w:rPr>
          <w:rFonts w:hint="default" w:ascii="仿宋_GB2312" w:hAnsi="宋体" w:eastAsia="仿宋_GB2312" w:cs="仿宋_GB2312"/>
          <w:color w:val="000000"/>
          <w:kern w:val="0"/>
          <w:sz w:val="31"/>
          <w:szCs w:val="31"/>
          <w:lang w:val="en-US" w:eastAsia="zh-CN" w:bidi="ar"/>
        </w:rPr>
        <w:t>贯彻执行党和国家的路线、方针、政策、法律、法规和上级党委、政府的决定、决议，根据法律法规和县级党委、政府授权，围绕党的建设</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r>
        <w:rPr>
          <w:rFonts w:hint="eastAsia" w:ascii="仿宋_GB2312" w:hAnsi="宋体" w:eastAsia="仿宋_GB2312" w:cs="仿宋_GB2312"/>
          <w:color w:val="000000"/>
          <w:kern w:val="0"/>
          <w:sz w:val="31"/>
          <w:szCs w:val="31"/>
          <w:lang w:val="en-US" w:eastAsia="zh-CN" w:bidi="ar"/>
        </w:rPr>
        <w:t>。</w:t>
      </w:r>
    </w:p>
    <w:p w14:paraId="068DA126">
      <w:pPr>
        <w:keepNext w:val="0"/>
        <w:keepLines w:val="0"/>
        <w:widowControl/>
        <w:suppressLineNumbers w:val="0"/>
        <w:ind w:firstLine="620" w:firstLineChars="200"/>
        <w:jc w:val="left"/>
      </w:pPr>
      <w:r>
        <w:rPr>
          <w:rFonts w:ascii="仿宋_GB2312" w:hAnsi="宋体" w:eastAsia="仿宋_GB2312" w:cs="仿宋_GB2312"/>
          <w:color w:val="000000"/>
          <w:kern w:val="0"/>
          <w:sz w:val="31"/>
          <w:szCs w:val="31"/>
          <w:lang w:val="en-US" w:eastAsia="zh-CN" w:bidi="ar"/>
        </w:rPr>
        <w:t xml:space="preserve">根据上述职能定位，确定街道综合办事机构工作职能如下： </w:t>
      </w:r>
    </w:p>
    <w:p w14:paraId="71B25C21">
      <w:pPr>
        <w:keepNext w:val="0"/>
        <w:keepLines w:val="0"/>
        <w:widowControl/>
        <w:suppressLineNumbers w:val="0"/>
        <w:ind w:firstLine="620" w:firstLineChars="200"/>
        <w:jc w:val="left"/>
      </w:pPr>
      <w:r>
        <w:rPr>
          <w:rFonts w:ascii="楷体_GB2312" w:hAnsi="宋体" w:eastAsia="楷体_GB2312" w:cs="楷体_GB2312"/>
          <w:color w:val="000000"/>
          <w:kern w:val="0"/>
          <w:sz w:val="31"/>
          <w:szCs w:val="31"/>
          <w:lang w:val="en-US" w:eastAsia="zh-CN" w:bidi="ar"/>
        </w:rPr>
        <w:t xml:space="preserve">1.党政综合办公室（党建工作办公室） </w:t>
      </w:r>
    </w:p>
    <w:p w14:paraId="0AE26868">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主要履行机关日常事务、综合协调、服务保障及党的建设等工作职能。负责党的组织建设、党风廉政建设、宣传教育、思想政治</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意识形态、精神文明建设、统一战线、民族宗教等工作；负责做 好人大代表、政协委员的联络服务和提案办理等工作；负责工会、共青团、妇联等群团工作；负责重要会议活动承办、文字综合、文件制发、文电信息、督促检查、建章立制、档案、保密等工作；负责机构编制、人事管理、财务管理、资产管理、政府采购、绩效考评等工作；负责在职人员管理、离退休干部服务等工作；负责办公场所运转维护、安全、日常值班、考勤统计、卫生清洁等后勤服务保障工作；负责人民武装工作。 </w:t>
      </w:r>
    </w:p>
    <w:p w14:paraId="63CEC555">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负责落实基层党建工作责任制，统筹推进基层党建工作，实 现党的组织和工作全覆盖；负责党员管理教育、组织关系接转、 政审外调、党费收缴等工作；负责社区“两委”班子建设；依托街道事务受理中心和文化活动中心，建立街道党建服务中心，面向辖区内党组织和党员开展党建活动、提供党建服务，使其成为服务区域党员群众的枢纽。 </w:t>
      </w:r>
    </w:p>
    <w:p w14:paraId="4167E758">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2.社会治理办公室 </w:t>
      </w:r>
    </w:p>
    <w:p w14:paraId="6C2FB2E2">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主要履行社会治安综合治理、信访维稳等工作职能。负责维 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 </w:t>
      </w:r>
    </w:p>
    <w:p w14:paraId="3D29CC6F">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3.公共服务办公室 </w:t>
      </w:r>
    </w:p>
    <w:p w14:paraId="0E15332C">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主要履行社会服务、社会救济、民生保障等工作职能。负责 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w:t>
      </w:r>
      <w:r>
        <w:rPr>
          <w:rFonts w:hint="eastAsia" w:ascii="仿宋_GB2312" w:hAnsi="宋体" w:eastAsia="仿宋_GB2312" w:cs="仿宋_GB2312"/>
          <w:color w:val="000000"/>
          <w:kern w:val="0"/>
          <w:sz w:val="31"/>
          <w:szCs w:val="31"/>
          <w:lang w:val="en-US" w:eastAsia="zh-CN" w:bidi="ar"/>
        </w:rPr>
        <w:t>残疾人保障法</w:t>
      </w:r>
      <w:r>
        <w:rPr>
          <w:rFonts w:hint="default" w:ascii="仿宋_GB2312" w:hAnsi="宋体" w:eastAsia="仿宋_GB2312" w:cs="仿宋_GB2312"/>
          <w:color w:val="000000"/>
          <w:kern w:val="0"/>
          <w:sz w:val="31"/>
          <w:szCs w:val="31"/>
          <w:lang w:val="en-US" w:eastAsia="zh-CN" w:bidi="ar"/>
        </w:rPr>
        <w:t>》，安置有劳动能力的残疾人就业，维护残疾人合法权益；负责整合基层行政审批和公共服务职责，设置街道便民服务中心，实行“一站式服务”、“一门式办理”</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负责加强社区综合服务站点建设，设置便民服务站，推动基本公共服务事项进驻社区办理。 </w:t>
      </w:r>
    </w:p>
    <w:p w14:paraId="6D1AC60D">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4.城乡管理办公室 </w:t>
      </w:r>
    </w:p>
    <w:p w14:paraId="09CCAC86">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主要履行城乡建设、综合管理及交通等工作职能。对地区性、综合性事务综合施策，组织协调和整合各类行政资源、专业资源 共同推进社区管理；统筹落实社区市容环境（含爱国卫生、灭“四 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协调协同现场征收部、执法大队开展工作。 </w:t>
      </w:r>
    </w:p>
    <w:p w14:paraId="1AB865CE">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5.经济发展办公室 </w:t>
      </w:r>
    </w:p>
    <w:p w14:paraId="7B19B8EF">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发展决策落实、企业商贸服务、营商环境建设和在地统计等工作职能。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协调协同街道综合服务分中心开展工作。 </w:t>
      </w:r>
    </w:p>
    <w:p w14:paraId="21655479">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6.应急管理办公室 </w:t>
      </w:r>
    </w:p>
    <w:p w14:paraId="1DAD9236">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主要履行安全生产、灾害防控、应急救援等工作职能。负责组织编制应急管理总体预案和规划，组织指导社区（村）应对突</w:t>
      </w:r>
      <w:r>
        <w:rPr>
          <w:rFonts w:hint="eastAsia" w:ascii="仿宋_GB2312" w:hAnsi="宋体" w:eastAsia="仿宋_GB2312" w:cs="仿宋_GB2312"/>
          <w:color w:val="000000"/>
          <w:kern w:val="0"/>
          <w:sz w:val="31"/>
          <w:szCs w:val="31"/>
          <w:lang w:val="en-US" w:eastAsia="zh-CN" w:bidi="ar"/>
        </w:rPr>
        <w:t>发</w:t>
      </w:r>
      <w:r>
        <w:rPr>
          <w:rFonts w:hint="default" w:ascii="仿宋_GB2312" w:hAnsi="宋体" w:eastAsia="仿宋_GB2312" w:cs="仿宋_GB2312"/>
          <w:color w:val="000000"/>
          <w:kern w:val="0"/>
          <w:sz w:val="31"/>
          <w:szCs w:val="31"/>
          <w:lang w:val="en-US" w:eastAsia="zh-CN" w:bidi="ar"/>
        </w:rPr>
        <w:t xml:space="preserve">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协调协同应急中队开展工作。 </w:t>
      </w:r>
    </w:p>
    <w:p w14:paraId="541E6A11">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7.社区建设指导办公室 </w:t>
      </w:r>
    </w:p>
    <w:p w14:paraId="7605B863">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 xml:space="preserve">主要履行指导社区居民自治和社区服务等工作职能。负责指 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多网合一、一员多能”。负责整合现有设在街道的党的建设、综合治理、社区治理、数字城管等系统指挥信息资源，建立一体化的信息系统和综合指挥平台，实现互联互通、信息共享、实时监控、综合监测。 </w:t>
      </w:r>
    </w:p>
    <w:p w14:paraId="103772A8">
      <w:pPr>
        <w:keepNext w:val="0"/>
        <w:keepLines w:val="0"/>
        <w:widowControl/>
        <w:suppressLineNumbers w:val="0"/>
        <w:ind w:firstLine="620" w:firstLineChars="200"/>
        <w:jc w:val="left"/>
        <w:rPr>
          <w:rFonts w:hint="default" w:ascii="楷体_GB2312" w:hAnsi="宋体" w:eastAsia="楷体_GB2312" w:cs="楷体_GB2312"/>
          <w:color w:val="000000"/>
          <w:kern w:val="0"/>
          <w:sz w:val="31"/>
          <w:szCs w:val="31"/>
          <w:lang w:val="en-US" w:eastAsia="zh-CN" w:bidi="ar"/>
        </w:rPr>
      </w:pPr>
    </w:p>
    <w:p w14:paraId="1F5806ED">
      <w:pPr>
        <w:keepNext w:val="0"/>
        <w:keepLines w:val="0"/>
        <w:widowControl/>
        <w:suppressLineNumbers w:val="0"/>
        <w:ind w:firstLine="620" w:firstLineChars="200"/>
        <w:jc w:val="left"/>
      </w:pPr>
      <w:r>
        <w:rPr>
          <w:rFonts w:hint="default" w:ascii="楷体_GB2312" w:hAnsi="宋体" w:eastAsia="楷体_GB2312" w:cs="楷体_GB2312"/>
          <w:color w:val="000000"/>
          <w:kern w:val="0"/>
          <w:sz w:val="31"/>
          <w:szCs w:val="31"/>
          <w:lang w:val="en-US" w:eastAsia="zh-CN" w:bidi="ar"/>
        </w:rPr>
        <w:t xml:space="preserve">8.纪工委（监察办公室） </w:t>
      </w:r>
    </w:p>
    <w:p w14:paraId="73A6885E">
      <w:pPr>
        <w:keepNext w:val="0"/>
        <w:keepLines w:val="0"/>
        <w:widowControl/>
        <w:suppressLineNumbers w:val="0"/>
        <w:ind w:firstLine="620" w:firstLineChars="200"/>
        <w:jc w:val="left"/>
      </w:pPr>
      <w:r>
        <w:rPr>
          <w:rFonts w:hint="default" w:ascii="仿宋_GB2312" w:hAnsi="宋体" w:eastAsia="仿宋_GB2312" w:cs="仿宋_GB2312"/>
          <w:color w:val="000000"/>
          <w:kern w:val="0"/>
          <w:sz w:val="31"/>
          <w:szCs w:val="31"/>
          <w:lang w:val="en-US" w:eastAsia="zh-CN" w:bidi="ar"/>
        </w:rPr>
        <w:t>街道纪工委在街道党工委和区纪律检查委员会双重领导下 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w:t>
      </w:r>
      <w:r>
        <w:rPr>
          <w:rFonts w:hint="eastAsia" w:ascii="仿宋_GB2312" w:hAnsi="宋体" w:eastAsia="仿宋_GB2312" w:cs="仿宋_GB2312"/>
          <w:color w:val="000000"/>
          <w:kern w:val="0"/>
          <w:sz w:val="31"/>
          <w:szCs w:val="31"/>
          <w:lang w:val="en-US" w:eastAsia="zh-CN" w:bidi="ar"/>
        </w:rPr>
        <w:t>；</w:t>
      </w:r>
      <w:r>
        <w:rPr>
          <w:rFonts w:hint="default" w:ascii="仿宋_GB2312" w:hAnsi="宋体" w:eastAsia="仿宋_GB2312" w:cs="仿宋_GB2312"/>
          <w:color w:val="000000"/>
          <w:kern w:val="0"/>
          <w:sz w:val="31"/>
          <w:szCs w:val="31"/>
          <w:lang w:val="en-US" w:eastAsia="zh-CN" w:bidi="ar"/>
        </w:rPr>
        <w:t xml:space="preserve">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 委员会和街道党工委交办的相关事项。 </w:t>
      </w:r>
    </w:p>
    <w:p w14:paraId="0D235E60">
      <w:pPr>
        <w:keepNext w:val="0"/>
        <w:keepLines w:val="0"/>
        <w:widowControl/>
        <w:suppressLineNumbers w:val="0"/>
        <w:ind w:firstLine="620" w:firstLineChars="200"/>
        <w:jc w:val="left"/>
        <w:rPr>
          <w:rFonts w:hint="default" w:ascii="仿宋_GB2312" w:hAnsi="宋体" w:eastAsia="仿宋_GB2312" w:cs="仿宋_GB2312"/>
          <w:color w:val="000000"/>
          <w:kern w:val="0"/>
          <w:sz w:val="31"/>
          <w:szCs w:val="31"/>
          <w:lang w:val="en-US" w:eastAsia="zh-CN" w:bidi="ar"/>
        </w:rPr>
      </w:pPr>
      <w:r>
        <w:rPr>
          <w:rFonts w:hint="default" w:ascii="仿宋_GB2312" w:hAnsi="宋体" w:eastAsia="仿宋_GB2312" w:cs="仿宋_GB2312"/>
          <w:color w:val="000000"/>
          <w:kern w:val="0"/>
          <w:sz w:val="31"/>
          <w:szCs w:val="31"/>
          <w:lang w:val="en-US" w:eastAsia="zh-CN" w:bidi="ar"/>
        </w:rPr>
        <w:t>街道监察办公室与纪工委合署办公，依据区监察委员会授权， 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14:paraId="7A506FE4">
      <w:pPr>
        <w:pStyle w:val="6"/>
        <w:numPr>
          <w:ilvl w:val="0"/>
          <w:numId w:val="1"/>
        </w:numPr>
        <w:spacing w:line="560" w:lineRule="exact"/>
        <w:ind w:firstLine="640"/>
        <w:rPr>
          <w:rFonts w:ascii="黑体" w:eastAsia="黑体"/>
          <w:sz w:val="32"/>
        </w:rPr>
      </w:pPr>
      <w:r>
        <w:rPr>
          <w:rFonts w:ascii="黑体" w:eastAsia="黑体"/>
          <w:sz w:val="32"/>
        </w:rPr>
        <w:t>决算单位构成</w:t>
      </w:r>
    </w:p>
    <w:p w14:paraId="2D84467C">
      <w:pPr>
        <w:pStyle w:val="6"/>
        <w:numPr>
          <w:ilvl w:val="0"/>
          <w:numId w:val="0"/>
        </w:numPr>
        <w:spacing w:line="560" w:lineRule="exact"/>
        <w:ind w:firstLine="640" w:firstLineChars="200"/>
        <w:rPr>
          <w:rFonts w:hint="default" w:ascii="仿宋_GB2312" w:hAnsi="仿宋_GB2312" w:eastAsia="仿宋_GB2312" w:cs="仿宋_GB2312"/>
          <w:b w:val="0"/>
          <w:bCs/>
          <w:sz w:val="32"/>
          <w:szCs w:val="32"/>
        </w:rPr>
      </w:pPr>
      <w:r>
        <w:rPr>
          <w:rFonts w:ascii="仿宋_GB2312" w:hAnsi="仿宋_GB2312" w:eastAsia="仿宋_GB2312" w:cs="仿宋_GB2312"/>
          <w:b w:val="0"/>
          <w:bCs/>
          <w:sz w:val="32"/>
          <w:szCs w:val="32"/>
        </w:rPr>
        <w:t>纳入</w:t>
      </w:r>
      <w:r>
        <w:rPr>
          <w:rFonts w:hint="eastAsia" w:ascii="仿宋_GB2312" w:hAnsi="仿宋_GB2312" w:eastAsia="仿宋_GB2312" w:cs="仿宋_GB2312"/>
          <w:b w:val="0"/>
          <w:bCs/>
          <w:sz w:val="32"/>
          <w:szCs w:val="32"/>
          <w:lang w:val="en-US" w:eastAsia="zh-CN"/>
        </w:rPr>
        <w:t>本部门</w:t>
      </w:r>
      <w:r>
        <w:rPr>
          <w:rFonts w:ascii="仿宋_GB2312" w:hAnsi="仿宋_GB2312" w:eastAsia="仿宋_GB2312" w:cs="仿宋_GB2312"/>
          <w:b w:val="0"/>
          <w:bCs/>
          <w:sz w:val="32"/>
          <w:szCs w:val="32"/>
        </w:rPr>
        <w:t>202</w:t>
      </w:r>
      <w:r>
        <w:rPr>
          <w:rFonts w:hint="eastAsia" w:ascii="仿宋_GB2312" w:hAnsi="仿宋_GB2312" w:eastAsia="仿宋_GB2312" w:cs="仿宋_GB2312"/>
          <w:b w:val="0"/>
          <w:bCs/>
          <w:sz w:val="32"/>
          <w:szCs w:val="32"/>
          <w:lang w:val="en-US" w:eastAsia="zh-CN"/>
        </w:rPr>
        <w:t>2</w:t>
      </w:r>
      <w:r>
        <w:rPr>
          <w:rFonts w:ascii="仿宋_GB2312" w:hAnsi="仿宋_GB2312" w:eastAsia="仿宋_GB2312" w:cs="仿宋_GB2312"/>
          <w:b w:val="0"/>
          <w:bCs/>
          <w:sz w:val="32"/>
          <w:szCs w:val="32"/>
        </w:rPr>
        <w:t>年决算编制范围的</w:t>
      </w:r>
      <w:r>
        <w:rPr>
          <w:rFonts w:hint="eastAsia" w:ascii="仿宋_GB2312" w:hAnsi="仿宋_GB2312" w:eastAsia="仿宋_GB2312" w:cs="仿宋_GB2312"/>
          <w:b w:val="0"/>
          <w:bCs/>
          <w:sz w:val="32"/>
          <w:szCs w:val="32"/>
          <w:lang w:eastAsia="zh-CN"/>
        </w:rPr>
        <w:t>是沈阳市李相街道办事处本级，</w:t>
      </w:r>
      <w:r>
        <w:rPr>
          <w:rFonts w:hint="eastAsia" w:ascii="仿宋_GB2312" w:hAnsi="仿宋_GB2312" w:eastAsia="仿宋_GB2312" w:cs="仿宋_GB2312"/>
          <w:b w:val="0"/>
          <w:bCs/>
          <w:sz w:val="32"/>
          <w:szCs w:val="32"/>
          <w:lang w:val="en-US" w:eastAsia="zh-CN"/>
        </w:rPr>
        <w:t>本部门</w:t>
      </w:r>
      <w:r>
        <w:rPr>
          <w:rFonts w:hint="eastAsia" w:ascii="仿宋_GB2312" w:hAnsi="仿宋_GB2312" w:eastAsia="仿宋_GB2312" w:cs="仿宋_GB2312"/>
          <w:b w:val="0"/>
          <w:bCs/>
          <w:sz w:val="32"/>
          <w:szCs w:val="32"/>
          <w:lang w:eastAsia="zh-CN"/>
        </w:rPr>
        <w:t>无下设机构。</w:t>
      </w:r>
    </w:p>
    <w:p w14:paraId="0EF7AF16">
      <w:pPr>
        <w:pStyle w:val="6"/>
        <w:spacing w:line="560" w:lineRule="exact"/>
        <w:jc w:val="center"/>
        <w:rPr>
          <w:rFonts w:hint="default"/>
          <w:b/>
          <w:sz w:val="36"/>
        </w:rPr>
      </w:pPr>
      <w:r>
        <w:rPr>
          <w:b/>
          <w:sz w:val="36"/>
        </w:rPr>
        <w:t xml:space="preserve">第二部分 </w:t>
      </w:r>
      <w:r>
        <w:rPr>
          <w:rFonts w:hint="eastAsia"/>
          <w:b/>
          <w:sz w:val="36"/>
          <w:lang w:val="en-US" w:eastAsia="zh-CN"/>
        </w:rPr>
        <w:t xml:space="preserve">沈阳市浑南区李相街道办事处       </w:t>
      </w:r>
      <w:r>
        <w:rPr>
          <w:b/>
          <w:sz w:val="36"/>
        </w:rPr>
        <w:t>202</w:t>
      </w:r>
      <w:r>
        <w:rPr>
          <w:rFonts w:hint="eastAsia"/>
          <w:b/>
          <w:sz w:val="36"/>
          <w:lang w:val="en-US" w:eastAsia="zh-CN"/>
        </w:rPr>
        <w:t>2</w:t>
      </w:r>
      <w:r>
        <w:rPr>
          <w:b/>
          <w:sz w:val="36"/>
        </w:rPr>
        <w:t>年决算情况说明</w:t>
      </w:r>
    </w:p>
    <w:p w14:paraId="3A067505">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14:paraId="2276FEDF">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3974.08</w:t>
      </w:r>
      <w:r>
        <w:rPr>
          <w:rFonts w:ascii="楷体_GB2312" w:eastAsia="楷体_GB2312"/>
          <w:b/>
          <w:sz w:val="32"/>
        </w:rPr>
        <w:t>万元，包括：</w:t>
      </w:r>
    </w:p>
    <w:p w14:paraId="00DF43D4">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3974.08</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3068.17</w:t>
      </w:r>
      <w:r>
        <w:rPr>
          <w:rFonts w:ascii="仿宋_GB2312" w:eastAsia="仿宋_GB2312"/>
          <w:sz w:val="32"/>
        </w:rPr>
        <w:t>万元，政府性基金收入</w:t>
      </w:r>
      <w:r>
        <w:rPr>
          <w:rFonts w:hint="eastAsia" w:ascii="仿宋_GB2312" w:eastAsia="仿宋_GB2312"/>
          <w:sz w:val="32"/>
          <w:lang w:val="en-US" w:eastAsia="zh-CN"/>
        </w:rPr>
        <w:t>905.91</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14:paraId="103CBDA1">
      <w:pPr>
        <w:pStyle w:val="6"/>
        <w:spacing w:line="560" w:lineRule="exact"/>
        <w:ind w:firstLine="660"/>
        <w:rPr>
          <w:rFonts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%。主要是</w:t>
      </w:r>
      <w:r>
        <w:rPr>
          <w:rFonts w:hint="eastAsia" w:ascii="仿宋_GB2312" w:eastAsia="仿宋_GB2312"/>
          <w:sz w:val="32"/>
          <w:lang w:eastAsia="zh-CN"/>
        </w:rPr>
        <w:t>没形成该笔资金</w:t>
      </w:r>
      <w:r>
        <w:rPr>
          <w:rFonts w:ascii="仿宋_GB2312" w:eastAsia="仿宋_GB2312"/>
          <w:sz w:val="32"/>
        </w:rPr>
        <w:t>。</w:t>
      </w:r>
    </w:p>
    <w:p w14:paraId="5A42BB06">
      <w:pPr>
        <w:pStyle w:val="6"/>
        <w:spacing w:line="560" w:lineRule="exact"/>
        <w:ind w:firstLine="660"/>
        <w:rPr>
          <w:rFonts w:hint="default" w:ascii="仿宋_GB2312" w:hAnsi="宋体" w:eastAsia="仿宋_GB2312" w:cs="Times New Roman"/>
          <w:sz w:val="32"/>
          <w:szCs w:val="32"/>
          <w:lang w:val="en-US" w:eastAsia="zh-CN"/>
        </w:rPr>
      </w:pPr>
      <w:r>
        <w:rPr>
          <w:rFonts w:ascii="仿宋_GB2312" w:eastAsia="仿宋_GB2312"/>
          <w:sz w:val="32"/>
        </w:rPr>
        <w:t>与上年相比，今年收入减少</w:t>
      </w:r>
      <w:r>
        <w:rPr>
          <w:rFonts w:hint="eastAsia" w:ascii="仿宋_GB2312" w:eastAsia="仿宋_GB2312"/>
          <w:sz w:val="32"/>
          <w:lang w:val="en-US" w:eastAsia="zh-CN"/>
        </w:rPr>
        <w:t>11160.37</w:t>
      </w:r>
      <w:r>
        <w:rPr>
          <w:rFonts w:ascii="仿宋_GB2312" w:eastAsia="仿宋_GB2312"/>
          <w:sz w:val="32"/>
        </w:rPr>
        <w:t>万元，降低</w:t>
      </w:r>
      <w:r>
        <w:rPr>
          <w:rFonts w:hint="eastAsia" w:ascii="仿宋_GB2312" w:eastAsia="仿宋_GB2312"/>
          <w:sz w:val="32"/>
          <w:lang w:val="en-US" w:eastAsia="zh-CN"/>
        </w:rPr>
        <w:t>73.7</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缩减开支</w:t>
      </w:r>
      <w:r>
        <w:rPr>
          <w:rFonts w:hint="eastAsia" w:ascii="仿宋_GB2312" w:eastAsia="仿宋_GB2312" w:cs="Times New Roman"/>
          <w:sz w:val="32"/>
          <w:szCs w:val="32"/>
          <w:lang w:val="en-US" w:eastAsia="zh-CN"/>
        </w:rPr>
        <w:t>；</w:t>
      </w:r>
      <w:r>
        <w:rPr>
          <w:rFonts w:hint="eastAsia" w:ascii="黑体" w:eastAsia="黑体"/>
          <w:sz w:val="32"/>
          <w:lang w:val="en-US" w:eastAsia="zh-CN"/>
        </w:rPr>
        <w:t>二是</w:t>
      </w:r>
      <w:r>
        <w:rPr>
          <w:rFonts w:hint="eastAsia" w:ascii="仿宋_GB2312" w:hAnsi="宋体" w:eastAsia="仿宋_GB2312" w:cs="Times New Roman"/>
          <w:sz w:val="32"/>
          <w:szCs w:val="32"/>
          <w:lang w:val="en-US" w:eastAsia="zh-CN"/>
        </w:rPr>
        <w:t>征收工作任务</w:t>
      </w:r>
      <w:r>
        <w:rPr>
          <w:rFonts w:hint="eastAsia" w:ascii="仿宋_GB2312" w:eastAsia="仿宋_GB2312" w:cs="Times New Roman"/>
          <w:sz w:val="32"/>
          <w:szCs w:val="32"/>
          <w:lang w:val="en-US" w:eastAsia="zh-CN"/>
        </w:rPr>
        <w:t>减少</w:t>
      </w:r>
      <w:r>
        <w:rPr>
          <w:rFonts w:hint="eastAsia" w:ascii="仿宋_GB2312" w:hAnsi="宋体" w:eastAsia="仿宋_GB2312" w:cs="Times New Roman"/>
          <w:sz w:val="32"/>
          <w:szCs w:val="32"/>
          <w:lang w:val="en-US" w:eastAsia="zh-CN"/>
        </w:rPr>
        <w:t>，政府性基金</w:t>
      </w:r>
      <w:r>
        <w:rPr>
          <w:rFonts w:hint="eastAsia" w:ascii="仿宋_GB2312" w:eastAsia="仿宋_GB2312" w:cs="Times New Roman"/>
          <w:sz w:val="32"/>
          <w:szCs w:val="32"/>
          <w:lang w:val="en-US" w:eastAsia="zh-CN"/>
        </w:rPr>
        <w:t>减少</w:t>
      </w:r>
      <w:r>
        <w:rPr>
          <w:rFonts w:hint="eastAsia" w:ascii="仿宋_GB2312" w:hAnsi="宋体" w:eastAsia="仿宋_GB2312"/>
          <w:sz w:val="32"/>
          <w:szCs w:val="32"/>
        </w:rPr>
        <w:t>。</w:t>
      </w:r>
    </w:p>
    <w:p w14:paraId="53EC47E6">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3974.08</w:t>
      </w:r>
      <w:r>
        <w:rPr>
          <w:rFonts w:ascii="楷体_GB2312" w:eastAsia="楷体_GB2312"/>
          <w:b/>
          <w:sz w:val="32"/>
        </w:rPr>
        <w:t>万元，包括：</w:t>
      </w:r>
    </w:p>
    <w:p w14:paraId="54009355">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685.26</w:t>
      </w:r>
      <w:r>
        <w:rPr>
          <w:rFonts w:ascii="仿宋_GB2312" w:eastAsia="仿宋_GB2312"/>
          <w:sz w:val="32"/>
        </w:rPr>
        <w:t>万元，占支出总计的</w:t>
      </w:r>
      <w:r>
        <w:rPr>
          <w:rFonts w:hint="eastAsia" w:ascii="仿宋_GB2312" w:eastAsia="仿宋_GB2312"/>
          <w:sz w:val="32"/>
          <w:lang w:val="en-US" w:eastAsia="zh-CN"/>
        </w:rPr>
        <w:t>17.2</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565.09</w:t>
      </w:r>
      <w:r>
        <w:rPr>
          <w:rFonts w:ascii="仿宋_GB2312" w:eastAsia="仿宋_GB2312"/>
          <w:sz w:val="32"/>
        </w:rPr>
        <w:t>万元，对个人和家庭的补助支出</w:t>
      </w:r>
      <w:r>
        <w:rPr>
          <w:rFonts w:hint="eastAsia" w:ascii="仿宋_GB2312" w:eastAsia="仿宋_GB2312"/>
          <w:sz w:val="32"/>
          <w:lang w:val="en-US" w:eastAsia="zh-CN"/>
        </w:rPr>
        <w:t>9.95</w:t>
      </w:r>
      <w:r>
        <w:rPr>
          <w:rFonts w:ascii="仿宋_GB2312" w:eastAsia="仿宋_GB2312"/>
          <w:sz w:val="32"/>
        </w:rPr>
        <w:t>万元，商品和服务支出</w:t>
      </w:r>
      <w:r>
        <w:rPr>
          <w:rFonts w:hint="eastAsia" w:ascii="仿宋_GB2312" w:eastAsia="仿宋_GB2312"/>
          <w:sz w:val="32"/>
          <w:lang w:val="en-US" w:eastAsia="zh-CN"/>
        </w:rPr>
        <w:t>108.51</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1.72万元</w:t>
      </w:r>
      <w:r>
        <w:rPr>
          <w:rFonts w:ascii="仿宋_GB2312" w:eastAsia="仿宋_GB2312"/>
          <w:sz w:val="32"/>
        </w:rPr>
        <w:t>。</w:t>
      </w:r>
    </w:p>
    <w:p w14:paraId="205C0065">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3288.82</w:t>
      </w:r>
      <w:r>
        <w:rPr>
          <w:rFonts w:ascii="仿宋_GB2312" w:eastAsia="仿宋_GB2312"/>
          <w:sz w:val="32"/>
        </w:rPr>
        <w:t>万元，占支出总计的</w:t>
      </w:r>
      <w:r>
        <w:rPr>
          <w:rFonts w:hint="eastAsia" w:ascii="仿宋_GB2312" w:eastAsia="仿宋_GB2312"/>
          <w:sz w:val="32"/>
          <w:lang w:val="en-US" w:eastAsia="zh-CN"/>
        </w:rPr>
        <w:t>82.8</w:t>
      </w:r>
      <w:r>
        <w:rPr>
          <w:rFonts w:ascii="仿宋_GB2312" w:eastAsia="仿宋_GB2312"/>
          <w:sz w:val="32"/>
        </w:rPr>
        <w:t>%。主要包括</w:t>
      </w:r>
      <w:r>
        <w:rPr>
          <w:rFonts w:hint="eastAsia" w:ascii="仿宋_GB2312" w:hAnsi="宋体" w:eastAsia="仿宋_GB2312"/>
          <w:sz w:val="32"/>
          <w:szCs w:val="32"/>
          <w:lang w:eastAsia="zh-CN"/>
        </w:rPr>
        <w:t>征收拆迁补偿、秸秆禁烧工作经费</w:t>
      </w:r>
      <w:r>
        <w:rPr>
          <w:rFonts w:ascii="仿宋_GB2312" w:eastAsia="仿宋_GB2312"/>
          <w:sz w:val="32"/>
        </w:rPr>
        <w:t>等业务支出。</w:t>
      </w:r>
    </w:p>
    <w:p w14:paraId="17A9C2FE">
      <w:pPr>
        <w:pStyle w:val="6"/>
        <w:spacing w:line="560" w:lineRule="exact"/>
        <w:ind w:firstLine="660"/>
        <w:rPr>
          <w:rFonts w:hint="eastAsia"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11160.37</w:t>
      </w:r>
      <w:r>
        <w:rPr>
          <w:rFonts w:ascii="仿宋_GB2312" w:eastAsia="仿宋_GB2312"/>
          <w:sz w:val="32"/>
        </w:rPr>
        <w:t>万元，降低</w:t>
      </w:r>
      <w:r>
        <w:rPr>
          <w:rFonts w:hint="eastAsia" w:ascii="仿宋_GB2312" w:eastAsia="仿宋_GB2312"/>
          <w:sz w:val="32"/>
          <w:lang w:val="en-US" w:eastAsia="zh-CN"/>
        </w:rPr>
        <w:t>73.7</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缩减开支</w:t>
      </w:r>
      <w:r>
        <w:rPr>
          <w:rFonts w:hint="eastAsia" w:ascii="仿宋_GB2312" w:eastAsia="仿宋_GB2312" w:cs="Times New Roman"/>
          <w:sz w:val="32"/>
          <w:szCs w:val="32"/>
          <w:lang w:val="en-US" w:eastAsia="zh-CN"/>
        </w:rPr>
        <w:t>；</w:t>
      </w:r>
      <w:r>
        <w:rPr>
          <w:rFonts w:hint="eastAsia" w:ascii="黑体" w:eastAsia="黑体"/>
          <w:sz w:val="32"/>
          <w:lang w:val="en-US" w:eastAsia="zh-CN"/>
        </w:rPr>
        <w:t>二是</w:t>
      </w:r>
      <w:r>
        <w:rPr>
          <w:rFonts w:hint="eastAsia" w:ascii="仿宋_GB2312" w:hAnsi="宋体" w:eastAsia="仿宋_GB2312" w:cs="Times New Roman"/>
          <w:sz w:val="32"/>
          <w:szCs w:val="32"/>
          <w:lang w:val="en-US" w:eastAsia="zh-CN"/>
        </w:rPr>
        <w:t>征收工作任务</w:t>
      </w:r>
      <w:r>
        <w:rPr>
          <w:rFonts w:hint="eastAsia" w:ascii="仿宋_GB2312" w:eastAsia="仿宋_GB2312" w:cs="Times New Roman"/>
          <w:sz w:val="32"/>
          <w:szCs w:val="32"/>
          <w:lang w:val="en-US" w:eastAsia="zh-CN"/>
        </w:rPr>
        <w:t>减少</w:t>
      </w:r>
      <w:r>
        <w:rPr>
          <w:rFonts w:hint="eastAsia" w:ascii="仿宋_GB2312" w:hAnsi="宋体" w:eastAsia="仿宋_GB2312" w:cs="Times New Roman"/>
          <w:sz w:val="32"/>
          <w:szCs w:val="32"/>
          <w:lang w:val="en-US" w:eastAsia="zh-CN"/>
        </w:rPr>
        <w:t>，政府性基金</w:t>
      </w:r>
      <w:r>
        <w:rPr>
          <w:rFonts w:hint="eastAsia" w:ascii="仿宋_GB2312" w:eastAsia="仿宋_GB2312" w:cs="Times New Roman"/>
          <w:sz w:val="32"/>
          <w:szCs w:val="32"/>
          <w:lang w:val="en-US" w:eastAsia="zh-CN"/>
        </w:rPr>
        <w:t>减少</w:t>
      </w:r>
      <w:r>
        <w:rPr>
          <w:rFonts w:hint="eastAsia" w:ascii="仿宋_GB2312" w:hAnsi="宋体" w:eastAsia="仿宋_GB2312"/>
          <w:sz w:val="32"/>
          <w:szCs w:val="32"/>
        </w:rPr>
        <w:t>。</w:t>
      </w:r>
    </w:p>
    <w:p w14:paraId="5ABED82E">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14:paraId="590E843E">
      <w:pPr>
        <w:pStyle w:val="6"/>
        <w:spacing w:line="560" w:lineRule="exact"/>
        <w:ind w:firstLine="660"/>
        <w:rPr>
          <w:rFonts w:ascii="黑体" w:eastAsia="黑体"/>
          <w:sz w:val="32"/>
        </w:rPr>
      </w:pPr>
      <w:r>
        <w:rPr>
          <w:rFonts w:ascii="黑体" w:eastAsia="黑体"/>
          <w:sz w:val="32"/>
        </w:rPr>
        <w:t>二、财政拨款收入支出决算情况说明</w:t>
      </w:r>
    </w:p>
    <w:p w14:paraId="0E0571A2">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1D830249">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3974.08</w:t>
      </w:r>
      <w:r>
        <w:rPr>
          <w:rFonts w:ascii="仿宋_GB2312" w:eastAsia="仿宋_GB2312"/>
          <w:sz w:val="32"/>
        </w:rPr>
        <w:t>万元，其中：基本支出</w:t>
      </w:r>
      <w:r>
        <w:rPr>
          <w:rFonts w:hint="eastAsia" w:ascii="仿宋_GB2312" w:eastAsia="仿宋_GB2312"/>
          <w:sz w:val="32"/>
          <w:lang w:val="en-US" w:eastAsia="zh-CN"/>
        </w:rPr>
        <w:t>685.26</w:t>
      </w:r>
      <w:r>
        <w:rPr>
          <w:rFonts w:ascii="仿宋_GB2312" w:eastAsia="仿宋_GB2312"/>
          <w:sz w:val="32"/>
        </w:rPr>
        <w:t>万元，项目支出</w:t>
      </w:r>
      <w:r>
        <w:rPr>
          <w:rFonts w:hint="eastAsia" w:ascii="仿宋_GB2312" w:eastAsia="仿宋_GB2312"/>
          <w:sz w:val="32"/>
          <w:lang w:val="en-US" w:eastAsia="zh-CN"/>
        </w:rPr>
        <w:t>3288.82</w:t>
      </w:r>
      <w:r>
        <w:rPr>
          <w:rFonts w:ascii="仿宋_GB2312" w:eastAsia="仿宋_GB2312"/>
          <w:sz w:val="32"/>
        </w:rPr>
        <w:t>万元。与上年相比，财政拨款支出减少</w:t>
      </w:r>
      <w:r>
        <w:rPr>
          <w:rFonts w:hint="eastAsia" w:ascii="仿宋_GB2312" w:eastAsia="仿宋_GB2312"/>
          <w:sz w:val="32"/>
          <w:lang w:val="en-US" w:eastAsia="zh-CN"/>
        </w:rPr>
        <w:t>11160.37</w:t>
      </w:r>
      <w:r>
        <w:rPr>
          <w:rFonts w:ascii="仿宋_GB2312" w:eastAsia="仿宋_GB2312"/>
          <w:sz w:val="32"/>
        </w:rPr>
        <w:t>万元，降低</w:t>
      </w:r>
      <w:r>
        <w:rPr>
          <w:rFonts w:hint="eastAsia" w:ascii="仿宋_GB2312" w:eastAsia="仿宋_GB2312"/>
          <w:sz w:val="32"/>
          <w:lang w:val="en-US" w:eastAsia="zh-CN"/>
        </w:rPr>
        <w:t>73.7</w:t>
      </w:r>
      <w:r>
        <w:rPr>
          <w:rFonts w:ascii="仿宋_GB2312" w:eastAsia="仿宋_GB2312"/>
          <w:sz w:val="32"/>
        </w:rPr>
        <w:t>%，主要原因：</w:t>
      </w:r>
      <w:r>
        <w:rPr>
          <w:rFonts w:ascii="黑体" w:eastAsia="黑体"/>
          <w:sz w:val="32"/>
        </w:rPr>
        <w:t>一是</w:t>
      </w:r>
      <w:r>
        <w:rPr>
          <w:rFonts w:hint="eastAsia" w:ascii="仿宋_GB2312" w:hAnsi="宋体" w:eastAsia="仿宋_GB2312" w:cs="Times New Roman"/>
          <w:sz w:val="32"/>
          <w:szCs w:val="32"/>
          <w:lang w:val="en-US" w:eastAsia="zh-CN"/>
        </w:rPr>
        <w:t>缩减开支</w:t>
      </w:r>
      <w:r>
        <w:rPr>
          <w:rFonts w:hint="eastAsia" w:ascii="仿宋_GB2312" w:eastAsia="仿宋_GB2312" w:cs="Times New Roman"/>
          <w:sz w:val="32"/>
          <w:szCs w:val="32"/>
          <w:lang w:val="en-US" w:eastAsia="zh-CN"/>
        </w:rPr>
        <w:t>；</w:t>
      </w:r>
      <w:r>
        <w:rPr>
          <w:rFonts w:hint="eastAsia" w:ascii="黑体" w:eastAsia="黑体"/>
          <w:sz w:val="32"/>
          <w:lang w:val="en-US" w:eastAsia="zh-CN"/>
        </w:rPr>
        <w:t>二是</w:t>
      </w:r>
      <w:r>
        <w:rPr>
          <w:rFonts w:hint="eastAsia" w:ascii="仿宋_GB2312" w:hAnsi="宋体" w:eastAsia="仿宋_GB2312" w:cs="Times New Roman"/>
          <w:sz w:val="32"/>
          <w:szCs w:val="32"/>
          <w:lang w:val="en-US" w:eastAsia="zh-CN"/>
        </w:rPr>
        <w:t>征收工作任务</w:t>
      </w:r>
      <w:r>
        <w:rPr>
          <w:rFonts w:hint="eastAsia" w:ascii="仿宋_GB2312" w:eastAsia="仿宋_GB2312" w:cs="Times New Roman"/>
          <w:sz w:val="32"/>
          <w:szCs w:val="32"/>
          <w:lang w:val="en-US" w:eastAsia="zh-CN"/>
        </w:rPr>
        <w:t>减少</w:t>
      </w:r>
      <w:r>
        <w:rPr>
          <w:rFonts w:hint="eastAsia" w:ascii="仿宋_GB2312" w:hAnsi="宋体" w:eastAsia="仿宋_GB2312" w:cs="Times New Roman"/>
          <w:sz w:val="32"/>
          <w:szCs w:val="32"/>
          <w:lang w:val="en-US" w:eastAsia="zh-CN"/>
        </w:rPr>
        <w:t>，政府性基金</w:t>
      </w:r>
      <w:r>
        <w:rPr>
          <w:rFonts w:hint="eastAsia" w:ascii="仿宋_GB2312" w:eastAsia="仿宋_GB2312" w:cs="Times New Roman"/>
          <w:sz w:val="32"/>
          <w:szCs w:val="32"/>
          <w:lang w:val="en-US" w:eastAsia="zh-CN"/>
        </w:rPr>
        <w:t>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112.3</w:t>
      </w:r>
      <w:r>
        <w:rPr>
          <w:rFonts w:ascii="仿宋_GB2312" w:eastAsia="仿宋_GB2312"/>
          <w:sz w:val="32"/>
        </w:rPr>
        <w:t>%，其中：基本支出完成年初预算的</w:t>
      </w:r>
      <w:r>
        <w:rPr>
          <w:rFonts w:hint="eastAsia" w:ascii="仿宋_GB2312" w:eastAsia="仿宋_GB2312"/>
          <w:sz w:val="32"/>
          <w:lang w:val="en-US" w:eastAsia="zh-CN"/>
        </w:rPr>
        <w:t>64.5</w:t>
      </w:r>
      <w:r>
        <w:rPr>
          <w:rFonts w:ascii="仿宋_GB2312" w:eastAsia="仿宋_GB2312"/>
          <w:sz w:val="32"/>
        </w:rPr>
        <w:t>%，项目支出完成年初预算的</w:t>
      </w:r>
      <w:r>
        <w:rPr>
          <w:rFonts w:hint="eastAsia" w:ascii="仿宋_GB2312" w:eastAsia="仿宋_GB2312"/>
          <w:sz w:val="32"/>
          <w:lang w:val="en-US" w:eastAsia="zh-CN"/>
        </w:rPr>
        <w:t>132.8</w:t>
      </w:r>
      <w:r>
        <w:rPr>
          <w:rFonts w:ascii="仿宋_GB2312" w:eastAsia="仿宋_GB2312"/>
          <w:sz w:val="32"/>
        </w:rPr>
        <w:t>%。</w:t>
      </w:r>
    </w:p>
    <w:p w14:paraId="60F527C3">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7AE22FA8">
      <w:pPr>
        <w:spacing w:line="540" w:lineRule="exact"/>
        <w:ind w:firstLine="660"/>
        <w:rPr>
          <w:rFonts w:hint="eastAsia"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3068.17</w:t>
      </w:r>
      <w:r>
        <w:rPr>
          <w:rFonts w:ascii="仿宋_GB2312" w:hAnsi="宋体" w:eastAsia="仿宋_GB2312"/>
          <w:sz w:val="32"/>
          <w:szCs w:val="32"/>
        </w:rPr>
        <w:t>万元，按支出功能分类科目分，包括：</w:t>
      </w:r>
      <w:r>
        <w:rPr>
          <w:rFonts w:hint="eastAsia" w:ascii="仿宋_GB2312" w:hAnsi="宋体" w:eastAsia="仿宋_GB2312"/>
          <w:sz w:val="32"/>
          <w:szCs w:val="32"/>
        </w:rPr>
        <w:t>一般公共服务支出</w:t>
      </w:r>
      <w:r>
        <w:rPr>
          <w:rFonts w:hint="eastAsia" w:ascii="仿宋_GB2312" w:hAnsi="宋体" w:eastAsia="仿宋_GB2312"/>
          <w:sz w:val="32"/>
          <w:szCs w:val="32"/>
          <w:lang w:val="en-US" w:eastAsia="zh-CN"/>
        </w:rPr>
        <w:t>1089.71</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35.5</w:t>
      </w:r>
      <w:r>
        <w:rPr>
          <w:rFonts w:ascii="仿宋_GB2312" w:hAnsi="宋体" w:eastAsia="仿宋_GB2312"/>
          <w:sz w:val="32"/>
          <w:szCs w:val="32"/>
        </w:rPr>
        <w:t>%</w:t>
      </w:r>
      <w:r>
        <w:rPr>
          <w:rFonts w:hint="eastAsia" w:ascii="仿宋_GB2312" w:hAnsi="宋体" w:eastAsia="仿宋_GB2312"/>
          <w:sz w:val="32"/>
          <w:szCs w:val="32"/>
        </w:rPr>
        <w:t>；国防支出</w:t>
      </w:r>
      <w:r>
        <w:rPr>
          <w:rFonts w:hint="eastAsia" w:ascii="仿宋_GB2312" w:hAnsi="宋体" w:eastAsia="仿宋_GB2312"/>
          <w:sz w:val="32"/>
          <w:szCs w:val="32"/>
          <w:lang w:val="en-US" w:eastAsia="zh-CN"/>
        </w:rPr>
        <w:t>1.88万元，占0.06%；社会保障和就业支出165.09万元，占5.38%；卫生健康支出256.65万元，占8.36%；节能环保支出72.49万元，占2.36%；城乡社区支出234.3万元，占7.64%；农林水支出1093.29万元，占35.63%；住房保障支出100.56万元，占3.28%；灾害防治及应急管理支出54.21万元，占1.77%</w:t>
      </w:r>
      <w:r>
        <w:rPr>
          <w:rFonts w:hint="eastAsia" w:ascii="仿宋_GB2312" w:hAnsi="宋体" w:eastAsia="仿宋_GB2312"/>
          <w:sz w:val="32"/>
          <w:szCs w:val="32"/>
        </w:rPr>
        <w:t>。</w:t>
      </w:r>
    </w:p>
    <w:p w14:paraId="16F5C81C">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val="en-US" w:eastAsia="zh-CN"/>
        </w:rPr>
        <w:t>1089.71</w:t>
      </w:r>
      <w:r>
        <w:rPr>
          <w:rFonts w:hint="eastAsia" w:ascii="仿宋_GB2312" w:hAnsi="宋体" w:eastAsia="仿宋_GB2312"/>
          <w:sz w:val="32"/>
          <w:szCs w:val="32"/>
        </w:rPr>
        <w:t>万元，具体包括：</w:t>
      </w:r>
    </w:p>
    <w:p w14:paraId="26A8D8E7">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（1）一般公共服务支出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w:t>
      </w:r>
      <w:r>
        <w:rPr>
          <w:rFonts w:hint="eastAsia" w:ascii="仿宋_GB2312" w:hAnsi="宋体" w:eastAsia="仿宋_GB2312"/>
          <w:sz w:val="32"/>
          <w:szCs w:val="32"/>
        </w:rPr>
        <w:t>行政运行</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项）491.1</w:t>
      </w:r>
      <w:r>
        <w:rPr>
          <w:rFonts w:hint="eastAsia" w:ascii="仿宋_GB2312" w:hAnsi="宋体" w:eastAsia="仿宋_GB2312"/>
          <w:sz w:val="32"/>
          <w:szCs w:val="32"/>
        </w:rPr>
        <w:t>万元，主要是</w:t>
      </w:r>
      <w:r>
        <w:rPr>
          <w:rFonts w:hint="eastAsia" w:ascii="仿宋_GB2312" w:hAnsi="宋体" w:eastAsia="仿宋_GB2312"/>
          <w:sz w:val="32"/>
          <w:szCs w:val="32"/>
          <w:lang w:eastAsia="zh-CN"/>
        </w:rPr>
        <w:t>基本工资、伙食补助费、办公经费、水费、电费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114.59</w:t>
      </w:r>
      <w:r>
        <w:rPr>
          <w:rFonts w:hint="eastAsia" w:ascii="仿宋_GB2312" w:hAnsi="宋体" w:eastAsia="仿宋_GB2312"/>
          <w:sz w:val="32"/>
          <w:szCs w:val="32"/>
        </w:rPr>
        <w:t>%，决算数</w:t>
      </w:r>
      <w:r>
        <w:rPr>
          <w:rFonts w:hint="eastAsia" w:ascii="仿宋_GB2312" w:hAnsi="宋体" w:eastAsia="仿宋_GB2312"/>
          <w:sz w:val="32"/>
          <w:szCs w:val="32"/>
          <w:lang w:eastAsia="zh-CN"/>
        </w:rPr>
        <w:t>大</w:t>
      </w:r>
      <w:r>
        <w:rPr>
          <w:rFonts w:hint="eastAsia" w:ascii="仿宋_GB2312" w:hAnsi="宋体" w:eastAsia="仿宋_GB2312"/>
          <w:sz w:val="32"/>
          <w:szCs w:val="32"/>
        </w:rPr>
        <w:t>于年初预算数的原因主要是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14:paraId="2B88E5AB">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类）政府办公厅（室）及相关机构事务（款）一般行政管理事务（项）196.84万元，主要是人员绩效工资、村财工作经费等支出，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43.78</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14:paraId="6736EBA9">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类）政府办公厅（室）及相关机构事务（款）信访经费（项）199.91万元，主要是信访工作经费支出，</w:t>
      </w:r>
      <w:r>
        <w:rPr>
          <w:rFonts w:hint="eastAsia" w:ascii="仿宋_GB2312" w:hAnsi="宋体" w:eastAsia="仿宋_GB2312"/>
          <w:sz w:val="32"/>
          <w:szCs w:val="32"/>
        </w:rPr>
        <w:t>完成年初预算的</w:t>
      </w:r>
      <w:r>
        <w:rPr>
          <w:rFonts w:hint="eastAsia" w:ascii="仿宋_GB2312" w:hAnsi="宋体" w:eastAsia="仿宋_GB2312"/>
          <w:sz w:val="32"/>
          <w:szCs w:val="32"/>
          <w:lang w:val="en-US" w:eastAsia="zh-CN"/>
        </w:rPr>
        <w:t>199.91</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信访工作的突发性和信访维稳工作的不确定性等</w:t>
      </w:r>
      <w:r>
        <w:rPr>
          <w:rFonts w:hint="eastAsia" w:ascii="仿宋_GB2312" w:hAnsi="宋体" w:eastAsia="仿宋_GB2312"/>
          <w:sz w:val="32"/>
          <w:szCs w:val="32"/>
        </w:rPr>
        <w:t>。</w:t>
      </w:r>
    </w:p>
    <w:p w14:paraId="1B5DF2D2">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类）政府办公厅（室）及相关机构事务（款）其他政府办公厅（室）及相关机构事务支出（项）136.81万元，主要是村部建设资金、小区外墙维修费、村务监督经费等支出，完成年初预算的62.19%，</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年初预算数的原因主要是</w:t>
      </w:r>
      <w:r>
        <w:rPr>
          <w:rFonts w:hint="eastAsia" w:ascii="仿宋_GB2312" w:hAnsi="宋体" w:eastAsia="仿宋_GB2312"/>
          <w:sz w:val="32"/>
          <w:szCs w:val="32"/>
          <w:lang w:eastAsia="zh-CN"/>
        </w:rPr>
        <w:t>减少了支出等</w:t>
      </w:r>
      <w:r>
        <w:rPr>
          <w:rFonts w:hint="eastAsia" w:ascii="仿宋_GB2312" w:hAnsi="宋体" w:eastAsia="仿宋_GB2312"/>
          <w:sz w:val="32"/>
          <w:szCs w:val="32"/>
        </w:rPr>
        <w:t>。</w:t>
      </w:r>
    </w:p>
    <w:p w14:paraId="3F324D56">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类）财政事务（款）一般行政管理事务（项）2.06万元，主要是财政事业费支出，完成年初预算的58.86%，决算数小于年初预算数的原因主要是减少了支出等。</w:t>
      </w:r>
    </w:p>
    <w:p w14:paraId="7242636F">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类）纪检监察事务（款）其他纪检监察事务支出（项）49.76万元，主要是正风肃纪监督员经费、宣传经费支出，完成年初预算的73.39%，</w:t>
      </w:r>
      <w:r>
        <w:rPr>
          <w:rFonts w:hint="eastAsia" w:ascii="仿宋_GB2312" w:hAnsi="宋体" w:eastAsia="仿宋_GB2312"/>
          <w:sz w:val="32"/>
          <w:szCs w:val="32"/>
        </w:rPr>
        <w:t>决算数</w:t>
      </w:r>
      <w:r>
        <w:rPr>
          <w:rFonts w:hint="eastAsia" w:ascii="仿宋_GB2312" w:hAnsi="宋体" w:eastAsia="仿宋_GB2312"/>
          <w:sz w:val="32"/>
          <w:szCs w:val="32"/>
          <w:lang w:eastAsia="zh-CN"/>
        </w:rPr>
        <w:t>小于</w:t>
      </w:r>
      <w:r>
        <w:rPr>
          <w:rFonts w:hint="eastAsia" w:ascii="仿宋_GB2312" w:hAnsi="宋体" w:eastAsia="仿宋_GB2312"/>
          <w:sz w:val="32"/>
          <w:szCs w:val="32"/>
        </w:rPr>
        <w:t>年初预算数</w:t>
      </w:r>
      <w:r>
        <w:rPr>
          <w:rFonts w:hint="eastAsia" w:ascii="仿宋_GB2312" w:hAnsi="宋体" w:eastAsia="仿宋_GB2312"/>
          <w:sz w:val="32"/>
          <w:szCs w:val="32"/>
          <w:lang w:eastAsia="zh-CN"/>
        </w:rPr>
        <w:t>，原因主要是纪委工作经费支出减少。</w:t>
      </w:r>
    </w:p>
    <w:p w14:paraId="0DAD42D3">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类）群众团体事务（款）其他群众团体事务支出（项）2万元，主要是群团工作经费支出，完成年初预算的100%，</w:t>
      </w:r>
      <w:r>
        <w:rPr>
          <w:rFonts w:hint="eastAsia" w:ascii="仿宋_GB2312" w:hAnsi="宋体" w:eastAsia="仿宋_GB2312"/>
          <w:sz w:val="32"/>
          <w:szCs w:val="32"/>
        </w:rPr>
        <w:t>决算数</w:t>
      </w:r>
      <w:r>
        <w:rPr>
          <w:rFonts w:hint="eastAsia" w:ascii="仿宋_GB2312" w:hAnsi="宋体" w:eastAsia="仿宋_GB2312"/>
          <w:sz w:val="32"/>
          <w:szCs w:val="32"/>
          <w:lang w:eastAsia="zh-CN"/>
        </w:rPr>
        <w:t>与</w:t>
      </w:r>
      <w:r>
        <w:rPr>
          <w:rFonts w:hint="eastAsia" w:ascii="仿宋_GB2312" w:hAnsi="宋体" w:eastAsia="仿宋_GB2312"/>
          <w:sz w:val="32"/>
          <w:szCs w:val="32"/>
        </w:rPr>
        <w:t>年初预算数</w:t>
      </w:r>
      <w:r>
        <w:rPr>
          <w:rFonts w:hint="eastAsia" w:ascii="仿宋_GB2312" w:hAnsi="宋体" w:eastAsia="仿宋_GB2312"/>
          <w:sz w:val="32"/>
          <w:szCs w:val="32"/>
          <w:lang w:eastAsia="zh-CN"/>
        </w:rPr>
        <w:t>持平</w:t>
      </w:r>
      <w:r>
        <w:rPr>
          <w:rFonts w:hint="eastAsia" w:ascii="仿宋_GB2312" w:hAnsi="宋体" w:eastAsia="仿宋_GB2312"/>
          <w:sz w:val="32"/>
          <w:szCs w:val="32"/>
        </w:rPr>
        <w:t>。</w:t>
      </w:r>
    </w:p>
    <w:p w14:paraId="235DC908">
      <w:pPr>
        <w:spacing w:line="540" w:lineRule="exact"/>
        <w:ind w:firstLine="660"/>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（8）</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类）群众团体事务（款）其他党委办公厅（室）及相关机构事务支出（项）4.61万元，主要是城市社区党建经费支出，完成年初预算的28.81%，</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小于</w:t>
      </w:r>
      <w:r>
        <w:rPr>
          <w:rFonts w:hint="eastAsia" w:ascii="仿宋_GB2312" w:hAnsi="宋体" w:eastAsia="仿宋_GB2312"/>
          <w:color w:val="auto"/>
          <w:sz w:val="32"/>
          <w:szCs w:val="32"/>
        </w:rPr>
        <w:t>年初预算数的原因主要</w:t>
      </w:r>
      <w:r>
        <w:rPr>
          <w:rFonts w:hint="eastAsia" w:ascii="仿宋_GB2312" w:hAnsi="宋体" w:eastAsia="仿宋_GB2312"/>
          <w:color w:val="auto"/>
          <w:sz w:val="32"/>
          <w:szCs w:val="32"/>
          <w:lang w:eastAsia="zh-CN"/>
        </w:rPr>
        <w:t>是党建活动资金支出的不确定性等</w:t>
      </w:r>
      <w:r>
        <w:rPr>
          <w:rFonts w:hint="eastAsia" w:ascii="仿宋_GB2312" w:hAnsi="宋体" w:eastAsia="仿宋_GB2312"/>
          <w:color w:val="auto"/>
          <w:sz w:val="32"/>
          <w:szCs w:val="32"/>
        </w:rPr>
        <w:t>。</w:t>
      </w:r>
    </w:p>
    <w:p w14:paraId="04AE5601">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（9）</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类）组织事务（款）其他组织事务支出（项）2万元，主要是城市社区党建经费支出，年初无此项预算，</w:t>
      </w:r>
      <w:r>
        <w:rPr>
          <w:rFonts w:hint="eastAsia" w:ascii="仿宋_GB2312" w:hAnsi="宋体" w:eastAsia="仿宋_GB2312"/>
          <w:sz w:val="32"/>
          <w:szCs w:val="32"/>
        </w:rPr>
        <w:t>决算数</w:t>
      </w:r>
      <w:r>
        <w:rPr>
          <w:rFonts w:hint="eastAsia" w:ascii="仿宋_GB2312" w:hAnsi="宋体" w:eastAsia="仿宋_GB2312"/>
          <w:sz w:val="32"/>
          <w:szCs w:val="32"/>
          <w:lang w:eastAsia="zh-CN"/>
        </w:rPr>
        <w:t>大于</w:t>
      </w:r>
      <w:r>
        <w:rPr>
          <w:rFonts w:hint="eastAsia" w:ascii="仿宋_GB2312" w:hAnsi="宋体" w:eastAsia="仿宋_GB2312"/>
          <w:sz w:val="32"/>
          <w:szCs w:val="32"/>
        </w:rPr>
        <w:t>年初预算数的原因主要</w:t>
      </w:r>
      <w:r>
        <w:rPr>
          <w:rFonts w:hint="eastAsia" w:ascii="仿宋_GB2312" w:hAnsi="宋体" w:eastAsia="仿宋_GB2312"/>
          <w:sz w:val="32"/>
          <w:szCs w:val="32"/>
          <w:lang w:eastAsia="zh-CN"/>
        </w:rPr>
        <w:t>是党建活动资金支出的不确定性等</w:t>
      </w:r>
      <w:r>
        <w:rPr>
          <w:rFonts w:hint="eastAsia" w:ascii="仿宋_GB2312" w:hAnsi="宋体" w:eastAsia="仿宋_GB2312"/>
          <w:sz w:val="32"/>
          <w:szCs w:val="32"/>
        </w:rPr>
        <w:t>。</w:t>
      </w:r>
    </w:p>
    <w:p w14:paraId="45D6D307">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（10）</w:t>
      </w:r>
      <w:r>
        <w:rPr>
          <w:rFonts w:hint="eastAsia" w:ascii="仿宋_GB2312" w:hAnsi="宋体" w:eastAsia="仿宋_GB2312"/>
          <w:sz w:val="32"/>
          <w:szCs w:val="32"/>
        </w:rPr>
        <w:t>一般公共服务支出</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类）宣传事务（款）其他宣传事务支出（项）3万元，街道创城经费、宣传工作经费支出，完成年初预算的100%，</w:t>
      </w:r>
      <w:r>
        <w:rPr>
          <w:rFonts w:hint="eastAsia" w:ascii="仿宋_GB2312" w:hAnsi="宋体" w:eastAsia="仿宋_GB2312"/>
          <w:sz w:val="32"/>
          <w:szCs w:val="32"/>
        </w:rPr>
        <w:t>决算数</w:t>
      </w:r>
      <w:r>
        <w:rPr>
          <w:rFonts w:hint="eastAsia" w:ascii="仿宋_GB2312" w:hAnsi="宋体" w:eastAsia="仿宋_GB2312"/>
          <w:sz w:val="32"/>
          <w:szCs w:val="32"/>
          <w:lang w:eastAsia="zh-CN"/>
        </w:rPr>
        <w:t>与</w:t>
      </w:r>
      <w:r>
        <w:rPr>
          <w:rFonts w:hint="eastAsia" w:ascii="仿宋_GB2312" w:hAnsi="宋体" w:eastAsia="仿宋_GB2312"/>
          <w:sz w:val="32"/>
          <w:szCs w:val="32"/>
        </w:rPr>
        <w:t>年初预算数</w:t>
      </w:r>
      <w:r>
        <w:rPr>
          <w:rFonts w:hint="eastAsia" w:ascii="仿宋_GB2312" w:hAnsi="宋体" w:eastAsia="仿宋_GB2312"/>
          <w:sz w:val="32"/>
          <w:szCs w:val="32"/>
          <w:lang w:eastAsia="zh-CN"/>
        </w:rPr>
        <w:t>持平</w:t>
      </w:r>
      <w:r>
        <w:rPr>
          <w:rFonts w:hint="eastAsia" w:ascii="仿宋_GB2312" w:hAnsi="宋体" w:eastAsia="仿宋_GB2312"/>
          <w:sz w:val="32"/>
          <w:szCs w:val="32"/>
        </w:rPr>
        <w:t>。</w:t>
      </w:r>
    </w:p>
    <w:p w14:paraId="56082C44">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国防支出</w:t>
      </w:r>
      <w:r>
        <w:rPr>
          <w:rFonts w:hint="eastAsia" w:ascii="仿宋_GB2312" w:hAnsi="宋体" w:eastAsia="仿宋_GB2312"/>
          <w:sz w:val="32"/>
          <w:szCs w:val="32"/>
          <w:lang w:val="en-US" w:eastAsia="zh-CN"/>
        </w:rPr>
        <w:t>1.88万元,具体包括：</w:t>
      </w:r>
    </w:p>
    <w:p w14:paraId="2E3A2DDF">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（1）国防支出（类）国防动员（款）其他国防动员支出（项）1.88万元，主要是武装工作经费，完成年初预算的94%，决算数小于预算数的原因是部分预算事项资金没有支出等。</w:t>
      </w:r>
    </w:p>
    <w:p w14:paraId="3B6F2D02">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3.文化旅游体育与传媒支出0万元，具体包括：</w:t>
      </w:r>
    </w:p>
    <w:p w14:paraId="576569EE">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（1）文化旅游体育与传媒支出（类）文化和旅游（款）其他文化和旅游支出（项）0万元，主要是文体工作经费，完成年初预算的0%，决算数小于预算数的原因是未下拨此项经费。</w:t>
      </w:r>
    </w:p>
    <w:p w14:paraId="38101B19">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4.社会保障和就业支出165.09万元，具体包括：</w:t>
      </w:r>
    </w:p>
    <w:p w14:paraId="051FA51B">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社会保障和就业支出（类）民政管理事务（款）基层政权建设和社会治理（项）95.24万元，主要是社区工作经费、社区采暖费等支出，完成年初预算的131.37%，决算数大于预算数的原因是社区工作经费支出疫情防控等。</w:t>
      </w:r>
    </w:p>
    <w:p w14:paraId="3F8251EA">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（2）社会保障和就业支出（类）行政事业单位养老支出（款）行政单位离退休（项）5.23万元，主要是单位退休人员采暖费等支出，完成年初预算的100%，决算数等于预算数，完成预算。</w:t>
      </w:r>
    </w:p>
    <w:p w14:paraId="7147F619">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社会保障和就业支出（类）行政事业单位养老支出（款）机关事业单位基本养老保险缴费支出（项）61.92万元，主要是单位养老保险等支出，完成年初预算的138.21%，决算数大于预算数的原因是人员增减变动、基数调整等。</w:t>
      </w:r>
    </w:p>
    <w:p w14:paraId="48F05080">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（4）社会保障和就业支出（类）行政事业单位养老支出（款）机关事业单位基本职业年金缴费支出（项）0万元，主要是单位职业年金缴费等支出，完成年初预算的0%，决算数小于预算数的原因是此经费未下拨。</w:t>
      </w:r>
    </w:p>
    <w:p w14:paraId="3312C133">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（5）社会保障和就业支出（类）行政事业单位养老支出（款）其他残疾人事业支出（项）0.1万元，主要是残疾人困难群体应急救助支出，年初无此项预算。</w:t>
      </w:r>
    </w:p>
    <w:p w14:paraId="6C37E818">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6）社会保障和就业支出（类）行政事业单位养老支出（款）其他农村生活救助（项）2.6万元，主要是单春节低收入家庭慰问、困难群体应急救助等支出，完成年初预算的86.67%，决算数小于预算数的原因是缩减支出。</w:t>
      </w:r>
    </w:p>
    <w:p w14:paraId="6F1C9FB4">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5.卫生健康支出256.65万元，具体包括：</w:t>
      </w:r>
    </w:p>
    <w:p w14:paraId="62A39614">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（1）卫生健康支出（类）公共卫生（款）其他基层医疗卫生机构支出（项）103.71万元，主要是疫情防控资金支出，完成年初预算77.51%，决算数大于预算数的原因是新冠疫情突发性支出等。</w:t>
      </w:r>
    </w:p>
    <w:p w14:paraId="28F2BDA8">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（2）卫生健康支出（类）公共卫生（款）重大公共卫生服务（项）126.5万元，主要是疫情防控资金支出，年初无此项预算。</w:t>
      </w:r>
    </w:p>
    <w:p w14:paraId="03EAF936">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（3）卫生健康支出（类）公共卫生（款）行政单位医疗（项）24.16万元，主要是职工医疗保险缴费支出，完成年初预算的98.81%，决算数小于预算数的原因是人员增减变动、基数调整等。</w:t>
      </w:r>
    </w:p>
    <w:p w14:paraId="38D3C85E">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（4）卫生健康支出（类）公共卫生（款）公务员医疗补助（项）2.28万元，主要是公务员医疗补助缴费支出，完成年初预算的104.11%，决算数大于预算数的原因是人员增减变动等。</w:t>
      </w:r>
    </w:p>
    <w:p w14:paraId="1660B911">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6.节能环保支出72.49万元，具体包括：</w:t>
      </w:r>
    </w:p>
    <w:p w14:paraId="49095B56">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（1）节能环保支出（类）污染防治（款）大气（项）72.49万元，主要是型煤推广补助等支出，年初无此项部门预算。</w:t>
      </w:r>
    </w:p>
    <w:p w14:paraId="65118D1A">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7.城乡社区支出234.3万元，具体包括：</w:t>
      </w:r>
    </w:p>
    <w:p w14:paraId="4D63CBDD">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（1）城乡社区支出（类）城乡社区管理事务（款）其他城乡社区管理事务支出（项）204.07万元，主要是陨石山开户费等支出，完成年初预算的69.96%，决算数小于预算数的原因是工作不确定性事项支出等。</w:t>
      </w:r>
    </w:p>
    <w:p w14:paraId="73F0D8E9">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（2）城乡社区支出（类）城乡社区环境卫生（款）城乡社区环境卫生（项）30.23万元，主要是创城工作经费、房屋维修工程等支出，完成年初预算的15.12%，决算数小于预算数的原因是工作不确定性事项支出等。</w:t>
      </w:r>
    </w:p>
    <w:p w14:paraId="2BE20A34">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8.农林水支出1093.29万元，具体包括：</w:t>
      </w:r>
    </w:p>
    <w:p w14:paraId="10AC0881">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（1）农林水支出（类）农业农村（款）病虫害控制(项)7.16万元，主要是病虫害控制经费支出，年初无此项预算。</w:t>
      </w:r>
    </w:p>
    <w:p w14:paraId="00B93DD2">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（2）农林水支出（类）农业农村（款）行业业务管理(项)30万元，主要是村务监督委员会经费支出，决算数等于预算数，完成本年预算。</w:t>
      </w:r>
    </w:p>
    <w:p w14:paraId="573FD2D7">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（3）农林水支出（类）农业农村（款）农产品加工与促销(项)607.36万元，主要是农产品加工与促销经费支出，年初无此项预算。</w:t>
      </w:r>
    </w:p>
    <w:p w14:paraId="7B8FCC94">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（4）农林水支出（类）农业农村（款）农村社会事业（项）162.93万元，主要是农村改厕、秸秆禁烧等支出，完成年初预算的19.75%，决算数小于预算数的原因是农村改厕、秸秆禁烧资金支出不确定性等。</w:t>
      </w:r>
    </w:p>
    <w:p w14:paraId="5BD19FF5">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（5）农林水支出（类）农业农村（款）其他农业农村支出（项）43.5万元，主要是疫情防控资金等支出，完成年初预算的24.17%，决算数小于预算数的原因是未下拨经费。</w:t>
      </w:r>
    </w:p>
    <w:p w14:paraId="2F7D5F8C">
      <w:pPr>
        <w:spacing w:line="540" w:lineRule="exact"/>
        <w:ind w:firstLine="640" w:firstLineChars="20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（6）农林水支出（类）水利（款）水利工程运行与维护（项）0.84万元，主要是河长制工作经费支出，完成年初预算的84%，决算数小于预算数的原因是河长制工作经费支出的不确定性等。</w:t>
      </w:r>
    </w:p>
    <w:p w14:paraId="76EA43DF">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（7）农林水支出（类）水利（款）农村人畜饮水（项）21万元，主要是自来水维修经费支出，完成年初预算的100%，决算数与预算数持平，完成预算。</w:t>
      </w:r>
    </w:p>
    <w:p w14:paraId="34ECB412">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（8）农林水支出（类）水利（款）防汛（项）10万元，主要是防汛抗旱经费支出，完成年初预算的100%，决算数与预算数持平，完成预算。</w:t>
      </w:r>
    </w:p>
    <w:p w14:paraId="757C8F80">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（9）农林水支出（类）农村综合改革（款）对村民委员会和村党支部的补助（项）150.5万元，主要是村民委员会和村党支部的补助经费支出，完成年初预算的91.21%，决算数小于预算数的原因是人员增减变动等。</w:t>
      </w:r>
    </w:p>
    <w:p w14:paraId="7337BDF1">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（10）农林水支出（类）农村综合改革（款）对村集体经济组织的补助（项）60万元，主要是村集体经济组织的补助经费支出，年初无此项预算。</w:t>
      </w:r>
    </w:p>
    <w:p w14:paraId="3E1811A1">
      <w:p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9.交通运输支出0万元，具体包括：</w:t>
      </w:r>
    </w:p>
    <w:p w14:paraId="11BB5B3A">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（1）交通运输支出（类）公路水路运输（款）其他公路水路运输支出（项）0万元，主要是四好农村路经费，完成年初预算的0%，决算数小于预算数的原因是未下拨此经费。</w:t>
      </w:r>
    </w:p>
    <w:p w14:paraId="20CAEFAF">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10.住房保障支出100.56万元，具体包括：</w:t>
      </w:r>
    </w:p>
    <w:p w14:paraId="7390E134">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（1）住房保障支出（类）住房改革支出（款）住房公积金（项）100.56万元，主要是住房公积金，完成年初预算的89.47%，决算小于预算数的原因是</w:t>
      </w:r>
      <w:r>
        <w:rPr>
          <w:rFonts w:hint="eastAsia" w:ascii="仿宋_GB2312" w:hAnsi="宋体" w:eastAsia="仿宋_GB2312"/>
          <w:sz w:val="32"/>
          <w:szCs w:val="32"/>
          <w:lang w:eastAsia="zh-CN"/>
        </w:rPr>
        <w:t>人员调动，经费调整等</w:t>
      </w:r>
      <w:r>
        <w:rPr>
          <w:rFonts w:hint="eastAsia" w:ascii="仿宋_GB2312" w:hAnsi="宋体" w:eastAsia="仿宋_GB2312"/>
          <w:sz w:val="32"/>
          <w:szCs w:val="32"/>
        </w:rPr>
        <w:t>。</w:t>
      </w:r>
    </w:p>
    <w:p w14:paraId="41797803">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11.灾害防治及应急管理支出54.21万元，具体包括：</w:t>
      </w:r>
    </w:p>
    <w:p w14:paraId="2F218A1A">
      <w:pPr>
        <w:spacing w:line="54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（1）灾害防治及应急管理支出（类）应急管理事务（款）安全监管（项）5万元，主要是宣传用品等，完成年初预算的100%，决算与预算数持平，完成预算</w:t>
      </w:r>
      <w:r>
        <w:rPr>
          <w:rFonts w:hint="eastAsia" w:ascii="仿宋_GB2312" w:hAnsi="宋体" w:eastAsia="仿宋_GB2312"/>
          <w:sz w:val="32"/>
          <w:szCs w:val="32"/>
        </w:rPr>
        <w:t>。</w:t>
      </w:r>
    </w:p>
    <w:p w14:paraId="0041ABFA">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（2）灾害防治及应急管理支出（类）消防救援事务（款）其他消防救援事务支出（项）49.21万元，主要是消防救援事务经费支出，完成年初预算的98.4%，决算数小于预算数的原因是支付此项开支缩减</w:t>
      </w:r>
      <w:r>
        <w:rPr>
          <w:rFonts w:hint="eastAsia" w:ascii="仿宋_GB2312" w:hAnsi="宋体" w:eastAsia="仿宋_GB2312"/>
          <w:sz w:val="32"/>
          <w:szCs w:val="32"/>
        </w:rPr>
        <w:t>。</w:t>
      </w:r>
    </w:p>
    <w:p w14:paraId="2E04723D">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14:paraId="20F7D6D4">
      <w:pPr>
        <w:numPr>
          <w:ilvl w:val="0"/>
          <w:numId w:val="0"/>
        </w:numPr>
        <w:spacing w:line="540" w:lineRule="exact"/>
        <w:ind w:firstLine="640"/>
        <w:rPr>
          <w:rFonts w:hint="eastAsia" w:ascii="仿宋_GB2312" w:hAnsi="宋体" w:eastAsia="仿宋_GB2312"/>
          <w:sz w:val="32"/>
          <w:szCs w:val="32"/>
          <w:lang w:val="en-US"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905.91</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城乡社区支出905.91万元，占100%。</w:t>
      </w:r>
    </w:p>
    <w:p w14:paraId="12B88E88">
      <w:pPr>
        <w:numPr>
          <w:ilvl w:val="0"/>
          <w:numId w:val="0"/>
        </w:numPr>
        <w:spacing w:line="540" w:lineRule="exact"/>
        <w:ind w:firstLine="640" w:firstLineChars="20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1.城乡社区支出905.91万元，具体包括：</w:t>
      </w:r>
    </w:p>
    <w:p w14:paraId="5A529740">
      <w:pPr>
        <w:spacing w:line="54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（1）城乡社区支出（类）国有土地使用权出让收入安排的支出（款）征地和拆迁补偿支出（项）885.67万元，主要是征收补偿款等支出，年初无此项部门预算。</w:t>
      </w:r>
    </w:p>
    <w:p w14:paraId="6229D70B">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（2）城乡社区支出（类）农业土地开发资金安排的支出（款）农业土地开发资金安排的支出（项）20.24万元，主要是征收工作经费支出，年初无此项部门预算。</w:t>
      </w:r>
    </w:p>
    <w:p w14:paraId="34373272">
      <w:pPr>
        <w:spacing w:line="560" w:lineRule="exact"/>
        <w:ind w:firstLine="643" w:firstLineChars="20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14:paraId="074AD849">
      <w:pPr>
        <w:numPr>
          <w:ilvl w:val="0"/>
          <w:numId w:val="0"/>
        </w:numPr>
        <w:spacing w:line="540" w:lineRule="exact"/>
        <w:ind w:firstLine="960" w:firstLineChars="300"/>
        <w:rPr>
          <w:rFonts w:hint="default" w:ascii="仿宋_GB2312" w:hAnsi="宋体" w:eastAsia="仿宋_GB2312"/>
          <w:sz w:val="32"/>
          <w:szCs w:val="32"/>
          <w:highlight w:val="none"/>
          <w:lang w:val="en-US" w:eastAsia="zh-CN"/>
        </w:rPr>
      </w:pPr>
      <w:r>
        <w:rPr>
          <w:rFonts w:hint="eastAsia" w:ascii="仿宋_GB2312" w:hAnsi="宋体" w:eastAsia="仿宋_GB2312"/>
          <w:b w:val="0"/>
          <w:bCs w:val="0"/>
          <w:color w:val="000000"/>
          <w:sz w:val="32"/>
          <w:szCs w:val="32"/>
          <w:lang w:val="en-US" w:eastAsia="zh-CN"/>
        </w:rPr>
        <w:t>2022年度未发生此项资金。</w:t>
      </w:r>
    </w:p>
    <w:p w14:paraId="6D64200D">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14:paraId="22AB3A34">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14:paraId="31A6FEA6">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14:paraId="4CB39DFB">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14:paraId="41AEA0BD">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14:paraId="51BF36CC">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14:paraId="33F33F21">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14:paraId="12F47AF3">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4690E269">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685.26</w:t>
      </w:r>
      <w:r>
        <w:rPr>
          <w:rFonts w:ascii="仿宋_GB2312" w:eastAsia="仿宋_GB2312"/>
          <w:sz w:val="32"/>
        </w:rPr>
        <w:t>万元，其中：人员经费</w:t>
      </w:r>
      <w:r>
        <w:rPr>
          <w:rFonts w:hint="eastAsia" w:ascii="仿宋_GB2312" w:eastAsia="仿宋_GB2312"/>
          <w:sz w:val="32"/>
          <w:lang w:val="en-US" w:eastAsia="zh-CN"/>
        </w:rPr>
        <w:t>575.03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110.23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215C7852">
      <w:pPr>
        <w:pStyle w:val="6"/>
        <w:spacing w:line="560" w:lineRule="exact"/>
        <w:ind w:firstLine="640"/>
        <w:rPr>
          <w:rFonts w:hint="default" w:ascii="黑体" w:eastAsia="黑体"/>
          <w:sz w:val="32"/>
        </w:rPr>
      </w:pPr>
      <w:r>
        <w:rPr>
          <w:rFonts w:ascii="黑体" w:eastAsia="黑体"/>
          <w:sz w:val="32"/>
        </w:rPr>
        <w:t>五、其他重要事项的情况说明</w:t>
      </w:r>
    </w:p>
    <w:p w14:paraId="741A2C4D">
      <w:pPr>
        <w:pStyle w:val="6"/>
        <w:spacing w:line="560" w:lineRule="exact"/>
        <w:ind w:firstLine="640"/>
        <w:rPr>
          <w:rFonts w:ascii="楷体_GB2312" w:eastAsia="楷体_GB2312"/>
          <w:b/>
          <w:sz w:val="32"/>
        </w:rPr>
      </w:pPr>
      <w:r>
        <w:rPr>
          <w:rFonts w:ascii="楷体_GB2312" w:eastAsia="楷体_GB2312"/>
          <w:b/>
          <w:sz w:val="32"/>
        </w:rPr>
        <w:t>（一）机关运行经费支出情况。</w:t>
      </w:r>
    </w:p>
    <w:p w14:paraId="26AECC8D">
      <w:pPr>
        <w:pStyle w:val="6"/>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110.23</w:t>
      </w:r>
      <w:r>
        <w:rPr>
          <w:rFonts w:ascii="仿宋_GB2312" w:eastAsia="仿宋_GB2312"/>
          <w:sz w:val="32"/>
        </w:rPr>
        <w:t>万元，比上年决算数减少</w:t>
      </w:r>
      <w:r>
        <w:rPr>
          <w:rFonts w:hint="eastAsia" w:ascii="仿宋_GB2312" w:eastAsia="仿宋_GB2312"/>
          <w:sz w:val="32"/>
          <w:lang w:val="en-US" w:eastAsia="zh-CN"/>
        </w:rPr>
        <w:t>8.77</w:t>
      </w:r>
      <w:r>
        <w:rPr>
          <w:rFonts w:ascii="仿宋_GB2312" w:eastAsia="仿宋_GB2312"/>
          <w:sz w:val="32"/>
        </w:rPr>
        <w:t>万元，降低</w:t>
      </w:r>
      <w:r>
        <w:rPr>
          <w:rFonts w:hint="eastAsia" w:ascii="仿宋_GB2312" w:eastAsia="仿宋_GB2312"/>
          <w:sz w:val="32"/>
          <w:lang w:val="en-US" w:eastAsia="zh-CN"/>
        </w:rPr>
        <w:t>7.4</w:t>
      </w:r>
      <w:r>
        <w:rPr>
          <w:rFonts w:ascii="仿宋_GB2312" w:eastAsia="仿宋_GB2312"/>
          <w:sz w:val="32"/>
        </w:rPr>
        <w:t>%，主要原因是</w:t>
      </w:r>
      <w:r>
        <w:rPr>
          <w:rFonts w:hint="eastAsia" w:ascii="仿宋_GB2312" w:hAnsi="黑体" w:eastAsia="仿宋_GB2312"/>
          <w:sz w:val="32"/>
          <w:szCs w:val="32"/>
          <w:lang w:eastAsia="zh-CN"/>
        </w:rPr>
        <w:t>人员增减变动，经费调整等</w:t>
      </w:r>
      <w:r>
        <w:rPr>
          <w:rFonts w:ascii="仿宋_GB2312" w:eastAsia="仿宋_GB2312"/>
          <w:sz w:val="32"/>
        </w:rPr>
        <w:t>。</w:t>
      </w:r>
    </w:p>
    <w:p w14:paraId="5978306A">
      <w:pPr>
        <w:pStyle w:val="6"/>
        <w:spacing w:line="560" w:lineRule="exact"/>
        <w:ind w:firstLine="643" w:firstLineChars="200"/>
        <w:rPr>
          <w:rFonts w:hint="default" w:ascii="楷体_GB2312" w:eastAsia="楷体_GB2312"/>
          <w:b/>
          <w:sz w:val="32"/>
        </w:rPr>
      </w:pPr>
      <w:r>
        <w:rPr>
          <w:rFonts w:ascii="楷体_GB2312" w:eastAsia="楷体_GB2312"/>
          <w:b/>
          <w:sz w:val="32"/>
        </w:rPr>
        <w:t>（二）政府采购支出情况。</w:t>
      </w:r>
    </w:p>
    <w:p w14:paraId="7616A9B1">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650A0952">
      <w:pPr>
        <w:pStyle w:val="6"/>
        <w:spacing w:line="560" w:lineRule="exact"/>
        <w:ind w:firstLine="640"/>
        <w:rPr>
          <w:rFonts w:hint="default" w:ascii="仿宋_GB2312" w:eastAsia="仿宋_GB2312"/>
          <w:sz w:val="32"/>
        </w:rPr>
      </w:pPr>
      <w:r>
        <w:rPr>
          <w:rFonts w:ascii="楷体_GB2312" w:eastAsia="楷体_GB2312"/>
          <w:b/>
          <w:sz w:val="32"/>
        </w:rPr>
        <w:t>（三）国有资产占用情况。</w:t>
      </w: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eastAsia="zh-CN"/>
        </w:rPr>
        <w:t>无</w:t>
      </w:r>
      <w:r>
        <w:rPr>
          <w:rFonts w:ascii="仿宋_GB2312" w:eastAsia="仿宋_GB2312"/>
          <w:sz w:val="32"/>
        </w:rPr>
        <w:t>；单位价值50万元以上通用设备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622A0B98">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14:paraId="345B7E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14:paraId="4ECCA1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沈阳市浑南区李相街道办事处</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3974.08</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14:paraId="59283E8C">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项目绩效自评结果。</w:t>
      </w:r>
    </w:p>
    <w:p w14:paraId="362F59E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 xml:space="preserve">  </w:t>
      </w: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本部门在2022年度区级决算中反映偿还以前年度工程欠款及化解历史遗留问题等1个项目绩效自评结果。</w:t>
      </w:r>
    </w:p>
    <w:p w14:paraId="51FDAECE">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偿还以前年度工程欠款及化解历史遗留问题”项目自评综述：根据年初设定的绩效目标，项目自评得分100分。项目全年预算数为607.36万元，执行数为607.36万元，完成预算的100%。项目绩效目标完成情况：已按时有效完成年初预算目标。</w:t>
      </w:r>
    </w:p>
    <w:p w14:paraId="21D5CB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14:paraId="42478A68">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14:paraId="39F617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根据预算绩效管理要求，本部门组织对2022年度预算项目支出全面开展绩效自评，共涉及预算支出项目40个（其中：一般公共预算项目40个，政府性基金预算项目0个，国有资本经营预算项目0个），涉及资金3974.08万元（其中：一般公共预算资金3068.17万元，政府性基金预算资金905.91万元，国有资本经营预算资金0万元），自评覆盖率（开展绩效自评的项目数/年初批复绩效目标的项目数*100%）达到100%，自评平均分（开展绩效自评的项目分数总和/开展绩效自评的项目数）89.77分。</w:t>
      </w:r>
    </w:p>
    <w:p w14:paraId="1BE41A1F">
      <w:pPr>
        <w:ind w:firstLine="640" w:firstLineChars="200"/>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征收工作经费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村务监督工作经费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40</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3974.08</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（其中：一般公共预算资金3068.17万元，政府性基金预算资金905.91万元，国有资本经营预算资金0万元）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ascii="仿宋" w:hAnsi="仿宋" w:eastAsia="仿宋" w:cs="仿宋"/>
          <w:sz w:val="32"/>
          <w:szCs w:val="32"/>
        </w:rPr>
        <w:t>整体绩效自评效果较好</w:t>
      </w:r>
      <w:r>
        <w:rPr>
          <w:rFonts w:hint="eastAsia" w:ascii="仿宋" w:hAnsi="仿宋" w:eastAsia="仿宋" w:cs="仿宋"/>
          <w:sz w:val="32"/>
          <w:szCs w:val="32"/>
          <w:lang w:eastAsia="zh-CN"/>
        </w:rPr>
        <w:t>，</w:t>
      </w:r>
      <w:r>
        <w:rPr>
          <w:rFonts w:hint="eastAsia" w:ascii="仿宋" w:hAnsi="仿宋" w:eastAsia="仿宋" w:cs="仿宋"/>
          <w:sz w:val="32"/>
          <w:szCs w:val="32"/>
        </w:rPr>
        <w:t>继续加强资金管理，发挥资金效益。</w:t>
      </w:r>
    </w:p>
    <w:p w14:paraId="1CDEF3A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 xml:space="preserve"> 整体绩效自评效果较好，继续加强资金管理，发挥资金效益。</w:t>
      </w:r>
    </w:p>
    <w:p w14:paraId="165D9F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643" w:firstLineChars="200"/>
        <w:jc w:val="left"/>
        <w:textAlignment w:val="auto"/>
        <w:rPr>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14:paraId="5799FF30">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整体：</w:t>
      </w:r>
    </w:p>
    <w:p w14:paraId="395B7BA2">
      <w:pPr>
        <w:ind w:firstLine="640" w:firstLineChars="200"/>
        <w:rPr>
          <w:rFonts w:hint="eastAsia" w:ascii="仿宋" w:hAnsi="仿宋" w:eastAsia="仿宋" w:cs="仿宋"/>
          <w:sz w:val="32"/>
          <w:szCs w:val="32"/>
        </w:rPr>
      </w:pPr>
      <w:r>
        <w:rPr>
          <w:rFonts w:hint="eastAsia" w:ascii="仿宋" w:hAnsi="仿宋" w:eastAsia="仿宋" w:cs="仿宋"/>
          <w:sz w:val="32"/>
          <w:szCs w:val="32"/>
        </w:rPr>
        <w:t>该部门整体绩效自评效果较好，望你单位继续加强资金管理，发挥资金效益。</w:t>
      </w:r>
    </w:p>
    <w:p w14:paraId="7F2D9599">
      <w:pPr>
        <w:rPr>
          <w:rFonts w:hint="eastAsia" w:ascii="仿宋" w:hAnsi="仿宋" w:eastAsia="仿宋" w:cs="仿宋"/>
          <w:sz w:val="32"/>
          <w:szCs w:val="32"/>
        </w:rPr>
      </w:pPr>
      <w:r>
        <w:rPr>
          <w:rFonts w:hint="eastAsia" w:ascii="仿宋" w:hAnsi="仿宋" w:eastAsia="仿宋" w:cs="仿宋"/>
          <w:sz w:val="32"/>
          <w:szCs w:val="32"/>
          <w:lang w:val="en-US" w:eastAsia="zh-CN"/>
        </w:rPr>
        <w:t>项目：</w:t>
      </w:r>
    </w:p>
    <w:p w14:paraId="274F43DE">
      <w:pPr>
        <w:ind w:firstLine="640" w:firstLineChars="200"/>
        <w:rPr>
          <w:rFonts w:hint="default"/>
          <w:b/>
          <w:sz w:val="36"/>
        </w:rPr>
      </w:pPr>
      <w:r>
        <w:rPr>
          <w:rFonts w:hint="eastAsia" w:ascii="仿宋" w:hAnsi="仿宋" w:eastAsia="仿宋" w:cs="仿宋"/>
          <w:sz w:val="32"/>
          <w:szCs w:val="32"/>
        </w:rPr>
        <w:t>该项目绩效自评效果较好，类似项目财政将继续安排，用好财政资金，发挥资金效益。</w:t>
      </w:r>
    </w:p>
    <w:p w14:paraId="37F0C0D6">
      <w:pPr>
        <w:pStyle w:val="6"/>
        <w:spacing w:line="560" w:lineRule="exact"/>
        <w:rPr>
          <w:rFonts w:hint="default"/>
          <w:b/>
          <w:sz w:val="36"/>
        </w:rPr>
      </w:pPr>
    </w:p>
    <w:p w14:paraId="7D42335D">
      <w:pPr>
        <w:pStyle w:val="9"/>
        <w:autoSpaceDN w:val="0"/>
        <w:spacing w:line="560" w:lineRule="exact"/>
        <w:ind w:firstLine="2530" w:firstLineChars="700"/>
        <w:rPr>
          <w:b/>
          <w:bCs/>
          <w:sz w:val="36"/>
          <w:szCs w:val="36"/>
        </w:rPr>
      </w:pPr>
      <w:r>
        <w:rPr>
          <w:rFonts w:hint="eastAsia"/>
          <w:b/>
          <w:bCs/>
          <w:sz w:val="36"/>
          <w:szCs w:val="36"/>
        </w:rPr>
        <w:t>第三部分 名词解释</w:t>
      </w:r>
    </w:p>
    <w:p w14:paraId="03625A56">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70307D7F">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094DC79C">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0CBC9D1F">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7E207031">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4C30E0CD">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67D3D11C">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5CF207AA">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3C71ED47">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2D8DA1E5">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093810E7">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03FFD546">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4AA8635E">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6CF8103C">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B0B6B8F">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2ED851B">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60EF8204">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3807C2F8">
      <w:pPr>
        <w:pStyle w:val="6"/>
        <w:spacing w:line="560" w:lineRule="exact"/>
        <w:ind w:firstLine="640"/>
        <w:rPr>
          <w:rFonts w:hint="default" w:ascii="仿宋_GB2312" w:eastAsia="仿宋_GB2312"/>
          <w:i/>
          <w:sz w:val="32"/>
          <w:u w:val="single"/>
        </w:rPr>
      </w:pPr>
    </w:p>
    <w:p w14:paraId="2A255320">
      <w:pPr>
        <w:pStyle w:val="6"/>
        <w:spacing w:line="560" w:lineRule="atLeast"/>
        <w:jc w:val="left"/>
        <w:rPr>
          <w:rFonts w:hint="default" w:ascii="仿宋_GB2312" w:hAnsi="仿宋_GB2312" w:eastAsia="仿宋_GB2312" w:cs="仿宋_GB2312"/>
          <w:b/>
          <w:sz w:val="52"/>
          <w:szCs w:val="52"/>
        </w:rPr>
      </w:pPr>
    </w:p>
    <w:p w14:paraId="2528CAEC">
      <w:pPr>
        <w:pStyle w:val="6"/>
        <w:spacing w:line="560" w:lineRule="atLeast"/>
        <w:jc w:val="left"/>
        <w:rPr>
          <w:rFonts w:hint="default" w:ascii="仿宋_GB2312" w:hAnsi="仿宋_GB2312" w:eastAsia="仿宋_GB2312" w:cs="仿宋_GB2312"/>
          <w:b/>
          <w:sz w:val="52"/>
          <w:szCs w:val="52"/>
        </w:rPr>
      </w:pPr>
    </w:p>
    <w:p w14:paraId="2BC863DF">
      <w:pPr>
        <w:pStyle w:val="6"/>
        <w:spacing w:line="560" w:lineRule="atLeast"/>
        <w:jc w:val="left"/>
        <w:rPr>
          <w:rFonts w:hint="default" w:ascii="仿宋_GB2312" w:hAnsi="仿宋_GB2312" w:eastAsia="仿宋_GB2312" w:cs="仿宋_GB2312"/>
          <w:b/>
          <w:sz w:val="52"/>
          <w:szCs w:val="52"/>
        </w:rPr>
      </w:pPr>
    </w:p>
    <w:p w14:paraId="395BD9CF">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沈阳市浑南区李相街道办事处</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14:paraId="6EFFF96E">
      <w:pPr>
        <w:rPr>
          <w:rFonts w:hint="default" w:ascii="仿宋_GB2312" w:hAnsi="宋体" w:eastAsia="仿宋_GB2312"/>
          <w:kern w:val="0"/>
          <w:sz w:val="32"/>
        </w:rPr>
      </w:pPr>
    </w:p>
    <w:p w14:paraId="567852A4">
      <w:pPr>
        <w:rPr>
          <w:rFonts w:hint="default" w:ascii="仿宋_GB2312" w:hAnsi="宋体" w:eastAsia="仿宋_GB2312"/>
          <w:kern w:val="0"/>
          <w:sz w:val="32"/>
        </w:rPr>
      </w:pPr>
    </w:p>
    <w:p w14:paraId="09E2B1D4">
      <w:pPr>
        <w:rPr>
          <w:rFonts w:hint="default" w:ascii="仿宋_GB2312" w:hAnsi="宋体" w:eastAsia="仿宋_GB2312"/>
          <w:kern w:val="0"/>
          <w:sz w:val="32"/>
        </w:rPr>
      </w:pPr>
    </w:p>
    <w:p w14:paraId="4B89BA01">
      <w:pPr>
        <w:rPr>
          <w:rFonts w:hint="default" w:ascii="仿宋_GB2312" w:hAnsi="宋体" w:eastAsia="仿宋_GB2312"/>
          <w:kern w:val="0"/>
          <w:sz w:val="32"/>
        </w:rPr>
      </w:pPr>
    </w:p>
    <w:p w14:paraId="71E92686">
      <w:pPr>
        <w:rPr>
          <w:rFonts w:hint="default" w:ascii="仿宋_GB2312" w:hAnsi="宋体" w:eastAsia="仿宋_GB2312"/>
          <w:kern w:val="0"/>
          <w:sz w:val="32"/>
        </w:rPr>
      </w:pPr>
    </w:p>
    <w:p w14:paraId="13A5AA66">
      <w:pPr>
        <w:rPr>
          <w:rFonts w:hint="default" w:ascii="仿宋_GB2312" w:hAnsi="宋体" w:eastAsia="仿宋_GB2312"/>
          <w:kern w:val="0"/>
          <w:sz w:val="32"/>
        </w:rPr>
      </w:pPr>
    </w:p>
    <w:p w14:paraId="4264BF6C">
      <w:pPr>
        <w:jc w:val="center"/>
        <w:rPr>
          <w:rFonts w:hint="eastAsia" w:ascii="宋体" w:hAnsi="宋体"/>
          <w:b/>
          <w:sz w:val="52"/>
          <w:szCs w:val="52"/>
        </w:rPr>
      </w:pPr>
    </w:p>
    <w:p w14:paraId="58FDDBB9">
      <w:pPr>
        <w:jc w:val="center"/>
        <w:rPr>
          <w:rFonts w:hint="eastAsia" w:ascii="宋体" w:hAnsi="宋体"/>
          <w:b/>
          <w:sz w:val="52"/>
          <w:szCs w:val="52"/>
        </w:rPr>
      </w:pPr>
    </w:p>
    <w:p w14:paraId="335A3A0B">
      <w:pPr>
        <w:jc w:val="center"/>
        <w:rPr>
          <w:rFonts w:hint="eastAsia" w:ascii="宋体" w:hAnsi="宋体"/>
          <w:b/>
          <w:sz w:val="52"/>
          <w:szCs w:val="52"/>
        </w:rPr>
      </w:pPr>
    </w:p>
    <w:p w14:paraId="2AD14A7C">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14:paraId="2E29BC3B">
      <w:pPr>
        <w:widowControl w:val="0"/>
        <w:numPr>
          <w:ilvl w:val="0"/>
          <w:numId w:val="0"/>
        </w:numPr>
        <w:jc w:val="center"/>
        <w:rPr>
          <w:rFonts w:hint="default" w:ascii="宋体" w:hAnsi="宋体"/>
          <w:b/>
          <w:sz w:val="52"/>
          <w:szCs w:val="52"/>
          <w:lang w:eastAsia="zh-CN"/>
        </w:rPr>
      </w:pPr>
    </w:p>
    <w:p w14:paraId="31C4CD8B">
      <w:pPr>
        <w:widowControl w:val="0"/>
        <w:numPr>
          <w:ilvl w:val="0"/>
          <w:numId w:val="0"/>
        </w:numPr>
        <w:jc w:val="center"/>
        <w:rPr>
          <w:rFonts w:hint="default" w:ascii="宋体" w:hAnsi="宋体"/>
          <w:b/>
          <w:sz w:val="52"/>
          <w:szCs w:val="52"/>
          <w:lang w:eastAsia="zh-CN"/>
        </w:rPr>
      </w:pPr>
    </w:p>
    <w:p w14:paraId="6FCB84F4">
      <w:pPr>
        <w:widowControl w:val="0"/>
        <w:numPr>
          <w:ilvl w:val="0"/>
          <w:numId w:val="0"/>
        </w:numPr>
        <w:jc w:val="center"/>
        <w:rPr>
          <w:rFonts w:hint="default" w:ascii="宋体" w:hAnsi="宋体"/>
          <w:b/>
          <w:sz w:val="52"/>
          <w:szCs w:val="52"/>
          <w:lang w:eastAsia="zh-CN"/>
        </w:rPr>
      </w:pPr>
    </w:p>
    <w:p w14:paraId="44060195">
      <w:pPr>
        <w:widowControl w:val="0"/>
        <w:numPr>
          <w:ilvl w:val="0"/>
          <w:numId w:val="0"/>
        </w:numPr>
        <w:jc w:val="center"/>
        <w:rPr>
          <w:rFonts w:hint="default" w:ascii="宋体" w:hAnsi="宋体"/>
          <w:b/>
          <w:sz w:val="52"/>
          <w:szCs w:val="52"/>
          <w:lang w:eastAsia="zh-CN"/>
        </w:rPr>
      </w:pPr>
    </w:p>
    <w:p w14:paraId="60713049">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342F5">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38558">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3046B">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9CE67">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54DF7">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651D3">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EF074E"/>
    <w:multiLevelType w:val="singleLevel"/>
    <w:tmpl w:val="BDEF074E"/>
    <w:lvl w:ilvl="0" w:tentative="0">
      <w:start w:val="1"/>
      <w:numFmt w:val="decimal"/>
      <w:suff w:val="nothing"/>
      <w:lvlText w:val="（%1）"/>
      <w:lvlJc w:val="left"/>
    </w:lvl>
  </w:abstractNum>
  <w:abstractNum w:abstractNumId="1">
    <w:nsid w:val="0593E9EC"/>
    <w:multiLevelType w:val="singleLevel"/>
    <w:tmpl w:val="0593E9EC"/>
    <w:lvl w:ilvl="0" w:tentative="0">
      <w:start w:val="2"/>
      <w:numFmt w:val="chineseCounting"/>
      <w:suff w:val="nothing"/>
      <w:lvlText w:val="%1、"/>
      <w:lvlJc w:val="left"/>
      <w:rPr>
        <w:rFonts w:hint="eastAsia"/>
      </w:rPr>
    </w:lvl>
  </w:abstractNum>
  <w:abstractNum w:abstractNumId="2">
    <w:nsid w:val="3BEB6159"/>
    <w:multiLevelType w:val="singleLevel"/>
    <w:tmpl w:val="3BEB6159"/>
    <w:lvl w:ilvl="0" w:tentative="0">
      <w:start w:val="2"/>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abstractNum w:abstractNumId="4">
    <w:nsid w:val="75D701FE"/>
    <w:multiLevelType w:val="singleLevel"/>
    <w:tmpl w:val="75D701FE"/>
    <w:lvl w:ilvl="0" w:tentative="0">
      <w:start w:val="2"/>
      <w:numFmt w:val="decimal"/>
      <w:lvlText w:val="%1."/>
      <w:lvlJc w:val="left"/>
      <w:pPr>
        <w:tabs>
          <w:tab w:val="left" w:pos="312"/>
        </w:tabs>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4B137A9"/>
    <w:rsid w:val="082C6248"/>
    <w:rsid w:val="08F861C1"/>
    <w:rsid w:val="09C4782E"/>
    <w:rsid w:val="0A122E20"/>
    <w:rsid w:val="0B3D76F7"/>
    <w:rsid w:val="0D0F136F"/>
    <w:rsid w:val="0ECB7368"/>
    <w:rsid w:val="0FD91C07"/>
    <w:rsid w:val="11612EA5"/>
    <w:rsid w:val="12CC5588"/>
    <w:rsid w:val="131E2240"/>
    <w:rsid w:val="14A34E3D"/>
    <w:rsid w:val="171112E5"/>
    <w:rsid w:val="191D7635"/>
    <w:rsid w:val="1B69045C"/>
    <w:rsid w:val="1B9703C5"/>
    <w:rsid w:val="1C635C29"/>
    <w:rsid w:val="1C6537BA"/>
    <w:rsid w:val="1ECE62BB"/>
    <w:rsid w:val="1EE97C47"/>
    <w:rsid w:val="1F792EEE"/>
    <w:rsid w:val="24F637B1"/>
    <w:rsid w:val="286C4199"/>
    <w:rsid w:val="28977847"/>
    <w:rsid w:val="29BB0AEE"/>
    <w:rsid w:val="2A3D2189"/>
    <w:rsid w:val="2E4F6256"/>
    <w:rsid w:val="31701274"/>
    <w:rsid w:val="333C7D1C"/>
    <w:rsid w:val="36230505"/>
    <w:rsid w:val="38802E42"/>
    <w:rsid w:val="3A862007"/>
    <w:rsid w:val="3B6B7B4D"/>
    <w:rsid w:val="3BA207ED"/>
    <w:rsid w:val="3BD722E4"/>
    <w:rsid w:val="3D8C469F"/>
    <w:rsid w:val="422149B4"/>
    <w:rsid w:val="42837591"/>
    <w:rsid w:val="43ED4466"/>
    <w:rsid w:val="46CA2860"/>
    <w:rsid w:val="474C6DD1"/>
    <w:rsid w:val="486359A1"/>
    <w:rsid w:val="49A028A6"/>
    <w:rsid w:val="51BA1F5F"/>
    <w:rsid w:val="52F31D66"/>
    <w:rsid w:val="54F6469B"/>
    <w:rsid w:val="55FD7BA1"/>
    <w:rsid w:val="571640CE"/>
    <w:rsid w:val="593D6FEA"/>
    <w:rsid w:val="59C52B8D"/>
    <w:rsid w:val="5A0A059C"/>
    <w:rsid w:val="5AE973A2"/>
    <w:rsid w:val="5B697371"/>
    <w:rsid w:val="5BA1643F"/>
    <w:rsid w:val="5CA16E0D"/>
    <w:rsid w:val="60E25095"/>
    <w:rsid w:val="625E7F8C"/>
    <w:rsid w:val="67277FC8"/>
    <w:rsid w:val="673C6F2C"/>
    <w:rsid w:val="6BED5538"/>
    <w:rsid w:val="6C1B6008"/>
    <w:rsid w:val="6DA15E5C"/>
    <w:rsid w:val="6F0A66BA"/>
    <w:rsid w:val="6FE5071F"/>
    <w:rsid w:val="70C70595"/>
    <w:rsid w:val="723C3F21"/>
    <w:rsid w:val="724179B2"/>
    <w:rsid w:val="73892D1C"/>
    <w:rsid w:val="770F5700"/>
    <w:rsid w:val="774F2B80"/>
    <w:rsid w:val="792F3BC7"/>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10887</Words>
  <Characters>11649</Characters>
  <Lines>37</Lines>
  <Paragraphs>10</Paragraphs>
  <TotalTime>2</TotalTime>
  <ScaleCrop>false</ScaleCrop>
  <LinksUpToDate>false</LinksUpToDate>
  <CharactersWithSpaces>11734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2026-02-06T07:32:28Z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D8C3D86190044CF79FC5E9FC38194C98_13</vt:lpwstr>
  </property>
  <property fmtid="{D5CDD505-2E9C-101B-9397-08002B2CF9AE}" pid="4" name="KSOTemplateDocerSaveRecord">
    <vt:lpwstr>eyJoZGlkIjoiNzZiZTQ3ZmI1OTFmODUzNzgwMGRlNDBmMWZiZDQzMjEiLCJ1c2VySWQiOiIyMzQ0MjI2NjQifQ==</vt:lpwstr>
  </property>
</Properties>
</file>