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A9BF2B">
      <w:pPr>
        <w:spacing w:line="540" w:lineRule="exact"/>
        <w:rPr>
          <w:rFonts w:hint="eastAsia" w:ascii="黑体" w:hAnsi="黑体" w:eastAsia="黑体" w:cs="黑体"/>
          <w:b w:val="0"/>
          <w:bCs/>
          <w:sz w:val="28"/>
          <w:szCs w:val="28"/>
        </w:rPr>
      </w:pPr>
      <w:bookmarkStart w:id="0" w:name="_GoBack"/>
      <w:bookmarkEnd w:id="0"/>
      <w:r>
        <w:rPr>
          <w:rFonts w:hint="eastAsia" w:ascii="黑体" w:hAnsi="黑体" w:eastAsia="黑体" w:cs="黑体"/>
          <w:b w:val="0"/>
          <w:bCs/>
          <w:sz w:val="28"/>
          <w:szCs w:val="28"/>
        </w:rPr>
        <w:t>附件</w:t>
      </w:r>
      <w:r>
        <w:rPr>
          <w:rFonts w:hint="eastAsia" w:ascii="黑体" w:hAnsi="黑体" w:eastAsia="黑体" w:cs="黑体"/>
          <w:b w:val="0"/>
          <w:bCs/>
          <w:sz w:val="28"/>
          <w:szCs w:val="28"/>
          <w:lang w:val="en-US" w:eastAsia="zh-CN"/>
        </w:rPr>
        <w:t>2</w:t>
      </w:r>
    </w:p>
    <w:p w14:paraId="2AEE223B">
      <w:pPr>
        <w:spacing w:line="540" w:lineRule="exact"/>
        <w:jc w:val="center"/>
        <w:rPr>
          <w:rFonts w:hint="eastAsia"/>
          <w:b/>
          <w:sz w:val="44"/>
          <w:szCs w:val="44"/>
          <w:u w:val="single"/>
        </w:rPr>
      </w:pPr>
    </w:p>
    <w:p w14:paraId="68761335">
      <w:pPr>
        <w:spacing w:line="540" w:lineRule="exact"/>
        <w:jc w:val="center"/>
        <w:rPr>
          <w:rFonts w:hint="eastAsia"/>
          <w:b/>
          <w:sz w:val="44"/>
          <w:szCs w:val="44"/>
          <w:u w:val="single"/>
        </w:rPr>
      </w:pPr>
    </w:p>
    <w:p w14:paraId="5A586A62">
      <w:pPr>
        <w:spacing w:line="540" w:lineRule="exact"/>
        <w:jc w:val="center"/>
        <w:rPr>
          <w:rFonts w:hint="eastAsia"/>
          <w:b/>
          <w:sz w:val="44"/>
          <w:szCs w:val="44"/>
          <w:u w:val="single"/>
        </w:rPr>
      </w:pPr>
    </w:p>
    <w:p w14:paraId="6E454137">
      <w:pPr>
        <w:spacing w:line="540" w:lineRule="exact"/>
        <w:jc w:val="center"/>
        <w:rPr>
          <w:rFonts w:hint="eastAsia"/>
          <w:b/>
          <w:sz w:val="44"/>
          <w:szCs w:val="44"/>
          <w:u w:val="single"/>
        </w:rPr>
      </w:pPr>
    </w:p>
    <w:p w14:paraId="60659D7A">
      <w:pPr>
        <w:spacing w:line="540" w:lineRule="exact"/>
        <w:jc w:val="center"/>
        <w:rPr>
          <w:rFonts w:hint="eastAsia"/>
          <w:b/>
          <w:sz w:val="44"/>
          <w:szCs w:val="44"/>
          <w:u w:val="single"/>
        </w:rPr>
      </w:pPr>
    </w:p>
    <w:p w14:paraId="4BB549FB">
      <w:pPr>
        <w:spacing w:line="540" w:lineRule="exact"/>
        <w:jc w:val="center"/>
        <w:rPr>
          <w:rFonts w:hint="eastAsia"/>
          <w:b/>
          <w:sz w:val="44"/>
          <w:szCs w:val="44"/>
          <w:u w:val="single"/>
        </w:rPr>
      </w:pPr>
    </w:p>
    <w:p w14:paraId="23BDF539">
      <w:pPr>
        <w:spacing w:line="540" w:lineRule="exact"/>
        <w:jc w:val="center"/>
        <w:rPr>
          <w:rFonts w:hint="eastAsia"/>
          <w:b/>
          <w:sz w:val="44"/>
          <w:szCs w:val="44"/>
          <w:u w:val="single"/>
        </w:rPr>
      </w:pPr>
    </w:p>
    <w:p w14:paraId="0DD27361">
      <w:pPr>
        <w:spacing w:line="540" w:lineRule="exact"/>
        <w:jc w:val="center"/>
        <w:rPr>
          <w:rFonts w:hint="eastAsia"/>
          <w:b/>
          <w:sz w:val="44"/>
          <w:szCs w:val="44"/>
          <w:u w:val="single"/>
        </w:rPr>
      </w:pPr>
    </w:p>
    <w:p w14:paraId="244878D0">
      <w:pPr>
        <w:spacing w:line="540" w:lineRule="exact"/>
        <w:jc w:val="center"/>
        <w:rPr>
          <w:rFonts w:hint="eastAsia" w:ascii="宋体" w:hAnsi="宋体"/>
          <w:b/>
          <w:sz w:val="52"/>
          <w:szCs w:val="52"/>
          <w:lang w:val="en-US" w:eastAsia="zh-CN"/>
        </w:rPr>
      </w:pPr>
      <w:r>
        <w:rPr>
          <w:rFonts w:hint="eastAsia" w:ascii="宋体" w:hAnsi="宋体"/>
          <w:b/>
          <w:sz w:val="52"/>
          <w:szCs w:val="52"/>
          <w:lang w:val="en-US" w:eastAsia="zh-CN"/>
        </w:rPr>
        <w:t>沈阳市浑南区桃仙街道办事处</w:t>
      </w:r>
    </w:p>
    <w:p w14:paraId="011A858D">
      <w:pPr>
        <w:spacing w:line="540" w:lineRule="exact"/>
        <w:jc w:val="center"/>
        <w:rPr>
          <w:rFonts w:hint="eastAsia"/>
          <w:b/>
          <w:sz w:val="44"/>
          <w:szCs w:val="44"/>
          <w:u w:val="single"/>
        </w:rPr>
      </w:pPr>
      <w:r>
        <w:rPr>
          <w:rFonts w:hint="eastAsia" w:ascii="宋体" w:hAnsi="宋体"/>
          <w:b/>
          <w:sz w:val="52"/>
          <w:szCs w:val="52"/>
          <w:lang w:eastAsia="zh-CN"/>
        </w:rPr>
        <w:t>2021</w:t>
      </w:r>
      <w:r>
        <w:rPr>
          <w:rFonts w:hint="eastAsia" w:ascii="宋体" w:hAnsi="宋体"/>
          <w:b/>
          <w:sz w:val="52"/>
          <w:szCs w:val="52"/>
        </w:rPr>
        <w:t>年度部门决算</w:t>
      </w:r>
      <w:r>
        <w:rPr>
          <w:rFonts w:hint="eastAsia" w:ascii="宋体" w:hAnsi="宋体"/>
          <w:b/>
          <w:sz w:val="52"/>
          <w:szCs w:val="52"/>
          <w:lang w:eastAsia="zh-CN"/>
        </w:rPr>
        <w:t>说明</w:t>
      </w:r>
    </w:p>
    <w:p w14:paraId="7EE2F7DF">
      <w:pPr>
        <w:spacing w:line="540" w:lineRule="exact"/>
        <w:jc w:val="center"/>
        <w:rPr>
          <w:rFonts w:hint="eastAsia"/>
          <w:b/>
          <w:sz w:val="44"/>
          <w:szCs w:val="44"/>
          <w:u w:val="single"/>
        </w:rPr>
      </w:pPr>
    </w:p>
    <w:p w14:paraId="000082B7">
      <w:pPr>
        <w:spacing w:line="540" w:lineRule="exact"/>
        <w:jc w:val="center"/>
        <w:rPr>
          <w:rFonts w:hint="eastAsia"/>
          <w:b/>
          <w:sz w:val="44"/>
          <w:szCs w:val="44"/>
          <w:u w:val="single"/>
        </w:rPr>
      </w:pPr>
    </w:p>
    <w:p w14:paraId="33172DAD">
      <w:pPr>
        <w:spacing w:line="540" w:lineRule="exact"/>
        <w:jc w:val="center"/>
        <w:rPr>
          <w:rFonts w:hint="eastAsia"/>
          <w:b/>
          <w:sz w:val="44"/>
          <w:szCs w:val="44"/>
          <w:u w:val="single"/>
        </w:rPr>
      </w:pPr>
    </w:p>
    <w:p w14:paraId="34F2957A">
      <w:pPr>
        <w:spacing w:line="540" w:lineRule="exact"/>
        <w:jc w:val="center"/>
        <w:rPr>
          <w:rFonts w:hint="eastAsia"/>
          <w:b/>
          <w:sz w:val="44"/>
          <w:szCs w:val="44"/>
          <w:u w:val="single"/>
        </w:rPr>
      </w:pPr>
    </w:p>
    <w:p w14:paraId="2C56B261">
      <w:pPr>
        <w:spacing w:line="540" w:lineRule="exact"/>
        <w:jc w:val="center"/>
        <w:rPr>
          <w:rFonts w:hint="eastAsia"/>
          <w:b/>
          <w:sz w:val="44"/>
          <w:szCs w:val="44"/>
          <w:u w:val="single"/>
        </w:rPr>
      </w:pPr>
    </w:p>
    <w:p w14:paraId="05A5A0B3">
      <w:pPr>
        <w:spacing w:line="540" w:lineRule="exact"/>
        <w:jc w:val="center"/>
        <w:rPr>
          <w:rFonts w:hint="eastAsia"/>
          <w:b/>
          <w:sz w:val="44"/>
          <w:szCs w:val="44"/>
          <w:u w:val="single"/>
        </w:rPr>
      </w:pPr>
    </w:p>
    <w:p w14:paraId="6F59B0D9">
      <w:pPr>
        <w:spacing w:line="540" w:lineRule="exact"/>
        <w:jc w:val="center"/>
        <w:rPr>
          <w:rFonts w:hint="eastAsia"/>
          <w:b/>
          <w:sz w:val="44"/>
          <w:szCs w:val="44"/>
          <w:u w:val="single"/>
        </w:rPr>
      </w:pPr>
    </w:p>
    <w:p w14:paraId="2034CBEF">
      <w:pPr>
        <w:spacing w:line="540" w:lineRule="exact"/>
        <w:jc w:val="center"/>
        <w:rPr>
          <w:rFonts w:hint="eastAsia"/>
          <w:b/>
          <w:sz w:val="44"/>
          <w:szCs w:val="44"/>
          <w:u w:val="single"/>
        </w:rPr>
      </w:pPr>
    </w:p>
    <w:p w14:paraId="509B1249">
      <w:pPr>
        <w:spacing w:line="540" w:lineRule="exact"/>
        <w:jc w:val="center"/>
        <w:rPr>
          <w:rFonts w:hint="eastAsia"/>
          <w:b/>
          <w:sz w:val="44"/>
          <w:szCs w:val="44"/>
          <w:u w:val="single"/>
        </w:rPr>
      </w:pPr>
    </w:p>
    <w:p w14:paraId="031A2A59">
      <w:pPr>
        <w:spacing w:line="540" w:lineRule="exact"/>
        <w:jc w:val="center"/>
        <w:rPr>
          <w:rFonts w:hint="eastAsia"/>
          <w:b/>
          <w:sz w:val="44"/>
          <w:szCs w:val="44"/>
          <w:u w:val="single"/>
        </w:rPr>
      </w:pPr>
    </w:p>
    <w:p w14:paraId="2699EA74">
      <w:pPr>
        <w:spacing w:line="540" w:lineRule="exact"/>
        <w:jc w:val="center"/>
        <w:rPr>
          <w:rFonts w:hint="eastAsia"/>
          <w:b/>
          <w:sz w:val="44"/>
          <w:szCs w:val="44"/>
          <w:u w:val="single"/>
        </w:rPr>
      </w:pPr>
    </w:p>
    <w:p w14:paraId="7E4B0171">
      <w:pPr>
        <w:spacing w:line="540" w:lineRule="exact"/>
        <w:jc w:val="center"/>
        <w:rPr>
          <w:rFonts w:hint="eastAsia"/>
          <w:b/>
          <w:sz w:val="44"/>
          <w:szCs w:val="44"/>
        </w:rPr>
      </w:pPr>
    </w:p>
    <w:p w14:paraId="553B26F6">
      <w:pPr>
        <w:spacing w:line="540" w:lineRule="exact"/>
        <w:jc w:val="center"/>
        <w:rPr>
          <w:rFonts w:hint="eastAsia"/>
          <w:b/>
          <w:sz w:val="44"/>
          <w:szCs w:val="44"/>
        </w:rPr>
      </w:pPr>
    </w:p>
    <w:p w14:paraId="5E030C31">
      <w:pPr>
        <w:spacing w:line="540" w:lineRule="exact"/>
        <w:jc w:val="center"/>
        <w:rPr>
          <w:rFonts w:hint="eastAsia"/>
          <w:b/>
          <w:sz w:val="44"/>
          <w:szCs w:val="44"/>
        </w:rPr>
      </w:pPr>
    </w:p>
    <w:p w14:paraId="513ABFA7">
      <w:pPr>
        <w:spacing w:line="540" w:lineRule="exact"/>
        <w:jc w:val="center"/>
        <w:rPr>
          <w:rFonts w:hint="eastAsia"/>
          <w:b/>
          <w:sz w:val="44"/>
          <w:szCs w:val="44"/>
        </w:rPr>
      </w:pPr>
      <w:r>
        <w:rPr>
          <w:rFonts w:hint="eastAsia"/>
          <w:b/>
          <w:sz w:val="44"/>
          <w:szCs w:val="44"/>
        </w:rPr>
        <w:t>目    录</w:t>
      </w:r>
    </w:p>
    <w:p w14:paraId="0C3267D8">
      <w:pPr>
        <w:spacing w:line="540" w:lineRule="exact"/>
        <w:rPr>
          <w:rFonts w:hint="eastAsia"/>
          <w:b/>
          <w:sz w:val="44"/>
          <w:szCs w:val="44"/>
          <w:u w:val="single"/>
        </w:rPr>
      </w:pPr>
    </w:p>
    <w:p w14:paraId="48135C08">
      <w:pPr>
        <w:spacing w:line="540" w:lineRule="exact"/>
        <w:rPr>
          <w:rFonts w:hint="eastAsia"/>
          <w:b/>
          <w:sz w:val="44"/>
          <w:szCs w:val="44"/>
          <w:u w:val="single"/>
        </w:rPr>
      </w:pPr>
    </w:p>
    <w:p w14:paraId="2BC15259">
      <w:pPr>
        <w:spacing w:line="540" w:lineRule="exact"/>
        <w:rPr>
          <w:rFonts w:hint="eastAsia" w:ascii="黑体" w:hAnsi="黑体" w:eastAsia="黑体"/>
          <w:sz w:val="32"/>
          <w:szCs w:val="32"/>
        </w:rPr>
      </w:pPr>
      <w:r>
        <w:rPr>
          <w:rFonts w:hint="eastAsia" w:ascii="黑体" w:hAnsi="黑体" w:eastAsia="黑体"/>
          <w:sz w:val="32"/>
          <w:szCs w:val="32"/>
        </w:rPr>
        <w:t xml:space="preserve">第一部分    </w:t>
      </w:r>
      <w:r>
        <w:rPr>
          <w:rFonts w:hint="eastAsia" w:ascii="黑体" w:hAnsi="黑体" w:eastAsia="黑体"/>
          <w:sz w:val="32"/>
          <w:szCs w:val="32"/>
          <w:lang w:eastAsia="zh-CN"/>
        </w:rPr>
        <w:t>沈阳市浑南区桃仙街道办事处</w:t>
      </w:r>
      <w:r>
        <w:rPr>
          <w:rFonts w:hint="eastAsia" w:ascii="黑体" w:hAnsi="黑体" w:eastAsia="黑体"/>
          <w:sz w:val="32"/>
          <w:szCs w:val="32"/>
        </w:rPr>
        <w:t>概况</w:t>
      </w:r>
    </w:p>
    <w:p w14:paraId="00F766C5">
      <w:pPr>
        <w:numPr>
          <w:ilvl w:val="0"/>
          <w:numId w:val="1"/>
        </w:numPr>
        <w:spacing w:line="540" w:lineRule="exact"/>
        <w:rPr>
          <w:rFonts w:hint="eastAsia" w:ascii="仿宋_GB2312" w:hAnsi="黑体" w:eastAsia="仿宋_GB2312"/>
          <w:sz w:val="32"/>
          <w:szCs w:val="32"/>
        </w:rPr>
      </w:pPr>
      <w:r>
        <w:rPr>
          <w:rFonts w:hint="eastAsia" w:ascii="仿宋_GB2312" w:hAnsi="黑体" w:eastAsia="仿宋_GB2312"/>
          <w:sz w:val="32"/>
          <w:szCs w:val="32"/>
        </w:rPr>
        <w:t>主要职责</w:t>
      </w:r>
    </w:p>
    <w:p w14:paraId="1721DF26">
      <w:pPr>
        <w:numPr>
          <w:ilvl w:val="0"/>
          <w:numId w:val="1"/>
        </w:numPr>
        <w:spacing w:line="540" w:lineRule="exact"/>
        <w:rPr>
          <w:rFonts w:hint="eastAsia" w:ascii="仿宋_GB2312" w:hAnsi="黑体" w:eastAsia="仿宋_GB2312"/>
          <w:sz w:val="32"/>
          <w:szCs w:val="32"/>
        </w:rPr>
      </w:pPr>
      <w:r>
        <w:rPr>
          <w:rFonts w:hint="eastAsia" w:ascii="仿宋_GB2312" w:hAnsi="黑体" w:eastAsia="仿宋_GB2312"/>
          <w:sz w:val="32"/>
          <w:szCs w:val="32"/>
        </w:rPr>
        <w:t>部门决算单位构成</w:t>
      </w:r>
    </w:p>
    <w:p w14:paraId="26C86C19">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二</w:t>
      </w:r>
      <w:r>
        <w:rPr>
          <w:rFonts w:hint="eastAsia" w:ascii="黑体" w:hAnsi="黑体" w:eastAsia="黑体"/>
          <w:sz w:val="32"/>
          <w:szCs w:val="32"/>
        </w:rPr>
        <w:t xml:space="preserve">部分    </w:t>
      </w:r>
      <w:r>
        <w:rPr>
          <w:rFonts w:hint="eastAsia" w:ascii="黑体" w:hAnsi="黑体" w:eastAsia="黑体"/>
          <w:sz w:val="32"/>
          <w:szCs w:val="32"/>
          <w:lang w:eastAsia="zh-CN"/>
        </w:rPr>
        <w:t>沈阳市浑南区桃仙街道办事处2021</w:t>
      </w:r>
      <w:r>
        <w:rPr>
          <w:rFonts w:hint="eastAsia" w:ascii="黑体" w:hAnsi="黑体" w:eastAsia="黑体"/>
          <w:sz w:val="32"/>
          <w:szCs w:val="32"/>
        </w:rPr>
        <w:t>年度部门决算情况说明</w:t>
      </w:r>
    </w:p>
    <w:p w14:paraId="0A674876">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三</w:t>
      </w:r>
      <w:r>
        <w:rPr>
          <w:rFonts w:hint="eastAsia" w:ascii="黑体" w:hAnsi="黑体" w:eastAsia="黑体"/>
          <w:sz w:val="32"/>
          <w:szCs w:val="32"/>
        </w:rPr>
        <w:t>部分    名词解释</w:t>
      </w:r>
    </w:p>
    <w:p w14:paraId="3B97536E">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沈阳市浑南区桃仙街道办事处2021</w:t>
      </w:r>
      <w:r>
        <w:rPr>
          <w:rFonts w:hint="eastAsia" w:ascii="黑体" w:hAnsi="黑体" w:eastAsia="黑体"/>
          <w:sz w:val="32"/>
          <w:szCs w:val="32"/>
        </w:rPr>
        <w:t>年度部门决算报表</w:t>
      </w:r>
    </w:p>
    <w:p w14:paraId="7D380C27">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lang w:eastAsia="zh-CN"/>
        </w:rPr>
        <w:t>2021</w:t>
      </w:r>
      <w:r>
        <w:rPr>
          <w:rFonts w:hint="eastAsia" w:ascii="仿宋_GB2312" w:hAnsi="仿宋" w:eastAsia="仿宋_GB2312"/>
          <w:sz w:val="32"/>
          <w:szCs w:val="32"/>
        </w:rPr>
        <w:t>年度收入支出决算总表</w:t>
      </w:r>
    </w:p>
    <w:p w14:paraId="2D8401CD">
      <w:pPr>
        <w:spacing w:line="540" w:lineRule="exact"/>
        <w:rPr>
          <w:rFonts w:hint="eastAsia"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eastAsia="zh-CN"/>
        </w:rPr>
        <w:t>2021</w:t>
      </w:r>
      <w:r>
        <w:rPr>
          <w:rFonts w:hint="eastAsia" w:ascii="仿宋_GB2312" w:hAnsi="仿宋" w:eastAsia="仿宋_GB2312"/>
          <w:sz w:val="32"/>
          <w:szCs w:val="32"/>
        </w:rPr>
        <w:t>年度</w:t>
      </w:r>
      <w:r>
        <w:rPr>
          <w:rFonts w:hint="eastAsia" w:ascii="仿宋_GB2312" w:eastAsia="仿宋_GB2312"/>
          <w:sz w:val="32"/>
          <w:szCs w:val="32"/>
        </w:rPr>
        <w:t>收入决算表</w:t>
      </w:r>
    </w:p>
    <w:p w14:paraId="2FBD78A3">
      <w:pPr>
        <w:spacing w:line="540" w:lineRule="exact"/>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eastAsia="zh-CN"/>
        </w:rPr>
        <w:t>2021</w:t>
      </w:r>
      <w:r>
        <w:rPr>
          <w:rFonts w:hint="eastAsia" w:ascii="仿宋_GB2312" w:hAnsi="仿宋" w:eastAsia="仿宋_GB2312"/>
          <w:sz w:val="32"/>
          <w:szCs w:val="32"/>
        </w:rPr>
        <w:t>年度</w:t>
      </w:r>
      <w:r>
        <w:rPr>
          <w:rFonts w:hint="eastAsia" w:ascii="仿宋_GB2312" w:eastAsia="仿宋_GB2312"/>
          <w:sz w:val="32"/>
          <w:szCs w:val="32"/>
        </w:rPr>
        <w:t>支出决算表</w:t>
      </w:r>
    </w:p>
    <w:p w14:paraId="41790FD3">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lang w:eastAsia="zh-CN"/>
        </w:rPr>
        <w:t>2021</w:t>
      </w:r>
      <w:r>
        <w:rPr>
          <w:rFonts w:hint="eastAsia" w:ascii="仿宋_GB2312" w:hAnsi="仿宋" w:eastAsia="仿宋_GB2312"/>
          <w:sz w:val="32"/>
          <w:szCs w:val="32"/>
        </w:rPr>
        <w:t>年度财政拨款收入支出决算表</w:t>
      </w:r>
    </w:p>
    <w:p w14:paraId="7478484C">
      <w:pPr>
        <w:spacing w:line="540" w:lineRule="exact"/>
        <w:rPr>
          <w:rFonts w:hint="eastAsia" w:ascii="仿宋_GB2312" w:eastAsia="仿宋_GB2312"/>
          <w:sz w:val="32"/>
          <w:szCs w:val="32"/>
        </w:rPr>
      </w:pPr>
      <w:r>
        <w:rPr>
          <w:rFonts w:hint="eastAsia" w:ascii="仿宋_GB2312" w:eastAsia="仿宋_GB2312"/>
          <w:sz w:val="32"/>
          <w:szCs w:val="32"/>
        </w:rPr>
        <w:t>五、</w:t>
      </w:r>
      <w:r>
        <w:rPr>
          <w:rFonts w:hint="eastAsia" w:ascii="仿宋_GB2312" w:eastAsia="仿宋_GB2312"/>
          <w:sz w:val="32"/>
          <w:szCs w:val="32"/>
          <w:lang w:eastAsia="zh-CN"/>
        </w:rPr>
        <w:t>2021</w:t>
      </w:r>
      <w:r>
        <w:rPr>
          <w:rFonts w:ascii="仿宋_GB2312" w:eastAsia="仿宋_GB2312"/>
          <w:sz w:val="32"/>
          <w:szCs w:val="32"/>
        </w:rPr>
        <w:t>年度</w:t>
      </w:r>
      <w:r>
        <w:rPr>
          <w:rFonts w:hint="eastAsia" w:ascii="仿宋_GB2312" w:eastAsia="仿宋_GB2312"/>
          <w:sz w:val="32"/>
          <w:szCs w:val="32"/>
        </w:rPr>
        <w:t>一般公共预算</w:t>
      </w:r>
      <w:r>
        <w:rPr>
          <w:rFonts w:ascii="仿宋_GB2312" w:eastAsia="仿宋_GB2312"/>
          <w:sz w:val="32"/>
          <w:szCs w:val="32"/>
        </w:rPr>
        <w:t>财政拨款支出决算表</w:t>
      </w:r>
    </w:p>
    <w:p w14:paraId="1290772C">
      <w:pPr>
        <w:spacing w:line="540" w:lineRule="exact"/>
        <w:rPr>
          <w:rFonts w:hint="eastAsia" w:ascii="仿宋_GB2312" w:eastAsia="仿宋_GB2312"/>
          <w:sz w:val="32"/>
          <w:szCs w:val="32"/>
        </w:rPr>
      </w:pPr>
      <w:r>
        <w:rPr>
          <w:rFonts w:hint="eastAsia" w:ascii="仿宋_GB2312" w:eastAsia="仿宋_GB2312"/>
          <w:sz w:val="32"/>
          <w:szCs w:val="32"/>
        </w:rPr>
        <w:t>六、</w:t>
      </w:r>
      <w:r>
        <w:rPr>
          <w:rFonts w:hint="eastAsia" w:ascii="仿宋_GB2312" w:eastAsia="仿宋_GB2312"/>
          <w:sz w:val="32"/>
          <w:szCs w:val="32"/>
          <w:lang w:eastAsia="zh-CN"/>
        </w:rPr>
        <w:t>2021</w:t>
      </w:r>
      <w:r>
        <w:rPr>
          <w:rFonts w:ascii="仿宋_GB2312" w:eastAsia="仿宋_GB2312"/>
          <w:sz w:val="32"/>
          <w:szCs w:val="32"/>
        </w:rPr>
        <w:t>年度</w:t>
      </w:r>
      <w:r>
        <w:rPr>
          <w:rFonts w:hint="eastAsia" w:ascii="仿宋_GB2312" w:eastAsia="仿宋_GB2312"/>
          <w:sz w:val="32"/>
          <w:szCs w:val="32"/>
        </w:rPr>
        <w:t>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33C233B5">
      <w:pPr>
        <w:spacing w:line="540" w:lineRule="exact"/>
        <w:rPr>
          <w:rFonts w:hint="eastAsia" w:ascii="仿宋_GB2312" w:eastAsia="仿宋_GB2312"/>
          <w:sz w:val="32"/>
          <w:szCs w:val="32"/>
        </w:rPr>
      </w:pPr>
      <w:r>
        <w:rPr>
          <w:rFonts w:hint="eastAsia" w:ascii="仿宋_GB2312" w:eastAsia="仿宋_GB2312"/>
          <w:sz w:val="32"/>
          <w:szCs w:val="32"/>
        </w:rPr>
        <w:t>七、</w:t>
      </w:r>
      <w:r>
        <w:rPr>
          <w:rFonts w:hint="eastAsia" w:ascii="仿宋_GB2312" w:eastAsia="仿宋_GB2312"/>
          <w:sz w:val="32"/>
          <w:szCs w:val="32"/>
          <w:lang w:eastAsia="zh-CN"/>
        </w:rPr>
        <w:t>2021</w:t>
      </w:r>
      <w:r>
        <w:rPr>
          <w:rFonts w:ascii="仿宋_GB2312" w:eastAsia="仿宋_GB2312"/>
          <w:sz w:val="32"/>
          <w:szCs w:val="32"/>
        </w:rPr>
        <w:t>年度政府性基金预算财政拨款支出决算表</w:t>
      </w:r>
    </w:p>
    <w:p w14:paraId="1E2B0969">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hint="eastAsia" w:ascii="仿宋_GB2312" w:eastAsia="仿宋_GB2312"/>
          <w:sz w:val="32"/>
          <w:szCs w:val="32"/>
          <w:lang w:eastAsia="zh-CN"/>
        </w:rPr>
        <w:t>2021</w:t>
      </w:r>
      <w:r>
        <w:rPr>
          <w:rFonts w:hint="eastAsia" w:ascii="仿宋_GB2312" w:hAnsi="仿宋" w:eastAsia="仿宋_GB2312"/>
          <w:sz w:val="32"/>
          <w:szCs w:val="32"/>
        </w:rPr>
        <w:t>年度</w:t>
      </w:r>
      <w:r>
        <w:rPr>
          <w:rFonts w:hint="eastAsia" w:ascii="仿宋_GB2312" w:eastAsia="仿宋_GB2312"/>
          <w:sz w:val="32"/>
          <w:szCs w:val="32"/>
        </w:rPr>
        <w:t>一般公共预算财政拨款“三公”经费支出决算表</w:t>
      </w:r>
    </w:p>
    <w:p w14:paraId="22F77198">
      <w:pPr>
        <w:spacing w:line="540" w:lineRule="exact"/>
        <w:ind w:left="640" w:hanging="640" w:hangingChars="200"/>
        <w:rPr>
          <w:rFonts w:hint="eastAsia" w:ascii="仿宋_GB2312" w:eastAsia="仿宋_GB2312"/>
          <w:sz w:val="32"/>
          <w:szCs w:val="32"/>
          <w:lang w:val="en-US" w:eastAsia="zh-CN"/>
        </w:rPr>
      </w:pPr>
      <w:r>
        <w:rPr>
          <w:rFonts w:hint="eastAsia" w:ascii="仿宋_GB2312" w:eastAsia="仿宋_GB2312"/>
          <w:sz w:val="32"/>
          <w:szCs w:val="32"/>
          <w:lang w:val="en-US" w:eastAsia="zh-CN"/>
        </w:rPr>
        <w:t>九、2021年度国有资本经营预算财政拨款支出决算表</w:t>
      </w:r>
    </w:p>
    <w:p w14:paraId="15DA6DB7">
      <w:pPr>
        <w:spacing w:line="540" w:lineRule="exact"/>
        <w:rPr>
          <w:rFonts w:hint="eastAsia" w:ascii="黑体" w:hAnsi="黑体" w:eastAsia="黑体"/>
          <w:sz w:val="32"/>
          <w:szCs w:val="32"/>
        </w:rPr>
      </w:pPr>
    </w:p>
    <w:p w14:paraId="10BA8798">
      <w:pPr>
        <w:spacing w:line="540" w:lineRule="exact"/>
        <w:jc w:val="center"/>
        <w:rPr>
          <w:rFonts w:hint="eastAsia" w:ascii="黑体" w:hAnsi="黑体" w:eastAsia="黑体"/>
          <w:b/>
          <w:sz w:val="44"/>
          <w:szCs w:val="44"/>
          <w:u w:val="single"/>
        </w:rPr>
      </w:pPr>
    </w:p>
    <w:p w14:paraId="192B7C57">
      <w:pPr>
        <w:spacing w:line="540" w:lineRule="exact"/>
        <w:jc w:val="center"/>
        <w:rPr>
          <w:rFonts w:hint="eastAsia"/>
          <w:b/>
          <w:sz w:val="44"/>
          <w:szCs w:val="44"/>
          <w:u w:val="single"/>
        </w:rPr>
      </w:pPr>
    </w:p>
    <w:p w14:paraId="54B32AD6">
      <w:pPr>
        <w:spacing w:line="540" w:lineRule="exact"/>
        <w:jc w:val="center"/>
        <w:rPr>
          <w:rFonts w:hint="eastAsia"/>
          <w:b/>
          <w:sz w:val="44"/>
          <w:szCs w:val="44"/>
          <w:u w:val="single"/>
        </w:rPr>
      </w:pPr>
    </w:p>
    <w:p w14:paraId="0580C00D">
      <w:pPr>
        <w:spacing w:line="540" w:lineRule="exact"/>
        <w:ind w:firstLine="723" w:firstLineChars="200"/>
        <w:jc w:val="both"/>
        <w:rPr>
          <w:rFonts w:hint="eastAsia" w:ascii="宋体" w:hAnsi="宋体"/>
          <w:b/>
          <w:sz w:val="36"/>
          <w:szCs w:val="36"/>
        </w:rPr>
      </w:pPr>
    </w:p>
    <w:p w14:paraId="24FDAF05">
      <w:pPr>
        <w:spacing w:line="540" w:lineRule="exact"/>
        <w:ind w:firstLine="723" w:firstLineChars="200"/>
        <w:jc w:val="both"/>
        <w:rPr>
          <w:rFonts w:hint="eastAsia" w:ascii="宋体" w:hAnsi="宋体"/>
          <w:b/>
          <w:sz w:val="36"/>
          <w:szCs w:val="36"/>
        </w:rPr>
      </w:pPr>
      <w:r>
        <w:rPr>
          <w:rFonts w:hint="eastAsia" w:ascii="宋体" w:hAnsi="宋体"/>
          <w:b/>
          <w:sz w:val="36"/>
          <w:szCs w:val="36"/>
        </w:rPr>
        <w:t xml:space="preserve">第一部分 </w:t>
      </w:r>
      <w:r>
        <w:rPr>
          <w:rFonts w:ascii="宋体" w:hAnsi="宋体"/>
          <w:b/>
          <w:sz w:val="36"/>
        </w:rPr>
        <w:t>沈阳市</w:t>
      </w:r>
      <w:r>
        <w:rPr>
          <w:rFonts w:ascii="宋体" w:hAnsi="宋体"/>
          <w:b/>
          <w:sz w:val="36"/>
          <w:szCs w:val="22"/>
        </w:rPr>
        <w:t>浑南区</w:t>
      </w:r>
      <w:r>
        <w:rPr>
          <w:rFonts w:hint="eastAsia" w:ascii="宋体" w:hAnsi="宋体"/>
          <w:b/>
          <w:sz w:val="36"/>
          <w:szCs w:val="22"/>
          <w:lang w:eastAsia="zh-CN"/>
        </w:rPr>
        <w:t>桃仙街道办事处</w:t>
      </w:r>
      <w:r>
        <w:rPr>
          <w:rFonts w:hint="eastAsia" w:ascii="宋体" w:hAnsi="宋体"/>
          <w:b/>
          <w:sz w:val="36"/>
          <w:szCs w:val="36"/>
        </w:rPr>
        <w:t>概况</w:t>
      </w:r>
    </w:p>
    <w:p w14:paraId="6EA5D7B0">
      <w:pPr>
        <w:spacing w:line="540" w:lineRule="exact"/>
        <w:ind w:firstLine="640" w:firstLineChars="200"/>
        <w:jc w:val="left"/>
        <w:rPr>
          <w:rFonts w:hint="eastAsia" w:ascii="黑体" w:eastAsia="黑体"/>
          <w:sz w:val="32"/>
          <w:szCs w:val="32"/>
        </w:rPr>
      </w:pPr>
    </w:p>
    <w:p w14:paraId="79702BEA">
      <w:pPr>
        <w:spacing w:line="540" w:lineRule="exact"/>
        <w:ind w:firstLine="640" w:firstLineChars="200"/>
        <w:jc w:val="left"/>
        <w:rPr>
          <w:rFonts w:hint="eastAsia" w:ascii="黑体" w:eastAsia="黑体"/>
          <w:sz w:val="32"/>
          <w:szCs w:val="32"/>
        </w:rPr>
      </w:pPr>
      <w:r>
        <w:rPr>
          <w:rFonts w:hint="eastAsia" w:ascii="黑体" w:eastAsia="黑体"/>
          <w:sz w:val="32"/>
          <w:szCs w:val="32"/>
        </w:rPr>
        <w:t>一、主要职责</w:t>
      </w:r>
    </w:p>
    <w:p w14:paraId="105F1635">
      <w:pPr>
        <w:pStyle w:val="5"/>
        <w:widowControl w:val="0"/>
        <w:spacing w:before="0" w:beforeAutospacing="0" w:after="0" w:afterAutospacing="0"/>
        <w:ind w:firstLine="640" w:firstLineChars="200"/>
        <w:jc w:val="both"/>
        <w:rPr>
          <w:rFonts w:hint="eastAsia" w:ascii="仿宋_GB2312" w:eastAsia="仿宋_GB2312"/>
          <w:snapToGrid w:val="0"/>
          <w:szCs w:val="32"/>
          <w:lang w:eastAsia="zh-CN"/>
        </w:rPr>
      </w:pPr>
      <w:r>
        <w:rPr>
          <w:rFonts w:hint="eastAsia" w:ascii="仿宋_GB2312" w:eastAsia="仿宋_GB2312"/>
          <w:snapToGrid w:val="0"/>
          <w:szCs w:val="32"/>
        </w:rPr>
        <w:t>浑南区</w:t>
      </w:r>
      <w:r>
        <w:rPr>
          <w:rFonts w:hint="eastAsia" w:ascii="仿宋_GB2312" w:eastAsia="仿宋_GB2312"/>
          <w:snapToGrid w:val="0"/>
          <w:szCs w:val="32"/>
          <w:lang w:eastAsia="zh-CN"/>
        </w:rPr>
        <w:t>桃仙街道办事处</w:t>
      </w:r>
      <w:r>
        <w:rPr>
          <w:rFonts w:hint="eastAsia" w:ascii="仿宋_GB2312" w:eastAsia="仿宋_GB2312"/>
          <w:snapToGrid w:val="0"/>
          <w:szCs w:val="32"/>
        </w:rPr>
        <w:t>是</w:t>
      </w:r>
      <w:r>
        <w:rPr>
          <w:rFonts w:hint="eastAsia" w:ascii="仿宋_GB2312" w:eastAsia="仿宋_GB2312"/>
          <w:snapToGrid w:val="0"/>
          <w:szCs w:val="32"/>
          <w:lang w:eastAsia="zh-CN"/>
        </w:rPr>
        <w:t>主要负责辖区内基层党建、社会事业、就业和社会保障、信访稳定、城市管理、安全生产、农村工作、社区建设等工作。</w:t>
      </w:r>
    </w:p>
    <w:p w14:paraId="1E497EDF">
      <w:pPr>
        <w:pStyle w:val="5"/>
        <w:widowControl w:val="0"/>
        <w:spacing w:before="0" w:beforeAutospacing="0" w:after="0" w:afterAutospacing="0"/>
        <w:ind w:firstLine="640" w:firstLineChars="200"/>
        <w:jc w:val="both"/>
        <w:rPr>
          <w:rFonts w:hint="eastAsia" w:ascii="仿宋_GB2312" w:eastAsia="仿宋_GB2312"/>
          <w:snapToGrid w:val="0"/>
          <w:szCs w:val="32"/>
        </w:rPr>
      </w:pPr>
      <w:r>
        <w:rPr>
          <w:rFonts w:hint="eastAsia" w:ascii="仿宋_GB2312" w:eastAsia="仿宋_GB2312"/>
          <w:snapToGrid w:val="0"/>
          <w:szCs w:val="32"/>
        </w:rPr>
        <w:t>主要工作职责如下：</w:t>
      </w:r>
    </w:p>
    <w:p w14:paraId="5BF818AE">
      <w:pPr>
        <w:numPr>
          <w:ilvl w:val="0"/>
          <w:numId w:val="2"/>
        </w:numPr>
        <w:adjustRightInd w:val="0"/>
        <w:spacing w:line="300" w:lineRule="auto"/>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办事处内设机构</w:t>
      </w:r>
    </w:p>
    <w:p w14:paraId="1A86EB83">
      <w:pPr>
        <w:numPr>
          <w:ilvl w:val="0"/>
          <w:numId w:val="0"/>
        </w:numPr>
        <w:adjustRightInd w:val="0"/>
        <w:spacing w:line="300" w:lineRule="auto"/>
        <w:ind w:firstLine="640" w:firstLineChars="200"/>
        <w:jc w:val="left"/>
        <w:rPr>
          <w:rFonts w:hint="default" w:ascii="仿宋_GB2312" w:hAnsi="宋体" w:eastAsia="仿宋_GB2312" w:cs="宋体"/>
          <w:snapToGrid w:val="0"/>
          <w:kern w:val="0"/>
          <w:sz w:val="32"/>
          <w:szCs w:val="32"/>
          <w:lang w:val="en-US" w:eastAsia="zh-CN"/>
        </w:rPr>
      </w:pPr>
      <w:r>
        <w:rPr>
          <w:rFonts w:hint="eastAsia" w:ascii="仿宋_GB2312" w:hAnsi="宋体" w:eastAsia="仿宋_GB2312" w:cs="宋体"/>
          <w:snapToGrid w:val="0"/>
          <w:kern w:val="0"/>
          <w:sz w:val="32"/>
          <w:szCs w:val="32"/>
          <w:lang w:val="en-US" w:eastAsia="zh-CN"/>
        </w:rPr>
        <w:t>1.综合办公室（财务办公室）</w:t>
      </w:r>
    </w:p>
    <w:p w14:paraId="0C948862">
      <w:pPr>
        <w:numPr>
          <w:ilvl w:val="0"/>
          <w:numId w:val="0"/>
        </w:numPr>
        <w:adjustRightInd w:val="0"/>
        <w:spacing w:line="300" w:lineRule="auto"/>
        <w:ind w:firstLine="640"/>
        <w:jc w:val="left"/>
        <w:rPr>
          <w:rFonts w:hint="eastAsia" w:ascii="仿宋_GB2312" w:hAnsi="仿宋_GB2312" w:eastAsia="仿宋_GB2312" w:cs="仿宋_GB2312"/>
          <w:sz w:val="32"/>
          <w:szCs w:val="32"/>
          <w:lang w:val="en-US" w:eastAsia="zh-CN"/>
        </w:rPr>
      </w:pPr>
      <w:r>
        <w:rPr>
          <w:rFonts w:hint="eastAsia" w:ascii="仿宋_GB2312" w:hAnsi="宋体" w:eastAsia="仿宋_GB2312" w:cs="宋体"/>
          <w:snapToGrid w:val="0"/>
          <w:kern w:val="0"/>
          <w:sz w:val="32"/>
          <w:szCs w:val="32"/>
          <w:lang w:val="en-US" w:eastAsia="zh-CN"/>
        </w:rPr>
        <w:t>主要履行行政事务等工作职能。负责街道综合协调服务，发挥桥梁纽带作用；负责街道重要公文、计划、总结的起草、规范和核发，组织重要会议活动，对区委、区政府重点工作事项进行</w:t>
      </w:r>
      <w:r>
        <w:rPr>
          <w:rFonts w:hint="eastAsia" w:ascii="仿宋_GB2312" w:hAnsi="仿宋_GB2312" w:eastAsia="仿宋_GB2312" w:cs="仿宋_GB2312"/>
          <w:sz w:val="32"/>
          <w:szCs w:val="32"/>
          <w:lang w:val="en-US" w:eastAsia="zh-CN"/>
        </w:rPr>
        <w:t>督办；做好机要和保密，内部管理，档案及后勤工作；负责人事干部管理工作；负责街道年度财政预算制定、执行和决算，负责街道财务管理、资金管理及核算工作；负责社区公共财力建设项目的申报、建设、使用、维护和固定资产管理、政府采购；加强依法行政，落实行政法律事务；落实公共突发事件的统筹协调。</w:t>
      </w:r>
    </w:p>
    <w:p w14:paraId="23F07C8E">
      <w:pPr>
        <w:numPr>
          <w:ilvl w:val="0"/>
          <w:numId w:val="0"/>
        </w:numPr>
        <w:adjustRightInd w:val="0"/>
        <w:spacing w:line="300" w:lineRule="auto"/>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2.党群工作办公室</w:t>
      </w:r>
    </w:p>
    <w:p w14:paraId="19F88292">
      <w:pPr>
        <w:ind w:firstLine="640" w:firstLineChars="200"/>
        <w:rPr>
          <w:rFonts w:hint="eastAsia" w:ascii="仿宋_GB2312" w:hAnsi="宋体" w:eastAsia="仿宋_GB2312" w:cs="宋体"/>
          <w:snapToGrid w:val="0"/>
          <w:kern w:val="0"/>
          <w:sz w:val="32"/>
          <w:szCs w:val="32"/>
          <w:lang w:val="en-US" w:eastAsia="zh-CN"/>
        </w:rPr>
      </w:pPr>
      <w:r>
        <w:rPr>
          <w:rFonts w:hint="eastAsia" w:ascii="仿宋_GB2312" w:hAnsi="宋体" w:eastAsia="仿宋_GB2312" w:cs="宋体"/>
          <w:snapToGrid w:val="0"/>
          <w:kern w:val="0"/>
          <w:sz w:val="32"/>
          <w:szCs w:val="32"/>
          <w:lang w:val="en-US" w:eastAsia="zh-CN"/>
        </w:rPr>
        <w:t>主要履行机关党务工作职能。负责机关内部党务工作；基层党组织建设等相关工作；落实上级党委关于基层党建工作的部署，健全党的基层组织体系；负责党员发展教育管理及社区非公党建工作；按照区人大及街道人大工委的要求，做好市、区人大代表联系居民区的服务工作负责起草代表组工作计划，组织安排代表培训、视察和调研活动，办理代表建议、批评和意见。做好政协工委相关工作，做好政协委员联络服务及提案工作；履行宣传教育、统一战线、民族宗教和群团组织等工作职能。积极宣传党的路线、方针、政策，国家法律法规和社会主义核心价值观，开展社区精神文明建设；加强全民国防教育，做好兵役工作；巩固和发展爱国统一战线，做好区域内民族宗教事务管理工作；充分发挥工会，共青团、妇联等群众组织在社区治理中的作用，支持群众组织独立负责地开展各项工作；做好基层商会服务工作。</w:t>
      </w:r>
    </w:p>
    <w:p w14:paraId="7868D2CA">
      <w:pPr>
        <w:numPr>
          <w:ilvl w:val="0"/>
          <w:numId w:val="0"/>
        </w:numPr>
        <w:adjustRightInd w:val="0"/>
        <w:spacing w:line="300" w:lineRule="auto"/>
        <w:ind w:leftChars="200" w:firstLine="320" w:firstLineChars="1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3.城乡建设与管理办公室（征收办公室）</w:t>
      </w:r>
    </w:p>
    <w:p w14:paraId="560222B2">
      <w:pPr>
        <w:ind w:firstLine="640" w:firstLineChars="200"/>
        <w:rPr>
          <w:rFonts w:hint="eastAsia" w:ascii="仿宋_GB2312" w:hAnsi="仿宋_GB2312" w:eastAsia="仿宋_GB2312" w:cs="仿宋_GB2312"/>
          <w:sz w:val="32"/>
          <w:szCs w:val="32"/>
          <w:lang w:val="en-US" w:eastAsia="zh-CN"/>
        </w:rPr>
      </w:pPr>
      <w:r>
        <w:rPr>
          <w:rFonts w:hint="eastAsia" w:ascii="仿宋_GB2312" w:hAnsi="宋体" w:eastAsia="仿宋_GB2312" w:cs="宋体"/>
          <w:snapToGrid w:val="0"/>
          <w:kern w:val="0"/>
          <w:sz w:val="32"/>
          <w:szCs w:val="32"/>
          <w:lang w:val="en-US" w:eastAsia="zh-CN"/>
        </w:rPr>
        <w:t>主要履行城乡建设及综合管理等工作职能。对地区性、综合性事务综合施策，组织协调和整合各类行政资源、专业资源共同推进社区管理；统筹落实社区市容环境(含爱国卫生、灭“四害”)，市政，绿化，环保等工作；对涉及专业管理类、行政执法类事务，督促、协调职能部门落实；负责美丽乡村、宜居乡村建设工作；改善居民居住环境，落实居住小区综合管理工作；组织发动社区单位和居民，开展防台防汛和抢险救灾；负责落实河长制相关工作；承接并落实土地利用规划及城乡规划、耕地保护、集体土地组报卷、宅基地管理、设施农用地管理、配合土地执法等相关工作；负责派驻队所的日常管理和绩效考评。</w:t>
      </w:r>
    </w:p>
    <w:p w14:paraId="6A46FD53">
      <w:pPr>
        <w:numPr>
          <w:ilvl w:val="0"/>
          <w:numId w:val="0"/>
        </w:numPr>
        <w:adjustRightInd w:val="0"/>
        <w:spacing w:line="300" w:lineRule="auto"/>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4.民生服务和社区建设办公室</w:t>
      </w:r>
    </w:p>
    <w:p w14:paraId="5227321B">
      <w:pPr>
        <w:numPr>
          <w:ilvl w:val="0"/>
          <w:numId w:val="0"/>
        </w:numPr>
        <w:adjustRightInd w:val="0"/>
        <w:spacing w:line="300" w:lineRule="auto"/>
        <w:ind w:left="94" w:leftChars="45"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主要履行街道基本民生保障和基本公共服务等工作职能。落实劳动保障、社会保险、医疗保险、住房保障、社会救助、社会福利、优抚、双拥共建、殡葬管理等基本民生保障；综合运用公益、慈善和志愿服务手段，做好扶贫济困工作；调动引导政府、市场和社会资源，向社区居民，特别是老年人、残疾人、特殊困难人群等提供完善的设施、高效管理、便捷服务；落实红十字会工作。主要履行统筹落实社区发展重大决策事项和建设规划，推动辖区健康、有序、可持续发展等工作职能。组织制定社区发展规划，有序推进相关规划落地；坚持服务和管理并重，培育发展社会组织；充分利用互联网、大数据等方式推进智慧信息化建设，加强信息的分析应用；拓宽制度化的民意表达渠道，完善协商沟通机制，负责征集街道社情民意，为领导决策提供依据；配合落实与社区发展有关的各类统计工作；指导基层自治、加强社区工作者管理和居民区建设等工作；负责推进社区开展幸福沈阳共同缔造等相关工作；负责组织协调辖区单位开展群众性文化体育活动，促进辖区内文化市场的繁荣与发展，提升全国文明城市创建成果；协助区有关部门做好辖区内的社区教育、校外教育、校外活动站及文化活动站的管理工作，加强公民道德建设，打造社区特色文化、弘扬家教家风、提升市民文明素质和城市文明程度；完成小区物业建设及弃管小区管理工作；负责指导、协调和督促检查社区科普、教育、文化、卫生计生、体育、旅游等社会事业发展工作。负责农村基层组织，政权建设及管理工作。</w:t>
      </w:r>
    </w:p>
    <w:p w14:paraId="473E5AD8">
      <w:pPr>
        <w:numPr>
          <w:ilvl w:val="0"/>
          <w:numId w:val="0"/>
        </w:numPr>
        <w:adjustRightInd w:val="0"/>
        <w:spacing w:line="300" w:lineRule="auto"/>
        <w:ind w:leftChars="200" w:firstLine="320" w:firstLineChars="1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5.综合信访维稳办公室</w:t>
      </w:r>
    </w:p>
    <w:p w14:paraId="055A575C">
      <w:pPr>
        <w:numPr>
          <w:ilvl w:val="0"/>
          <w:numId w:val="0"/>
        </w:numPr>
        <w:adjustRightInd w:val="0"/>
        <w:spacing w:line="300" w:lineRule="auto"/>
        <w:ind w:left="94" w:leftChars="45"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主要履行维护社区平安稳定等工作职能，负责本地区的信访稳定工作，对发生在本地区的信访事项，落实包保措施，承担稳控、化解责任；组织开展社会治安综合治理和辖区单位、居民区平安建设；协调推进物防、技防、人防等社会治安防控体系建设；负责网络民生诉求办理，受理人民群众来信来访，协调督促信访办理，处理辖区内不稳定事件；指导人民调解工作，开展矛盾纠纷排查化解；配合司法所组织开展法制宣传和法律援助；落实社区矫正、社区戒毒、刑释解教人员安置帮教和实有人口服务管理工作；协调开展邪教防范工作；负责管理社会治安综合治理工作中心；落实农民工维权相关工作；负责铁路护路相关工作。</w:t>
      </w:r>
    </w:p>
    <w:p w14:paraId="72BE3E26">
      <w:pPr>
        <w:numPr>
          <w:ilvl w:val="0"/>
          <w:numId w:val="2"/>
        </w:numPr>
        <w:adjustRightInd w:val="0"/>
        <w:spacing w:line="300" w:lineRule="auto"/>
        <w:ind w:left="0" w:leftChars="0"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街道纪工委</w:t>
      </w:r>
    </w:p>
    <w:p w14:paraId="144C34EA">
      <w:pPr>
        <w:numPr>
          <w:ilvl w:val="0"/>
          <w:numId w:val="0"/>
        </w:numPr>
        <w:adjustRightInd w:val="0"/>
        <w:spacing w:line="300" w:lineRule="auto"/>
        <w:ind w:left="94" w:leftChars="45"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街道纪工委是区纪委监委的派出机构，代表区纪委监委行使权利，履行纪检、监察两项职能，受街道党工委和区纪委监委双重领导。</w:t>
      </w:r>
    </w:p>
    <w:p w14:paraId="45127BA0">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华文中宋" w:eastAsia="仿宋_GB2312"/>
          <w:sz w:val="32"/>
          <w:szCs w:val="32"/>
          <w:lang w:val="en-US" w:eastAsia="zh-CN"/>
        </w:rPr>
        <w:t>负责监督检查街道贯彻执行党的路线方针政策，遵守国家法规、法规，落实区委、区政府决策部署的情况；对街道党政领导班子及其成员维护党的政治纪律，贯彻执行民主集中制，选拔任用领导干部，</w:t>
      </w:r>
      <w:r>
        <w:rPr>
          <w:rFonts w:hint="eastAsia" w:ascii="仿宋_GB2312" w:hAnsi="华文中宋" w:eastAsia="仿宋_GB2312"/>
          <w:sz w:val="32"/>
          <w:szCs w:val="32"/>
        </w:rPr>
        <w:t>贯彻落实党风廉政建设民主集中制</w:t>
      </w:r>
      <w:r>
        <w:rPr>
          <w:rFonts w:hint="eastAsia" w:ascii="仿宋_GB2312" w:hAnsi="华文中宋" w:eastAsia="仿宋_GB2312"/>
          <w:sz w:val="32"/>
          <w:szCs w:val="32"/>
          <w:lang w:eastAsia="zh-CN"/>
        </w:rPr>
        <w:t>，</w:t>
      </w:r>
      <w:r>
        <w:rPr>
          <w:rFonts w:hint="eastAsia" w:ascii="仿宋_GB2312" w:hAnsi="华文中宋" w:eastAsia="仿宋_GB2312"/>
          <w:sz w:val="32"/>
          <w:szCs w:val="32"/>
          <w:lang w:val="en-US" w:eastAsia="zh-CN"/>
        </w:rPr>
        <w:t>选拔任用</w:t>
      </w:r>
      <w:r>
        <w:rPr>
          <w:rFonts w:hint="eastAsia" w:ascii="仿宋_GB2312" w:hAnsi="华文中宋" w:eastAsia="仿宋_GB2312"/>
          <w:sz w:val="32"/>
          <w:szCs w:val="32"/>
        </w:rPr>
        <w:t>领导干部</w:t>
      </w:r>
      <w:r>
        <w:rPr>
          <w:rFonts w:hint="eastAsia" w:ascii="仿宋_GB2312" w:hAnsi="华文中宋" w:eastAsia="仿宋_GB2312"/>
          <w:sz w:val="32"/>
          <w:szCs w:val="32"/>
          <w:lang w:eastAsia="zh-CN"/>
        </w:rPr>
        <w:t>，</w:t>
      </w:r>
      <w:r>
        <w:rPr>
          <w:rFonts w:hint="eastAsia" w:ascii="仿宋_GB2312" w:hAnsi="华文中宋" w:eastAsia="仿宋_GB2312"/>
          <w:sz w:val="32"/>
          <w:szCs w:val="32"/>
        </w:rPr>
        <w:t>贯彻落实党风廉政建设责任制和廉政勤政的</w:t>
      </w:r>
      <w:r>
        <w:rPr>
          <w:rFonts w:hint="eastAsia" w:ascii="仿宋_GB2312" w:hAnsi="华文中宋" w:eastAsia="仿宋_GB2312"/>
          <w:sz w:val="32"/>
          <w:szCs w:val="32"/>
          <w:lang w:val="en-US" w:eastAsia="zh-CN"/>
        </w:rPr>
        <w:t>情况进行</w:t>
      </w:r>
      <w:r>
        <w:rPr>
          <w:rFonts w:hint="eastAsia" w:ascii="仿宋_GB2312" w:hAnsi="华文中宋" w:eastAsia="仿宋_GB2312"/>
          <w:sz w:val="32"/>
          <w:szCs w:val="32"/>
        </w:rPr>
        <w:t>监督</w:t>
      </w:r>
      <w:r>
        <w:rPr>
          <w:rFonts w:hint="eastAsia" w:ascii="仿宋_GB2312" w:hAnsi="华文中宋" w:eastAsia="仿宋_GB2312"/>
          <w:sz w:val="32"/>
          <w:szCs w:val="32"/>
          <w:lang w:eastAsia="zh-CN"/>
        </w:rPr>
        <w:t>；</w:t>
      </w:r>
      <w:r>
        <w:rPr>
          <w:rFonts w:hint="eastAsia" w:ascii="仿宋_GB2312" w:hAnsi="华文中宋" w:eastAsia="仿宋_GB2312"/>
          <w:sz w:val="32"/>
          <w:szCs w:val="32"/>
        </w:rPr>
        <w:t>协助街道党政领导班子抓好反</w:t>
      </w:r>
      <w:r>
        <w:rPr>
          <w:rFonts w:hint="eastAsia" w:ascii="仿宋_GB2312" w:hAnsi="华文中宋" w:eastAsia="仿宋_GB2312"/>
          <w:sz w:val="32"/>
          <w:szCs w:val="32"/>
          <w:highlight w:val="none"/>
        </w:rPr>
        <w:t>腐倡廉工作的部署</w:t>
      </w:r>
      <w:r>
        <w:rPr>
          <w:rFonts w:hint="eastAsia" w:ascii="仿宋_GB2312" w:hAnsi="华文中宋" w:eastAsia="仿宋_GB2312"/>
          <w:sz w:val="32"/>
          <w:szCs w:val="32"/>
          <w:highlight w:val="none"/>
          <w:lang w:val="en-US" w:eastAsia="zh-CN"/>
        </w:rPr>
        <w:t>和任务的</w:t>
      </w:r>
      <w:r>
        <w:rPr>
          <w:rFonts w:hint="eastAsia" w:ascii="仿宋_GB2312" w:hAnsi="华文中宋" w:eastAsia="仿宋_GB2312"/>
          <w:sz w:val="32"/>
          <w:szCs w:val="32"/>
          <w:highlight w:val="none"/>
        </w:rPr>
        <w:t>分解</w:t>
      </w:r>
      <w:r>
        <w:rPr>
          <w:rFonts w:hint="eastAsia" w:ascii="仿宋_GB2312" w:hAnsi="华文中宋" w:eastAsia="仿宋_GB2312"/>
          <w:sz w:val="32"/>
          <w:szCs w:val="32"/>
          <w:highlight w:val="none"/>
          <w:lang w:eastAsia="zh-CN"/>
        </w:rPr>
        <w:t>，</w:t>
      </w:r>
      <w:r>
        <w:rPr>
          <w:rFonts w:hint="eastAsia" w:ascii="仿宋_GB2312" w:hAnsi="华文中宋" w:eastAsia="仿宋_GB2312"/>
          <w:sz w:val="32"/>
          <w:szCs w:val="32"/>
          <w:highlight w:val="none"/>
        </w:rPr>
        <w:t>健全和完善组织协调机制</w:t>
      </w:r>
      <w:r>
        <w:rPr>
          <w:rFonts w:hint="eastAsia" w:ascii="仿宋_GB2312" w:hAnsi="华文中宋" w:eastAsia="仿宋_GB2312"/>
          <w:sz w:val="32"/>
          <w:szCs w:val="32"/>
          <w:highlight w:val="none"/>
          <w:lang w:eastAsia="zh-CN"/>
        </w:rPr>
        <w:t>，</w:t>
      </w:r>
      <w:r>
        <w:rPr>
          <w:rFonts w:hint="eastAsia" w:ascii="仿宋_GB2312" w:hAnsi="华文中宋" w:eastAsia="仿宋_GB2312"/>
          <w:sz w:val="32"/>
          <w:szCs w:val="32"/>
          <w:highlight w:val="none"/>
        </w:rPr>
        <w:t>督促检查和调查</w:t>
      </w:r>
      <w:r>
        <w:rPr>
          <w:rFonts w:hint="eastAsia" w:ascii="仿宋_GB2312" w:hAnsi="华文中宋" w:eastAsia="仿宋_GB2312"/>
          <w:sz w:val="32"/>
          <w:szCs w:val="32"/>
          <w:highlight w:val="none"/>
          <w:lang w:val="en-US" w:eastAsia="zh-CN"/>
        </w:rPr>
        <w:t>研究</w:t>
      </w:r>
      <w:r>
        <w:rPr>
          <w:rFonts w:hint="eastAsia" w:ascii="仿宋_GB2312" w:hAnsi="华文中宋" w:eastAsia="仿宋_GB2312"/>
          <w:sz w:val="32"/>
          <w:szCs w:val="32"/>
          <w:highlight w:val="none"/>
        </w:rPr>
        <w:t>街道开展反腐败重点工作、从源头上预防和治理腐败等情况</w:t>
      </w:r>
      <w:r>
        <w:rPr>
          <w:rFonts w:hint="eastAsia" w:ascii="仿宋_GB2312" w:hAnsi="华文中宋" w:eastAsia="仿宋_GB2312"/>
          <w:sz w:val="32"/>
          <w:szCs w:val="32"/>
          <w:highlight w:val="none"/>
          <w:lang w:eastAsia="zh-CN"/>
        </w:rPr>
        <w:t>，</w:t>
      </w:r>
      <w:r>
        <w:rPr>
          <w:rFonts w:hint="eastAsia" w:ascii="仿宋_GB2312" w:hAnsi="华文中宋" w:eastAsia="仿宋_GB2312"/>
          <w:sz w:val="32"/>
          <w:szCs w:val="32"/>
          <w:highlight w:val="none"/>
          <w:lang w:val="en-US" w:eastAsia="zh-CN"/>
        </w:rPr>
        <w:t>提出</w:t>
      </w:r>
      <w:r>
        <w:rPr>
          <w:rFonts w:hint="eastAsia" w:ascii="仿宋_GB2312" w:hAnsi="华文中宋" w:eastAsia="仿宋_GB2312"/>
          <w:sz w:val="32"/>
          <w:szCs w:val="32"/>
          <w:highlight w:val="none"/>
        </w:rPr>
        <w:t>改进或加强的意见和建议</w:t>
      </w:r>
      <w:r>
        <w:rPr>
          <w:rFonts w:hint="eastAsia" w:ascii="仿宋_GB2312" w:hAnsi="华文中宋" w:eastAsia="仿宋_GB2312"/>
          <w:sz w:val="32"/>
          <w:szCs w:val="32"/>
          <w:highlight w:val="none"/>
          <w:lang w:eastAsia="zh-CN"/>
        </w:rPr>
        <w:t>，</w:t>
      </w:r>
      <w:r>
        <w:rPr>
          <w:rFonts w:hint="eastAsia" w:ascii="仿宋_GB2312" w:hAnsi="华文中宋" w:eastAsia="仿宋_GB2312"/>
          <w:sz w:val="32"/>
          <w:szCs w:val="32"/>
          <w:highlight w:val="none"/>
        </w:rPr>
        <w:t>及时总结街道党风廉政建设和反腐败工作的经验</w:t>
      </w:r>
      <w:r>
        <w:rPr>
          <w:rFonts w:hint="eastAsia" w:ascii="仿宋_GB2312" w:hAnsi="华文中宋" w:eastAsia="仿宋_GB2312"/>
          <w:sz w:val="32"/>
          <w:szCs w:val="32"/>
          <w:highlight w:val="none"/>
          <w:lang w:eastAsia="zh-CN"/>
        </w:rPr>
        <w:t>，</w:t>
      </w:r>
      <w:r>
        <w:rPr>
          <w:rFonts w:hint="eastAsia" w:ascii="仿宋_GB2312" w:hAnsi="华文中宋" w:eastAsia="仿宋_GB2312"/>
          <w:sz w:val="32"/>
          <w:szCs w:val="32"/>
          <w:highlight w:val="none"/>
        </w:rPr>
        <w:t>开展对街道重点部门、重点岗位和实施重大决策、重点工作中执行党政纪情况的监督检查</w:t>
      </w:r>
      <w:r>
        <w:rPr>
          <w:rFonts w:hint="eastAsia" w:ascii="仿宋_GB2312" w:hAnsi="华文中宋" w:eastAsia="仿宋_GB2312"/>
          <w:sz w:val="32"/>
          <w:szCs w:val="32"/>
          <w:highlight w:val="none"/>
          <w:lang w:eastAsia="zh-CN"/>
        </w:rPr>
        <w:t>；</w:t>
      </w:r>
      <w:r>
        <w:rPr>
          <w:rFonts w:hint="eastAsia" w:ascii="仿宋_GB2312" w:hAnsi="华文中宋" w:eastAsia="仿宋_GB2312"/>
          <w:sz w:val="32"/>
          <w:szCs w:val="32"/>
          <w:highlight w:val="none"/>
        </w:rPr>
        <w:t>经区纪委批准</w:t>
      </w:r>
      <w:r>
        <w:rPr>
          <w:rFonts w:hint="eastAsia" w:ascii="仿宋_GB2312" w:hAnsi="华文中宋" w:eastAsia="仿宋_GB2312"/>
          <w:sz w:val="32"/>
          <w:szCs w:val="32"/>
          <w:highlight w:val="none"/>
          <w:lang w:eastAsia="zh-CN"/>
        </w:rPr>
        <w:t>，</w:t>
      </w:r>
      <w:r>
        <w:rPr>
          <w:rFonts w:hint="eastAsia" w:ascii="仿宋_GB2312" w:hAnsi="华文中宋" w:eastAsia="仿宋_GB2312"/>
          <w:sz w:val="32"/>
          <w:szCs w:val="32"/>
          <w:highlight w:val="none"/>
        </w:rPr>
        <w:t>初步核实对街道党政领导班子及其成员违反党政纪的举报</w:t>
      </w:r>
      <w:r>
        <w:rPr>
          <w:rFonts w:hint="eastAsia" w:ascii="仿宋_GB2312" w:hAnsi="华文中宋" w:eastAsia="仿宋_GB2312"/>
          <w:sz w:val="32"/>
          <w:szCs w:val="32"/>
          <w:highlight w:val="none"/>
          <w:lang w:eastAsia="zh-CN"/>
        </w:rPr>
        <w:t>，</w:t>
      </w:r>
      <w:r>
        <w:rPr>
          <w:rFonts w:hint="eastAsia" w:ascii="仿宋_GB2312" w:hAnsi="华文中宋" w:eastAsia="仿宋_GB2312"/>
          <w:sz w:val="32"/>
          <w:szCs w:val="32"/>
          <w:highlight w:val="none"/>
        </w:rPr>
        <w:t>参与调查街道党政领导班子及其成员违反党政纪的案件</w:t>
      </w:r>
      <w:r>
        <w:rPr>
          <w:rFonts w:hint="eastAsia" w:ascii="仿宋_GB2312" w:hAnsi="华文中宋" w:eastAsia="仿宋_GB2312"/>
          <w:sz w:val="32"/>
          <w:szCs w:val="32"/>
          <w:highlight w:val="none"/>
          <w:lang w:eastAsia="zh-CN"/>
        </w:rPr>
        <w:t>，</w:t>
      </w:r>
      <w:r>
        <w:rPr>
          <w:rFonts w:hint="eastAsia" w:ascii="仿宋_GB2312" w:hAnsi="华文中宋" w:eastAsia="仿宋_GB2312"/>
          <w:sz w:val="32"/>
          <w:szCs w:val="32"/>
          <w:highlight w:val="none"/>
        </w:rPr>
        <w:t>负责</w:t>
      </w:r>
      <w:r>
        <w:rPr>
          <w:rFonts w:hint="eastAsia" w:ascii="仿宋_GB2312" w:hAnsi="华文中宋" w:eastAsia="仿宋_GB2312"/>
          <w:sz w:val="32"/>
          <w:szCs w:val="32"/>
          <w:highlight w:val="none"/>
          <w:lang w:val="en-US" w:eastAsia="zh-CN"/>
        </w:rPr>
        <w:t>调查</w:t>
      </w:r>
      <w:r>
        <w:rPr>
          <w:rFonts w:hint="eastAsia" w:ascii="仿宋_GB2312" w:hAnsi="华文中宋" w:eastAsia="仿宋_GB2312"/>
          <w:sz w:val="32"/>
          <w:szCs w:val="32"/>
          <w:highlight w:val="none"/>
        </w:rPr>
        <w:t>科级及以下党员干部违反党政纪的案件及其他重要案件</w:t>
      </w:r>
      <w:r>
        <w:rPr>
          <w:rFonts w:hint="eastAsia" w:ascii="仿宋_GB2312" w:hAnsi="华文中宋" w:eastAsia="仿宋_GB2312"/>
          <w:sz w:val="32"/>
          <w:szCs w:val="32"/>
          <w:highlight w:val="none"/>
          <w:lang w:eastAsia="zh-CN"/>
        </w:rPr>
        <w:t>；</w:t>
      </w:r>
      <w:r>
        <w:rPr>
          <w:rFonts w:hint="eastAsia" w:ascii="仿宋_GB2312" w:hAnsi="华文中宋" w:eastAsia="仿宋_GB2312"/>
          <w:sz w:val="32"/>
          <w:szCs w:val="32"/>
          <w:highlight w:val="none"/>
        </w:rPr>
        <w:t>受理对党组织、党员和纪检监察对象的检举</w:t>
      </w:r>
      <w:r>
        <w:rPr>
          <w:rFonts w:hint="eastAsia" w:ascii="仿宋_GB2312" w:hAnsi="华文中宋" w:eastAsia="仿宋_GB2312"/>
          <w:sz w:val="32"/>
          <w:szCs w:val="32"/>
          <w:highlight w:val="none"/>
          <w:lang w:eastAsia="zh-CN"/>
        </w:rPr>
        <w:t>，</w:t>
      </w:r>
      <w:r>
        <w:rPr>
          <w:rFonts w:hint="eastAsia" w:ascii="仿宋_GB2312" w:hAnsi="华文中宋" w:eastAsia="仿宋_GB2312"/>
          <w:sz w:val="32"/>
          <w:szCs w:val="32"/>
          <w:highlight w:val="none"/>
        </w:rPr>
        <w:t>控告</w:t>
      </w:r>
      <w:r>
        <w:rPr>
          <w:rFonts w:hint="eastAsia" w:ascii="仿宋_GB2312" w:hAnsi="华文中宋" w:eastAsia="仿宋_GB2312"/>
          <w:sz w:val="32"/>
          <w:szCs w:val="32"/>
          <w:highlight w:val="none"/>
          <w:lang w:eastAsia="zh-CN"/>
        </w:rPr>
        <w:t>，</w:t>
      </w:r>
      <w:r>
        <w:rPr>
          <w:rFonts w:hint="eastAsia" w:ascii="仿宋_GB2312" w:hAnsi="华文中宋" w:eastAsia="仿宋_GB2312"/>
          <w:sz w:val="32"/>
          <w:szCs w:val="32"/>
          <w:highlight w:val="none"/>
        </w:rPr>
        <w:t>受理街道党员和纪检监察对象不服从处分的申诉</w:t>
      </w:r>
      <w:r>
        <w:rPr>
          <w:rFonts w:hint="eastAsia" w:ascii="仿宋_GB2312" w:hAnsi="华文中宋" w:eastAsia="仿宋_GB2312"/>
          <w:sz w:val="32"/>
          <w:szCs w:val="32"/>
          <w:highlight w:val="none"/>
          <w:lang w:eastAsia="zh-CN"/>
        </w:rPr>
        <w:t>；</w:t>
      </w:r>
      <w:r>
        <w:rPr>
          <w:rFonts w:hint="eastAsia" w:ascii="仿宋_GB2312" w:hAnsi="华文中宋" w:eastAsia="仿宋_GB2312"/>
          <w:sz w:val="32"/>
          <w:szCs w:val="32"/>
          <w:highlight w:val="none"/>
        </w:rPr>
        <w:t>完成区纪委交办的其他任务。对街道管辖</w:t>
      </w:r>
      <w:r>
        <w:rPr>
          <w:rFonts w:hint="eastAsia" w:ascii="仿宋_GB2312" w:hAnsi="华文中宋" w:eastAsia="仿宋_GB2312"/>
          <w:sz w:val="32"/>
          <w:szCs w:val="32"/>
        </w:rPr>
        <w:t>范围内行使公权力的公职人员进行监督</w:t>
      </w:r>
      <w:r>
        <w:rPr>
          <w:rFonts w:hint="eastAsia" w:ascii="仿宋_GB2312" w:hAnsi="华文中宋" w:eastAsia="仿宋_GB2312"/>
          <w:sz w:val="32"/>
          <w:szCs w:val="32"/>
          <w:lang w:eastAsia="zh-CN"/>
        </w:rPr>
        <w:t>，</w:t>
      </w:r>
      <w:r>
        <w:rPr>
          <w:rFonts w:hint="eastAsia" w:ascii="仿宋_GB2312" w:hAnsi="华文中宋" w:eastAsia="仿宋_GB2312"/>
          <w:sz w:val="32"/>
          <w:szCs w:val="32"/>
        </w:rPr>
        <w:t>提出监察建议</w:t>
      </w:r>
      <w:r>
        <w:rPr>
          <w:rFonts w:hint="eastAsia" w:ascii="仿宋_GB2312" w:hAnsi="华文中宋" w:eastAsia="仿宋_GB2312"/>
          <w:sz w:val="32"/>
          <w:szCs w:val="32"/>
          <w:lang w:eastAsia="zh-CN"/>
        </w:rPr>
        <w:t>；</w:t>
      </w:r>
      <w:r>
        <w:rPr>
          <w:rFonts w:hint="eastAsia" w:ascii="仿宋_GB2312" w:hAnsi="华文中宋" w:eastAsia="仿宋_GB2312"/>
          <w:sz w:val="32"/>
          <w:szCs w:val="32"/>
        </w:rPr>
        <w:t>协助区监委开展调查工作</w:t>
      </w:r>
      <w:r>
        <w:rPr>
          <w:rFonts w:hint="eastAsia" w:ascii="仿宋_GB2312" w:hAnsi="华文中宋" w:eastAsia="仿宋_GB2312"/>
          <w:sz w:val="32"/>
          <w:szCs w:val="32"/>
          <w:lang w:eastAsia="zh-CN"/>
        </w:rPr>
        <w:t>；</w:t>
      </w:r>
      <w:r>
        <w:rPr>
          <w:rFonts w:hint="eastAsia" w:ascii="仿宋_GB2312" w:hAnsi="华文中宋" w:eastAsia="仿宋_GB2312"/>
          <w:sz w:val="32"/>
          <w:szCs w:val="32"/>
        </w:rPr>
        <w:t>采取谈话、询问等方式对职务违法行为进行调查</w:t>
      </w:r>
      <w:r>
        <w:rPr>
          <w:rFonts w:hint="eastAsia" w:ascii="仿宋_GB2312" w:hAnsi="华文中宋" w:eastAsia="仿宋_GB2312"/>
          <w:sz w:val="32"/>
          <w:szCs w:val="32"/>
          <w:lang w:eastAsia="zh-CN"/>
        </w:rPr>
        <w:t>；</w:t>
      </w:r>
      <w:r>
        <w:rPr>
          <w:rFonts w:hint="eastAsia" w:ascii="仿宋_GB2312" w:hAnsi="华文中宋" w:eastAsia="仿宋_GB2312"/>
          <w:sz w:val="32"/>
          <w:szCs w:val="32"/>
        </w:rPr>
        <w:t>完成区监委交办的其他任务。</w:t>
      </w:r>
    </w:p>
    <w:p w14:paraId="6B880D93">
      <w:pPr>
        <w:numPr>
          <w:ilvl w:val="0"/>
          <w:numId w:val="2"/>
        </w:numPr>
        <w:adjustRightInd w:val="0"/>
        <w:spacing w:line="300" w:lineRule="auto"/>
        <w:ind w:left="0" w:leftChars="0"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街道所属事业单位</w:t>
      </w:r>
    </w:p>
    <w:p w14:paraId="59DC97CC">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华文中宋" w:eastAsia="仿宋_GB2312"/>
          <w:sz w:val="32"/>
          <w:szCs w:val="32"/>
        </w:rPr>
        <w:t>1.农业综合服务中心(政务服务中心、农经站、林业站)负责农村“三资”管理工作</w:t>
      </w:r>
      <w:r>
        <w:rPr>
          <w:rFonts w:hint="eastAsia" w:ascii="仿宋_GB2312" w:hAnsi="华文中宋" w:eastAsia="仿宋_GB2312"/>
          <w:sz w:val="32"/>
          <w:szCs w:val="32"/>
          <w:lang w:eastAsia="zh-CN"/>
        </w:rPr>
        <w:t>；</w:t>
      </w:r>
      <w:r>
        <w:rPr>
          <w:rFonts w:hint="eastAsia" w:ascii="仿宋_GB2312" w:hAnsi="华文中宋" w:eastAsia="仿宋_GB2312"/>
          <w:sz w:val="32"/>
          <w:szCs w:val="32"/>
        </w:rPr>
        <w:t>负责各种惠农项目和资金的统计申报、核查验收</w:t>
      </w:r>
      <w:r>
        <w:rPr>
          <w:rFonts w:hint="eastAsia" w:ascii="仿宋_GB2312" w:hAnsi="华文中宋" w:eastAsia="仿宋_GB2312"/>
          <w:sz w:val="32"/>
          <w:szCs w:val="32"/>
          <w:lang w:eastAsia="zh-CN"/>
        </w:rPr>
        <w:t>，</w:t>
      </w:r>
      <w:r>
        <w:rPr>
          <w:rFonts w:hint="eastAsia" w:ascii="仿宋_GB2312" w:hAnsi="华文中宋" w:eastAsia="仿宋_GB2312"/>
          <w:sz w:val="32"/>
          <w:szCs w:val="32"/>
        </w:rPr>
        <w:t>资金发放与监督管理</w:t>
      </w:r>
      <w:r>
        <w:rPr>
          <w:rFonts w:hint="eastAsia" w:ascii="仿宋_GB2312" w:hAnsi="华文中宋" w:eastAsia="仿宋_GB2312"/>
          <w:sz w:val="32"/>
          <w:szCs w:val="32"/>
          <w:lang w:eastAsia="zh-CN"/>
        </w:rPr>
        <w:t>，</w:t>
      </w:r>
      <w:r>
        <w:rPr>
          <w:rFonts w:hint="eastAsia" w:ascii="仿宋_GB2312" w:hAnsi="华文中宋" w:eastAsia="仿宋_GB2312"/>
          <w:sz w:val="32"/>
          <w:szCs w:val="32"/>
        </w:rPr>
        <w:t>农产品质量安全管理、现代农业项目建设</w:t>
      </w:r>
      <w:r>
        <w:rPr>
          <w:rFonts w:hint="eastAsia" w:ascii="仿宋_GB2312" w:hAnsi="华文中宋" w:eastAsia="仿宋_GB2312"/>
          <w:sz w:val="32"/>
          <w:szCs w:val="32"/>
          <w:lang w:eastAsia="zh-CN"/>
        </w:rPr>
        <w:t>，</w:t>
      </w:r>
      <w:r>
        <w:rPr>
          <w:rFonts w:hint="eastAsia" w:ascii="仿宋_GB2312" w:hAnsi="华文中宋" w:eastAsia="仿宋_GB2312"/>
          <w:sz w:val="32"/>
          <w:szCs w:val="32"/>
        </w:rPr>
        <w:t>高效特色农业开发技术指引、农业环保</w:t>
      </w:r>
      <w:r>
        <w:rPr>
          <w:rFonts w:hint="eastAsia" w:ascii="仿宋_GB2312" w:hAnsi="华文中宋" w:eastAsia="仿宋_GB2312"/>
          <w:sz w:val="32"/>
          <w:szCs w:val="32"/>
          <w:lang w:eastAsia="zh-CN"/>
        </w:rPr>
        <w:t>，</w:t>
      </w:r>
      <w:r>
        <w:rPr>
          <w:rFonts w:hint="eastAsia" w:ascii="仿宋_GB2312" w:hAnsi="华文中宋" w:eastAsia="仿宋_GB2312"/>
          <w:sz w:val="32"/>
          <w:szCs w:val="32"/>
        </w:rPr>
        <w:t>畜牧业生产管理、农业统计等工作</w:t>
      </w:r>
      <w:r>
        <w:rPr>
          <w:rFonts w:hint="eastAsia" w:ascii="仿宋_GB2312" w:hAnsi="华文中宋" w:eastAsia="仿宋_GB2312"/>
          <w:sz w:val="32"/>
          <w:szCs w:val="32"/>
          <w:lang w:eastAsia="zh-CN"/>
        </w:rPr>
        <w:t>；</w:t>
      </w:r>
      <w:r>
        <w:rPr>
          <w:rFonts w:hint="eastAsia" w:ascii="仿宋_GB2312" w:hAnsi="华文中宋" w:eastAsia="仿宋_GB2312"/>
          <w:sz w:val="32"/>
          <w:szCs w:val="32"/>
        </w:rPr>
        <w:t>负责动物防疫、畜饮兽医、农机等相</w:t>
      </w:r>
      <w:r>
        <w:rPr>
          <w:rFonts w:hint="eastAsia" w:ascii="仿宋_GB2312" w:hAnsi="仿宋_GB2312" w:eastAsia="仿宋_GB2312" w:cs="仿宋_GB2312"/>
          <w:sz w:val="32"/>
          <w:szCs w:val="32"/>
          <w:lang w:val="en-US" w:eastAsia="zh-CN"/>
        </w:rPr>
        <w:t>关涉农工作；负责农田基本建设、水利、防汛及森林防火等农村综合工作；负责宣传与贯彻执行森林、野生动植物资源保护等法律、法规和各项林业方针、政策；协助区林业主管部门开展林业管理工作。负责在地统计工作。负责集中办理各部门驻厅的行政审批和服务事项；负责日常行政审批工作的管理、协调；负责审批咨询等工作。</w:t>
      </w:r>
    </w:p>
    <w:p w14:paraId="15B3ABBE">
      <w:pPr>
        <w:numPr>
          <w:ilvl w:val="0"/>
          <w:numId w:val="0"/>
        </w:numPr>
        <w:adjustRightInd w:val="0"/>
        <w:spacing w:line="300" w:lineRule="auto"/>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2.安全生产检查大队</w:t>
      </w:r>
    </w:p>
    <w:p w14:paraId="2D7A6C62">
      <w:pPr>
        <w:spacing w:line="540" w:lineRule="exact"/>
        <w:ind w:firstLine="640" w:firstLineChars="200"/>
        <w:jc w:val="left"/>
        <w:rPr>
          <w:rFonts w:hint="eastAsia" w:ascii="仿宋_GB2312" w:hAnsi="宋体" w:eastAsia="仿宋_GB2312" w:cs="宋体"/>
          <w:snapToGrid w:val="0"/>
          <w:kern w:val="0"/>
          <w:sz w:val="32"/>
          <w:szCs w:val="32"/>
          <w:lang w:val="en-US" w:eastAsia="zh-CN"/>
        </w:rPr>
      </w:pPr>
      <w:r>
        <w:rPr>
          <w:rFonts w:hint="eastAsia" w:ascii="仿宋_GB2312" w:hAnsi="宋体" w:eastAsia="仿宋_GB2312" w:cs="宋体"/>
          <w:snapToGrid w:val="0"/>
          <w:kern w:val="0"/>
          <w:sz w:val="32"/>
          <w:szCs w:val="32"/>
          <w:lang w:val="en-US" w:eastAsia="zh-CN"/>
        </w:rPr>
        <w:t>主要履行指导督促辖区单位和居民区落实消防安全和安全生产等工作职能。经区政府法制办和区安监局授权独立行使本辖区内安全生产执法检查、监察、处罚权，负责本辖区内各单位安全生产方面法律、法规、规章、标准等贯彻执行情况；监察发现辖区内各单位事故隐患；打击各类非法生产；下达整改指令书，责令整改并跟踪检查，对违反安全生产法律法规行为实施行政处罚；完成街道办事处和区安监局交办的其他临时性任务。</w:t>
      </w:r>
    </w:p>
    <w:p w14:paraId="32F9651D">
      <w:pPr>
        <w:pStyle w:val="5"/>
        <w:widowControl w:val="0"/>
        <w:spacing w:before="0" w:beforeAutospacing="0" w:after="0" w:afterAutospacing="0"/>
        <w:ind w:firstLine="640" w:firstLineChars="200"/>
        <w:jc w:val="both"/>
        <w:rPr>
          <w:rFonts w:hint="eastAsia" w:ascii="仿宋_GB2312" w:eastAsia="仿宋_GB2312"/>
          <w:snapToGrid w:val="0"/>
          <w:szCs w:val="32"/>
          <w:lang w:eastAsia="zh-CN"/>
        </w:rPr>
      </w:pPr>
    </w:p>
    <w:p w14:paraId="6E1E8BD7">
      <w:pPr>
        <w:spacing w:line="540" w:lineRule="exact"/>
        <w:jc w:val="left"/>
        <w:rPr>
          <w:rFonts w:hint="eastAsia" w:ascii="仿宋_GB2312" w:eastAsia="仿宋_GB2312"/>
          <w:sz w:val="32"/>
          <w:szCs w:val="32"/>
        </w:rPr>
      </w:pPr>
    </w:p>
    <w:p w14:paraId="7478095E">
      <w:pPr>
        <w:numPr>
          <w:ilvl w:val="0"/>
          <w:numId w:val="0"/>
        </w:numPr>
        <w:spacing w:after="312" w:afterLines="100"/>
        <w:ind w:leftChars="0"/>
        <w:rPr>
          <w:rFonts w:hint="eastAsia" w:ascii="黑体" w:eastAsia="黑体"/>
          <w:sz w:val="32"/>
          <w:szCs w:val="32"/>
        </w:rPr>
      </w:pPr>
      <w:r>
        <w:rPr>
          <w:rFonts w:hint="eastAsia" w:ascii="黑体" w:eastAsia="黑体"/>
          <w:sz w:val="32"/>
          <w:szCs w:val="32"/>
          <w:lang w:eastAsia="zh-CN"/>
        </w:rPr>
        <w:t>二、</w:t>
      </w:r>
      <w:r>
        <w:rPr>
          <w:rFonts w:hint="eastAsia" w:ascii="黑体" w:eastAsia="黑体"/>
          <w:sz w:val="32"/>
          <w:szCs w:val="32"/>
        </w:rPr>
        <w:t>部门决算单位构成</w:t>
      </w:r>
    </w:p>
    <w:p w14:paraId="17CFB4FF">
      <w:pPr>
        <w:spacing w:line="540" w:lineRule="exact"/>
        <w:ind w:firstLine="640" w:firstLineChars="200"/>
        <w:jc w:val="left"/>
        <w:rPr>
          <w:rFonts w:hint="eastAsia" w:ascii="仿宋_GB2312" w:eastAsia="仿宋_GB2312"/>
          <w:sz w:val="32"/>
          <w:lang w:eastAsia="zh-CN"/>
        </w:rPr>
      </w:pPr>
      <w:r>
        <w:rPr>
          <w:rFonts w:hint="eastAsia" w:ascii="仿宋_GB2312" w:eastAsia="仿宋_GB2312"/>
          <w:sz w:val="32"/>
          <w:lang w:eastAsia="zh-CN"/>
        </w:rPr>
        <w:t>本单位无下设机构</w:t>
      </w:r>
    </w:p>
    <w:p w14:paraId="7C6E2124">
      <w:pPr>
        <w:numPr>
          <w:ilvl w:val="0"/>
          <w:numId w:val="0"/>
        </w:numPr>
        <w:spacing w:after="312" w:afterLines="100"/>
        <w:ind w:leftChars="0"/>
        <w:rPr>
          <w:rFonts w:hint="eastAsia" w:ascii="黑体" w:eastAsia="黑体"/>
          <w:sz w:val="32"/>
          <w:szCs w:val="32"/>
          <w:lang w:eastAsia="zh-CN"/>
        </w:rPr>
      </w:pPr>
    </w:p>
    <w:p w14:paraId="07A2CD94">
      <w:pPr>
        <w:spacing w:line="540" w:lineRule="exact"/>
        <w:jc w:val="center"/>
        <w:rPr>
          <w:rFonts w:hint="eastAsia" w:ascii="宋体" w:hAnsi="宋体"/>
          <w:b/>
          <w:sz w:val="36"/>
          <w:szCs w:val="36"/>
        </w:rPr>
      </w:pPr>
      <w:r>
        <w:rPr>
          <w:rFonts w:hint="eastAsia" w:ascii="宋体" w:hAnsi="宋体"/>
          <w:b/>
          <w:sz w:val="36"/>
          <w:szCs w:val="36"/>
        </w:rPr>
        <w:t>第</w:t>
      </w:r>
      <w:r>
        <w:rPr>
          <w:rFonts w:hint="eastAsia" w:ascii="宋体" w:hAnsi="宋体"/>
          <w:b/>
          <w:sz w:val="36"/>
          <w:szCs w:val="36"/>
          <w:lang w:val="en-US" w:eastAsia="zh-CN"/>
        </w:rPr>
        <w:t>二</w:t>
      </w:r>
      <w:r>
        <w:rPr>
          <w:rFonts w:hint="eastAsia" w:ascii="宋体" w:hAnsi="宋体"/>
          <w:b/>
          <w:sz w:val="36"/>
          <w:szCs w:val="36"/>
        </w:rPr>
        <w:t xml:space="preserve">部分 </w:t>
      </w:r>
      <w:r>
        <w:rPr>
          <w:rFonts w:hint="eastAsia" w:ascii="宋体" w:hAnsi="宋体"/>
          <w:b/>
          <w:sz w:val="36"/>
          <w:szCs w:val="36"/>
          <w:lang w:eastAsia="zh-CN"/>
        </w:rPr>
        <w:t>沈阳市浑南区桃仙街道办事处2021</w:t>
      </w:r>
      <w:r>
        <w:rPr>
          <w:rFonts w:hint="eastAsia" w:ascii="宋体" w:hAnsi="宋体"/>
          <w:b/>
          <w:sz w:val="36"/>
          <w:szCs w:val="36"/>
        </w:rPr>
        <w:t>年度部门决算情况说明</w:t>
      </w:r>
    </w:p>
    <w:p w14:paraId="56885E73">
      <w:pPr>
        <w:spacing w:line="540" w:lineRule="exact"/>
        <w:rPr>
          <w:rFonts w:hint="eastAsia" w:ascii="宋体" w:hAnsi="宋体"/>
          <w:b/>
          <w:sz w:val="36"/>
          <w:szCs w:val="36"/>
        </w:rPr>
      </w:pPr>
    </w:p>
    <w:p w14:paraId="3EEFA5B6">
      <w:pPr>
        <w:spacing w:line="540" w:lineRule="exact"/>
        <w:ind w:firstLine="627" w:firstLineChars="196"/>
        <w:rPr>
          <w:rFonts w:hint="eastAsia" w:ascii="黑体" w:hAnsi="黑体" w:eastAsia="黑体"/>
          <w:sz w:val="32"/>
          <w:szCs w:val="32"/>
        </w:rPr>
      </w:pPr>
      <w:r>
        <w:rPr>
          <w:rFonts w:hint="eastAsia" w:ascii="黑体" w:hAnsi="黑体" w:eastAsia="黑体"/>
          <w:sz w:val="32"/>
          <w:szCs w:val="32"/>
        </w:rPr>
        <w:t>一、收入支出决算总体情况</w:t>
      </w:r>
    </w:p>
    <w:p w14:paraId="15140C22">
      <w:pPr>
        <w:spacing w:line="540" w:lineRule="exact"/>
        <w:ind w:firstLine="660"/>
        <w:rPr>
          <w:rFonts w:hint="eastAsia" w:ascii="楷体_GB2312" w:hAnsi="宋体" w:eastAsia="楷体_GB2312"/>
          <w:b/>
          <w:color w:val="auto"/>
          <w:sz w:val="32"/>
          <w:szCs w:val="32"/>
        </w:rPr>
      </w:pPr>
      <w:r>
        <w:rPr>
          <w:rFonts w:hint="eastAsia" w:ascii="楷体_GB2312" w:hAnsi="宋体" w:eastAsia="楷体_GB2312"/>
          <w:b/>
          <w:sz w:val="32"/>
          <w:szCs w:val="32"/>
        </w:rPr>
        <w:t>（一）收入总计3227.67万元，包括：</w:t>
      </w:r>
    </w:p>
    <w:p w14:paraId="00176040">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1.财政拨款收入2892.9万元，占</w:t>
      </w:r>
      <w:r>
        <w:rPr>
          <w:rFonts w:ascii="仿宋_GB2312" w:hAnsi="宋体" w:eastAsia="仿宋_GB2312"/>
          <w:sz w:val="32"/>
          <w:szCs w:val="32"/>
        </w:rPr>
        <w:t>收入总计的</w:t>
      </w:r>
      <w:r>
        <w:rPr>
          <w:rFonts w:hint="eastAsia" w:ascii="仿宋_GB2312" w:hAnsi="宋体" w:eastAsia="仿宋_GB2312"/>
          <w:sz w:val="32"/>
          <w:szCs w:val="32"/>
          <w:lang w:val="en-US" w:eastAsia="zh-CN"/>
        </w:rPr>
        <w:t>89.63</w:t>
      </w:r>
      <w:r>
        <w:rPr>
          <w:rFonts w:ascii="仿宋_GB2312" w:hAnsi="宋体" w:eastAsia="仿宋_GB2312"/>
          <w:sz w:val="32"/>
          <w:szCs w:val="32"/>
        </w:rPr>
        <w:t>%</w:t>
      </w:r>
      <w:r>
        <w:rPr>
          <w:rFonts w:hint="eastAsia" w:ascii="仿宋_GB2312" w:hAnsi="宋体" w:eastAsia="仿宋_GB2312"/>
          <w:sz w:val="32"/>
          <w:szCs w:val="32"/>
        </w:rPr>
        <w:t>。其中：</w:t>
      </w:r>
      <w:r>
        <w:rPr>
          <w:rFonts w:hint="eastAsia" w:ascii="仿宋_GB2312" w:hAnsi="宋体" w:eastAsia="仿宋_GB2312"/>
          <w:sz w:val="32"/>
          <w:szCs w:val="32"/>
          <w:lang w:val="en-US" w:eastAsia="zh-CN"/>
        </w:rPr>
        <w:t>一般</w:t>
      </w:r>
      <w:r>
        <w:rPr>
          <w:rFonts w:hint="eastAsia" w:ascii="仿宋_GB2312" w:hAnsi="宋体" w:eastAsia="仿宋_GB2312"/>
          <w:sz w:val="32"/>
          <w:szCs w:val="32"/>
        </w:rPr>
        <w:t>公共预算财政拨款收入</w:t>
      </w:r>
      <w:r>
        <w:rPr>
          <w:rFonts w:hint="eastAsia" w:ascii="仿宋_GB2312" w:hAnsi="宋体" w:eastAsia="仿宋_GB2312"/>
          <w:color w:val="auto"/>
          <w:sz w:val="32"/>
          <w:szCs w:val="32"/>
          <w:lang w:val="en-US" w:eastAsia="zh-CN"/>
        </w:rPr>
        <w:t>1939.55</w:t>
      </w:r>
      <w:r>
        <w:rPr>
          <w:rFonts w:hint="eastAsia" w:ascii="仿宋_GB2312" w:hAnsi="宋体" w:eastAsia="仿宋_GB2312"/>
          <w:sz w:val="32"/>
          <w:szCs w:val="32"/>
        </w:rPr>
        <w:t>万元，政府性基金收入953.34万元</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国有资本经营预算财政拨款收入0</w:t>
      </w:r>
      <w:r>
        <w:rPr>
          <w:rFonts w:hint="eastAsia" w:ascii="仿宋_GB2312" w:hAnsi="宋体" w:eastAsia="仿宋_GB2312"/>
          <w:sz w:val="32"/>
          <w:szCs w:val="32"/>
        </w:rPr>
        <w:t>万元。</w:t>
      </w:r>
    </w:p>
    <w:p w14:paraId="4EA5C408">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万元，占收入总计的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p>
    <w:p w14:paraId="214AE6F6">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3.事业收入</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万元，占收入总计的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p>
    <w:p w14:paraId="119FFD96">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4.经营收入</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万元，占收入总计的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p>
    <w:p w14:paraId="12ED6B69">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万元，占收入总计的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p>
    <w:p w14:paraId="06DC29DE">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6.其他收入</w:t>
      </w:r>
      <w:r>
        <w:rPr>
          <w:rFonts w:hint="eastAsia" w:ascii="仿宋_GB2312" w:hAnsi="宋体" w:eastAsia="仿宋_GB2312"/>
          <w:sz w:val="32"/>
          <w:szCs w:val="32"/>
          <w:lang w:val="en-US" w:eastAsia="zh-CN"/>
        </w:rPr>
        <w:t>327.49</w:t>
      </w:r>
      <w:r>
        <w:rPr>
          <w:rFonts w:hint="eastAsia" w:ascii="仿宋_GB2312" w:hAnsi="宋体" w:eastAsia="仿宋_GB2312"/>
          <w:sz w:val="32"/>
          <w:szCs w:val="32"/>
        </w:rPr>
        <w:t>万元，占收入总计的</w:t>
      </w:r>
      <w:r>
        <w:rPr>
          <w:rFonts w:hint="eastAsia" w:ascii="仿宋_GB2312" w:hAnsi="宋体" w:eastAsia="仿宋_GB2312"/>
          <w:sz w:val="32"/>
          <w:szCs w:val="32"/>
          <w:lang w:val="en-US" w:eastAsia="zh-CN"/>
        </w:rPr>
        <w:t>10.14</w:t>
      </w:r>
      <w:r>
        <w:rPr>
          <w:rFonts w:hint="eastAsia" w:ascii="仿宋_GB2312" w:hAnsi="宋体" w:eastAsia="仿宋_GB2312"/>
          <w:sz w:val="32"/>
          <w:szCs w:val="32"/>
        </w:rPr>
        <w:t>%。主要是国有土地使用权出让</w:t>
      </w:r>
      <w:r>
        <w:rPr>
          <w:rFonts w:hint="eastAsia" w:ascii="仿宋_GB2312" w:hAnsi="宋体" w:eastAsia="仿宋_GB2312"/>
          <w:sz w:val="32"/>
          <w:szCs w:val="32"/>
          <w:lang w:eastAsia="zh-CN"/>
        </w:rPr>
        <w:t>收入安排等</w:t>
      </w:r>
      <w:r>
        <w:rPr>
          <w:rFonts w:hint="eastAsia" w:ascii="仿宋_GB2312" w:hAnsi="宋体" w:eastAsia="仿宋_GB2312"/>
          <w:sz w:val="32"/>
          <w:szCs w:val="32"/>
        </w:rPr>
        <w:t>收入。</w:t>
      </w:r>
    </w:p>
    <w:p w14:paraId="60C70161">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7.用事业基金弥补收支差额</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万元，占收入总计的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p>
    <w:p w14:paraId="68985997">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hAnsi="宋体" w:eastAsia="仿宋_GB2312"/>
          <w:sz w:val="32"/>
          <w:szCs w:val="32"/>
          <w:lang w:val="en-US" w:eastAsia="zh-CN"/>
        </w:rPr>
        <w:t>7.28</w:t>
      </w:r>
      <w:r>
        <w:rPr>
          <w:rFonts w:hint="eastAsia" w:ascii="仿宋_GB2312" w:hAnsi="宋体" w:eastAsia="仿宋_GB2312"/>
          <w:sz w:val="32"/>
          <w:szCs w:val="32"/>
        </w:rPr>
        <w:t>万元，占收入总计的</w:t>
      </w:r>
      <w:r>
        <w:rPr>
          <w:rFonts w:hint="eastAsia" w:ascii="仿宋_GB2312" w:hAnsi="宋体" w:eastAsia="仿宋_GB2312"/>
          <w:sz w:val="32"/>
          <w:szCs w:val="32"/>
          <w:lang w:val="en-US" w:eastAsia="zh-CN"/>
        </w:rPr>
        <w:t>0.23</w:t>
      </w:r>
      <w:r>
        <w:rPr>
          <w:rFonts w:hint="eastAsia" w:ascii="仿宋_GB2312" w:hAnsi="宋体" w:eastAsia="仿宋_GB2312"/>
          <w:sz w:val="32"/>
          <w:szCs w:val="32"/>
        </w:rPr>
        <w:t>%。主要是</w:t>
      </w:r>
      <w:r>
        <w:rPr>
          <w:rFonts w:hint="eastAsia" w:ascii="仿宋_GB2312" w:hAnsi="宋体" w:eastAsia="仿宋_GB2312"/>
          <w:sz w:val="32"/>
          <w:szCs w:val="32"/>
          <w:lang w:eastAsia="zh-CN"/>
        </w:rPr>
        <w:t>疾病预防控制应急资金</w:t>
      </w:r>
      <w:r>
        <w:rPr>
          <w:rFonts w:hint="eastAsia" w:ascii="仿宋_GB2312" w:hAnsi="宋体" w:eastAsia="仿宋_GB2312"/>
          <w:sz w:val="32"/>
          <w:szCs w:val="32"/>
        </w:rPr>
        <w:t>等。</w:t>
      </w:r>
    </w:p>
    <w:p w14:paraId="1BCE7574">
      <w:pPr>
        <w:spacing w:line="540" w:lineRule="exact"/>
        <w:ind w:firstLine="660"/>
        <w:rPr>
          <w:rFonts w:hint="eastAsia" w:ascii="仿宋_GB2312" w:hAnsi="宋体" w:eastAsia="仿宋_GB2312"/>
          <w:color w:val="auto"/>
          <w:sz w:val="32"/>
          <w:szCs w:val="32"/>
        </w:rPr>
      </w:pPr>
      <w:r>
        <w:rPr>
          <w:rFonts w:hint="eastAsia" w:ascii="仿宋_GB2312" w:hAnsi="宋体" w:eastAsia="仿宋_GB2312"/>
          <w:sz w:val="32"/>
          <w:szCs w:val="32"/>
        </w:rPr>
        <w:t>与上年相比，今年收入减少</w:t>
      </w:r>
      <w:r>
        <w:rPr>
          <w:rFonts w:hint="eastAsia" w:ascii="仿宋_GB2312" w:hAnsi="宋体" w:eastAsia="仿宋_GB2312"/>
          <w:sz w:val="32"/>
          <w:szCs w:val="32"/>
          <w:lang w:val="en-US" w:eastAsia="zh-CN"/>
        </w:rPr>
        <w:t>185.48</w:t>
      </w:r>
      <w:r>
        <w:rPr>
          <w:rFonts w:hint="eastAsia" w:ascii="仿宋_GB2312" w:hAnsi="宋体" w:eastAsia="仿宋_GB2312"/>
          <w:sz w:val="32"/>
          <w:szCs w:val="32"/>
        </w:rPr>
        <w:t>万元，降低</w:t>
      </w:r>
      <w:r>
        <w:rPr>
          <w:rFonts w:hint="eastAsia" w:ascii="仿宋_GB2312" w:hAnsi="宋体" w:eastAsia="仿宋_GB2312"/>
          <w:sz w:val="32"/>
          <w:szCs w:val="32"/>
          <w:lang w:val="en-US" w:eastAsia="zh-CN"/>
        </w:rPr>
        <w:t>5.43</w:t>
      </w:r>
      <w:r>
        <w:rPr>
          <w:rFonts w:hint="eastAsia" w:ascii="仿宋_GB2312" w:hAnsi="宋体" w:eastAsia="仿宋_GB2312"/>
          <w:sz w:val="32"/>
          <w:szCs w:val="32"/>
        </w:rPr>
        <w:t>%，</w:t>
      </w:r>
      <w:r>
        <w:rPr>
          <w:rFonts w:hint="eastAsia" w:ascii="仿宋_GB2312" w:hAnsi="宋体" w:eastAsia="仿宋_GB2312"/>
          <w:color w:val="auto"/>
          <w:sz w:val="32"/>
          <w:szCs w:val="32"/>
        </w:rPr>
        <w:t>主要原因：</w:t>
      </w:r>
      <w:r>
        <w:rPr>
          <w:rFonts w:hint="eastAsia" w:ascii="黑体" w:hAnsi="黑体" w:eastAsia="黑体"/>
          <w:color w:val="auto"/>
          <w:sz w:val="32"/>
          <w:szCs w:val="32"/>
        </w:rPr>
        <w:t>一是</w:t>
      </w:r>
      <w:r>
        <w:rPr>
          <w:rFonts w:hint="eastAsia" w:ascii="仿宋_GB2312" w:hAnsi="宋体" w:eastAsia="仿宋_GB2312"/>
          <w:color w:val="auto"/>
          <w:sz w:val="32"/>
          <w:szCs w:val="32"/>
          <w:lang w:val="en-US" w:eastAsia="zh-CN"/>
        </w:rPr>
        <w:t>2019年年末形成结转结余</w:t>
      </w:r>
      <w:r>
        <w:rPr>
          <w:rFonts w:hint="eastAsia" w:ascii="仿宋_GB2312" w:hAnsi="宋体" w:eastAsia="仿宋_GB2312"/>
          <w:color w:val="auto"/>
          <w:sz w:val="32"/>
          <w:szCs w:val="32"/>
        </w:rPr>
        <w:t>；</w:t>
      </w:r>
      <w:r>
        <w:rPr>
          <w:rFonts w:hint="eastAsia" w:ascii="黑体" w:hAnsi="黑体" w:eastAsia="黑体"/>
          <w:color w:val="auto"/>
          <w:sz w:val="32"/>
          <w:szCs w:val="32"/>
        </w:rPr>
        <w:t>二是</w:t>
      </w:r>
      <w:r>
        <w:rPr>
          <w:rFonts w:hint="eastAsia" w:ascii="仿宋_GB2312" w:hAnsi="宋体" w:eastAsia="仿宋_GB2312"/>
          <w:color w:val="auto"/>
          <w:sz w:val="32"/>
          <w:szCs w:val="32"/>
          <w:lang w:val="en-US" w:eastAsia="zh-CN"/>
        </w:rPr>
        <w:t>2021年征收补偿款拨付减少、无工程款拨付</w:t>
      </w:r>
      <w:r>
        <w:rPr>
          <w:rFonts w:hint="eastAsia" w:ascii="仿宋_GB2312" w:hAnsi="宋体" w:eastAsia="仿宋_GB2312"/>
          <w:color w:val="auto"/>
          <w:sz w:val="32"/>
          <w:szCs w:val="32"/>
        </w:rPr>
        <w:t>。</w:t>
      </w:r>
    </w:p>
    <w:p w14:paraId="2336F636">
      <w:pPr>
        <w:spacing w:line="540" w:lineRule="exact"/>
        <w:ind w:firstLine="660"/>
        <w:rPr>
          <w:rFonts w:hint="eastAsia" w:ascii="楷体_GB2312" w:hAnsi="宋体" w:eastAsia="楷体_GB2312"/>
          <w:b/>
          <w:sz w:val="32"/>
          <w:szCs w:val="32"/>
        </w:rPr>
      </w:pPr>
      <w:r>
        <w:rPr>
          <w:rFonts w:hint="eastAsia" w:ascii="楷体_GB2312" w:hAnsi="宋体" w:eastAsia="楷体_GB2312"/>
          <w:b/>
          <w:sz w:val="32"/>
          <w:szCs w:val="32"/>
        </w:rPr>
        <w:t>（二）支出总计</w:t>
      </w:r>
      <w:r>
        <w:rPr>
          <w:rFonts w:hint="eastAsia" w:ascii="楷体_GB2312" w:hAnsi="宋体" w:eastAsia="楷体_GB2312"/>
          <w:b/>
          <w:sz w:val="32"/>
          <w:szCs w:val="32"/>
          <w:lang w:val="en-US" w:eastAsia="zh-CN"/>
        </w:rPr>
        <w:t>3220.67</w:t>
      </w:r>
      <w:r>
        <w:rPr>
          <w:rFonts w:hint="eastAsia" w:ascii="楷体_GB2312" w:hAnsi="宋体" w:eastAsia="楷体_GB2312"/>
          <w:b/>
          <w:sz w:val="32"/>
          <w:szCs w:val="32"/>
        </w:rPr>
        <w:t>万元，包括：</w:t>
      </w:r>
    </w:p>
    <w:p w14:paraId="37A62E40">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1.基本支出592.6</w:t>
      </w:r>
      <w:r>
        <w:rPr>
          <w:rFonts w:hint="eastAsia" w:ascii="仿宋_GB2312" w:hAnsi="宋体" w:eastAsia="仿宋_GB2312"/>
          <w:sz w:val="32"/>
          <w:szCs w:val="32"/>
          <w:lang w:val="en-US" w:eastAsia="zh-CN"/>
        </w:rPr>
        <w:t>8</w:t>
      </w:r>
      <w:r>
        <w:rPr>
          <w:rFonts w:hint="eastAsia" w:ascii="仿宋_GB2312" w:hAnsi="宋体" w:eastAsia="仿宋_GB2312"/>
          <w:sz w:val="32"/>
          <w:szCs w:val="32"/>
        </w:rPr>
        <w:t>万元，占支出总计的</w:t>
      </w:r>
      <w:r>
        <w:rPr>
          <w:rFonts w:hint="eastAsia" w:ascii="仿宋_GB2312" w:hAnsi="宋体" w:eastAsia="仿宋_GB2312"/>
          <w:sz w:val="32"/>
          <w:szCs w:val="32"/>
          <w:lang w:val="en-US" w:eastAsia="zh-CN"/>
        </w:rPr>
        <w:t>18.40</w:t>
      </w:r>
      <w:r>
        <w:rPr>
          <w:rFonts w:hint="eastAsia" w:ascii="仿宋_GB2312" w:hAnsi="宋体" w:eastAsia="仿宋_GB2312"/>
          <w:sz w:val="32"/>
          <w:szCs w:val="32"/>
        </w:rPr>
        <w:t>%。主要是为保障机构正常运转、完成日常工作任务而发生的各项支出，其中：工资福利支出</w:t>
      </w:r>
      <w:r>
        <w:rPr>
          <w:rFonts w:hint="eastAsia" w:ascii="仿宋_GB2312" w:hAnsi="宋体" w:eastAsia="仿宋_GB2312"/>
          <w:sz w:val="32"/>
          <w:szCs w:val="32"/>
          <w:lang w:val="en-US" w:eastAsia="zh-CN"/>
        </w:rPr>
        <w:t>515.27</w:t>
      </w:r>
      <w:r>
        <w:rPr>
          <w:rFonts w:hint="eastAsia" w:ascii="仿宋_GB2312" w:hAnsi="宋体" w:eastAsia="仿宋_GB2312"/>
          <w:sz w:val="32"/>
          <w:szCs w:val="32"/>
        </w:rPr>
        <w:t>万元，对个人和家庭的补助支出</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万元，商品和服务支出</w:t>
      </w:r>
      <w:r>
        <w:rPr>
          <w:rFonts w:hint="eastAsia" w:ascii="仿宋_GB2312" w:hAnsi="宋体" w:eastAsia="仿宋_GB2312"/>
          <w:sz w:val="32"/>
          <w:szCs w:val="32"/>
          <w:lang w:val="en-US" w:eastAsia="zh-CN"/>
        </w:rPr>
        <w:t>77.40</w:t>
      </w:r>
      <w:r>
        <w:rPr>
          <w:rFonts w:hint="eastAsia" w:ascii="仿宋_GB2312" w:hAnsi="宋体" w:eastAsia="仿宋_GB2312"/>
          <w:sz w:val="32"/>
          <w:szCs w:val="32"/>
        </w:rPr>
        <w:t>万元。</w:t>
      </w:r>
    </w:p>
    <w:p w14:paraId="2A9D2C6E">
      <w:pPr>
        <w:spacing w:line="54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rPr>
        <w:t>2.项目支出</w:t>
      </w:r>
      <w:r>
        <w:rPr>
          <w:rFonts w:hint="eastAsia" w:ascii="仿宋_GB2312" w:hAnsi="宋体" w:eastAsia="仿宋_GB2312"/>
          <w:sz w:val="32"/>
          <w:szCs w:val="32"/>
          <w:lang w:val="en-US" w:eastAsia="zh-CN"/>
        </w:rPr>
        <w:t>2627.99</w:t>
      </w:r>
      <w:r>
        <w:rPr>
          <w:rFonts w:hint="eastAsia" w:ascii="仿宋_GB2312" w:hAnsi="宋体" w:eastAsia="仿宋_GB2312"/>
          <w:sz w:val="32"/>
          <w:szCs w:val="32"/>
        </w:rPr>
        <w:t>万元，占支出总计的</w:t>
      </w:r>
      <w:r>
        <w:rPr>
          <w:rFonts w:hint="eastAsia" w:ascii="仿宋_GB2312" w:hAnsi="宋体" w:eastAsia="仿宋_GB2312"/>
          <w:sz w:val="32"/>
          <w:szCs w:val="32"/>
          <w:lang w:val="en-US" w:eastAsia="zh-CN"/>
        </w:rPr>
        <w:t>81.6</w:t>
      </w:r>
      <w:r>
        <w:rPr>
          <w:rFonts w:hint="eastAsia" w:ascii="仿宋_GB2312" w:hAnsi="宋体" w:eastAsia="仿宋_GB2312"/>
          <w:sz w:val="32"/>
          <w:szCs w:val="32"/>
        </w:rPr>
        <w:t>%。</w:t>
      </w:r>
      <w:r>
        <w:rPr>
          <w:rFonts w:hint="eastAsia" w:ascii="仿宋_GB2312" w:hAnsi="宋体" w:eastAsia="仿宋_GB2312"/>
          <w:sz w:val="32"/>
          <w:szCs w:val="32"/>
          <w:lang w:eastAsia="zh-CN"/>
        </w:rPr>
        <w:t>主要包括</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、国防支出、公共安全支出、社会保障和就业支出、卫生健康支出、节能环保支出、城乡社区支出、农林水支出、交通运输支出、住房保障支出、灾害防治及应急管理支出、抗疫特别国债安排的支出等业务支出。</w:t>
      </w:r>
    </w:p>
    <w:p w14:paraId="398C3DB5">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万元，占支出总计的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p>
    <w:p w14:paraId="3397528A">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4.经营支出</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万元，占支出总计的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p>
    <w:p w14:paraId="496FB202">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万元，占支出总计的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p>
    <w:p w14:paraId="3A4CD1FC">
      <w:pPr>
        <w:spacing w:line="540" w:lineRule="exact"/>
        <w:ind w:firstLine="660"/>
        <w:rPr>
          <w:rFonts w:hint="default" w:ascii="仿宋_GB2312" w:hAnsi="宋体" w:eastAsia="仿宋_GB2312"/>
          <w:color w:val="auto"/>
          <w:sz w:val="32"/>
          <w:szCs w:val="32"/>
          <w:lang w:val="en-US" w:eastAsia="zh-CN"/>
        </w:rPr>
      </w:pPr>
      <w:r>
        <w:rPr>
          <w:rFonts w:hint="eastAsia" w:ascii="仿宋_GB2312" w:hAnsi="宋体" w:eastAsia="仿宋_GB2312"/>
          <w:sz w:val="32"/>
          <w:szCs w:val="32"/>
        </w:rPr>
        <w:t>与上年相比，今年支出减少</w:t>
      </w:r>
      <w:r>
        <w:rPr>
          <w:rFonts w:hint="eastAsia" w:ascii="仿宋_GB2312" w:hAnsi="宋体" w:eastAsia="仿宋_GB2312"/>
          <w:sz w:val="32"/>
          <w:szCs w:val="32"/>
          <w:lang w:val="en-US" w:eastAsia="zh-CN"/>
        </w:rPr>
        <w:t>185.2</w:t>
      </w:r>
      <w:r>
        <w:rPr>
          <w:rFonts w:hint="eastAsia" w:ascii="仿宋_GB2312" w:hAnsi="宋体" w:eastAsia="仿宋_GB2312"/>
          <w:sz w:val="32"/>
          <w:szCs w:val="32"/>
        </w:rPr>
        <w:t>万元，降低</w:t>
      </w:r>
      <w:r>
        <w:rPr>
          <w:rFonts w:hint="eastAsia" w:ascii="仿宋_GB2312" w:hAnsi="宋体" w:eastAsia="仿宋_GB2312"/>
          <w:sz w:val="32"/>
          <w:szCs w:val="32"/>
          <w:lang w:val="en-US" w:eastAsia="zh-CN"/>
        </w:rPr>
        <w:t>5.44</w:t>
      </w:r>
      <w:r>
        <w:rPr>
          <w:rFonts w:hint="eastAsia" w:ascii="仿宋_GB2312" w:hAnsi="宋体" w:eastAsia="仿宋_GB2312"/>
          <w:sz w:val="32"/>
          <w:szCs w:val="32"/>
        </w:rPr>
        <w:t>%，主要原因：</w:t>
      </w:r>
      <w:r>
        <w:rPr>
          <w:rFonts w:hint="eastAsia" w:ascii="仿宋_GB2312" w:hAnsi="宋体" w:eastAsia="仿宋_GB2312" w:cs="Times New Roman"/>
          <w:sz w:val="32"/>
          <w:szCs w:val="32"/>
          <w:lang w:val="en-US" w:eastAsia="zh-CN"/>
        </w:rPr>
        <w:t>2021年非财政拨款较2019年减少。</w:t>
      </w:r>
    </w:p>
    <w:p w14:paraId="140F8465">
      <w:pPr>
        <w:spacing w:line="540" w:lineRule="exact"/>
        <w:ind w:firstLine="660"/>
        <w:rPr>
          <w:rFonts w:hint="eastAsia" w:ascii="楷体_GB2312" w:hAnsi="宋体" w:eastAsia="楷体_GB2312"/>
          <w:b/>
          <w:sz w:val="32"/>
          <w:szCs w:val="32"/>
        </w:rPr>
      </w:pPr>
      <w:r>
        <w:rPr>
          <w:rFonts w:hint="eastAsia" w:ascii="楷体_GB2312" w:hAnsi="宋体" w:eastAsia="楷体_GB2312"/>
          <w:b/>
          <w:sz w:val="32"/>
          <w:szCs w:val="32"/>
        </w:rPr>
        <w:t>（三）年末结转和结余</w:t>
      </w:r>
      <w:r>
        <w:rPr>
          <w:rFonts w:hint="eastAsia" w:ascii="楷体_GB2312" w:hAnsi="宋体" w:eastAsia="楷体_GB2312"/>
          <w:b/>
          <w:sz w:val="32"/>
          <w:szCs w:val="32"/>
          <w:lang w:val="en-US" w:eastAsia="zh-CN"/>
        </w:rPr>
        <w:t>7</w:t>
      </w:r>
      <w:r>
        <w:rPr>
          <w:rFonts w:hint="eastAsia" w:ascii="楷体_GB2312" w:hAnsi="宋体" w:eastAsia="楷体_GB2312"/>
          <w:b/>
          <w:sz w:val="32"/>
          <w:szCs w:val="32"/>
        </w:rPr>
        <w:t>万元。</w:t>
      </w:r>
    </w:p>
    <w:p w14:paraId="7B9189AB">
      <w:pPr>
        <w:spacing w:line="540" w:lineRule="exact"/>
        <w:ind w:firstLine="660"/>
        <w:rPr>
          <w:rFonts w:hint="default" w:ascii="仿宋_GB2312" w:hAnsi="宋体" w:eastAsia="仿宋_GB2312" w:cs="Times New Roman"/>
          <w:sz w:val="32"/>
          <w:szCs w:val="32"/>
          <w:lang w:val="en-US" w:eastAsia="zh-CN"/>
        </w:rPr>
      </w:pPr>
      <w:r>
        <w:rPr>
          <w:rFonts w:hint="eastAsia" w:ascii="仿宋_GB2312" w:hAnsi="宋体" w:eastAsia="仿宋_GB2312"/>
          <w:sz w:val="32"/>
          <w:szCs w:val="32"/>
        </w:rPr>
        <w:t>主要是</w:t>
      </w:r>
      <w:r>
        <w:rPr>
          <w:rFonts w:hint="eastAsia" w:ascii="仿宋_GB2312" w:hAnsi="宋体" w:eastAsia="仿宋_GB2312"/>
          <w:sz w:val="32"/>
          <w:szCs w:val="32"/>
          <w:lang w:eastAsia="zh-CN"/>
        </w:rPr>
        <w:t>上年结转结余、当年疾病预防控制应急资金剩余</w:t>
      </w:r>
      <w:r>
        <w:rPr>
          <w:rFonts w:hint="eastAsia" w:ascii="仿宋_GB2312" w:hAnsi="宋体" w:eastAsia="仿宋_GB2312"/>
          <w:sz w:val="32"/>
          <w:szCs w:val="32"/>
        </w:rPr>
        <w:t>等原因形成的结余。与上年相比，今年结转结余减少</w:t>
      </w:r>
      <w:r>
        <w:rPr>
          <w:rFonts w:hint="eastAsia" w:ascii="仿宋_GB2312" w:hAnsi="宋体" w:eastAsia="仿宋_GB2312"/>
          <w:sz w:val="32"/>
          <w:szCs w:val="32"/>
          <w:lang w:val="en-US" w:eastAsia="zh-CN"/>
        </w:rPr>
        <w:t>0.28</w:t>
      </w:r>
      <w:r>
        <w:rPr>
          <w:rFonts w:hint="eastAsia" w:ascii="仿宋_GB2312" w:hAnsi="宋体" w:eastAsia="仿宋_GB2312"/>
          <w:sz w:val="32"/>
          <w:szCs w:val="32"/>
        </w:rPr>
        <w:t>万元，降低</w:t>
      </w:r>
      <w:r>
        <w:rPr>
          <w:rFonts w:hint="eastAsia" w:ascii="仿宋_GB2312" w:hAnsi="宋体" w:eastAsia="仿宋_GB2312"/>
          <w:sz w:val="32"/>
          <w:szCs w:val="32"/>
          <w:lang w:val="en-US" w:eastAsia="zh-CN"/>
        </w:rPr>
        <w:t>3.85</w:t>
      </w:r>
      <w:r>
        <w:rPr>
          <w:rFonts w:hint="eastAsia" w:ascii="仿宋_GB2312" w:hAnsi="宋体" w:eastAsia="仿宋_GB2312"/>
          <w:sz w:val="32"/>
          <w:szCs w:val="32"/>
        </w:rPr>
        <w:t>%，主要原因：</w:t>
      </w:r>
      <w:r>
        <w:rPr>
          <w:rFonts w:hint="eastAsia" w:ascii="仿宋_GB2312" w:hAnsi="宋体" w:eastAsia="仿宋_GB2312"/>
          <w:sz w:val="32"/>
          <w:szCs w:val="32"/>
          <w:lang w:eastAsia="zh-CN"/>
        </w:rPr>
        <w:t>一是</w:t>
      </w:r>
      <w:r>
        <w:rPr>
          <w:rFonts w:hint="eastAsia" w:ascii="仿宋_GB2312" w:hAnsi="宋体" w:eastAsia="仿宋_GB2312" w:cs="Times New Roman"/>
          <w:sz w:val="32"/>
          <w:szCs w:val="32"/>
          <w:lang w:eastAsia="zh-CN"/>
        </w:rPr>
        <w:t>上年专项资金结转结余在</w:t>
      </w:r>
      <w:r>
        <w:rPr>
          <w:rFonts w:hint="eastAsia" w:ascii="仿宋_GB2312" w:hAnsi="宋体" w:eastAsia="仿宋_GB2312" w:cs="Times New Roman"/>
          <w:sz w:val="32"/>
          <w:szCs w:val="32"/>
          <w:lang w:val="en-US" w:eastAsia="zh-CN"/>
        </w:rPr>
        <w:t>2021年支付；二是2021年专项资金基本全部支出。</w:t>
      </w:r>
    </w:p>
    <w:p w14:paraId="5A002280">
      <w:pPr>
        <w:spacing w:line="540" w:lineRule="exact"/>
        <w:ind w:firstLine="660"/>
        <w:rPr>
          <w:rFonts w:hint="eastAsia" w:ascii="黑体" w:hAnsi="黑体" w:eastAsia="黑体"/>
          <w:sz w:val="32"/>
          <w:szCs w:val="32"/>
        </w:rPr>
      </w:pPr>
      <w:r>
        <w:rPr>
          <w:rFonts w:hint="eastAsia" w:ascii="黑体" w:hAnsi="黑体" w:eastAsia="黑体"/>
          <w:sz w:val="32"/>
          <w:szCs w:val="32"/>
        </w:rPr>
        <w:t>二、财政拨款支出决算情况</w:t>
      </w:r>
    </w:p>
    <w:p w14:paraId="51375277">
      <w:pPr>
        <w:spacing w:line="540" w:lineRule="exact"/>
        <w:ind w:firstLine="660"/>
        <w:rPr>
          <w:rFonts w:hint="eastAsia" w:ascii="楷体_GB2312" w:hAnsi="宋体" w:eastAsia="楷体_GB2312"/>
          <w:b/>
          <w:sz w:val="32"/>
          <w:szCs w:val="32"/>
        </w:rPr>
      </w:pPr>
      <w:r>
        <w:rPr>
          <w:rFonts w:hint="eastAsia" w:ascii="楷体_GB2312" w:hAnsi="宋体" w:eastAsia="楷体_GB2312"/>
          <w:b/>
          <w:sz w:val="32"/>
          <w:szCs w:val="32"/>
        </w:rPr>
        <w:t>（一）总体情况。</w:t>
      </w:r>
    </w:p>
    <w:p w14:paraId="43247D68">
      <w:pPr>
        <w:spacing w:line="540" w:lineRule="exact"/>
        <w:ind w:firstLine="660"/>
        <w:rPr>
          <w:rFonts w:hint="default" w:ascii="仿宋_GB2312" w:hAnsi="宋体" w:eastAsia="仿宋_GB2312"/>
          <w:sz w:val="32"/>
          <w:szCs w:val="32"/>
          <w:lang w:val="en-US"/>
        </w:rPr>
      </w:pPr>
      <w:r>
        <w:rPr>
          <w:rFonts w:hint="eastAsia" w:ascii="仿宋_GB2312" w:hAnsi="宋体" w:eastAsia="仿宋_GB2312"/>
          <w:sz w:val="32"/>
          <w:szCs w:val="32"/>
          <w:lang w:eastAsia="zh-CN"/>
        </w:rPr>
        <w:t>2021</w:t>
      </w:r>
      <w:r>
        <w:rPr>
          <w:rFonts w:hint="eastAsia" w:ascii="仿宋_GB2312" w:hAnsi="宋体" w:eastAsia="仿宋_GB2312"/>
          <w:sz w:val="32"/>
          <w:szCs w:val="32"/>
        </w:rPr>
        <w:t>年度财政拨款支出</w:t>
      </w:r>
      <w:r>
        <w:rPr>
          <w:rFonts w:hint="eastAsia" w:ascii="仿宋_GB2312" w:hAnsi="宋体" w:eastAsia="仿宋_GB2312"/>
          <w:sz w:val="32"/>
          <w:szCs w:val="32"/>
          <w:lang w:val="en-US" w:eastAsia="zh-CN"/>
        </w:rPr>
        <w:t>2893.18</w:t>
      </w:r>
      <w:r>
        <w:rPr>
          <w:rFonts w:hint="eastAsia" w:ascii="仿宋_GB2312" w:hAnsi="宋体" w:eastAsia="仿宋_GB2312"/>
          <w:sz w:val="32"/>
          <w:szCs w:val="32"/>
        </w:rPr>
        <w:t>万元，其中：基本支出</w:t>
      </w:r>
      <w:r>
        <w:rPr>
          <w:rFonts w:hint="eastAsia" w:ascii="仿宋_GB2312" w:hAnsi="宋体" w:eastAsia="仿宋_GB2312"/>
          <w:sz w:val="32"/>
          <w:szCs w:val="32"/>
          <w:lang w:val="en-US" w:eastAsia="zh-CN"/>
        </w:rPr>
        <w:t>592.68</w:t>
      </w:r>
      <w:r>
        <w:rPr>
          <w:rFonts w:hint="eastAsia" w:ascii="仿宋_GB2312" w:hAnsi="宋体" w:eastAsia="仿宋_GB2312"/>
          <w:sz w:val="32"/>
          <w:szCs w:val="32"/>
        </w:rPr>
        <w:t>万元，项目支出</w:t>
      </w:r>
      <w:r>
        <w:rPr>
          <w:rFonts w:hint="eastAsia" w:ascii="仿宋_GB2312" w:hAnsi="宋体" w:eastAsia="仿宋_GB2312"/>
          <w:sz w:val="32"/>
          <w:szCs w:val="32"/>
          <w:lang w:val="en-US" w:eastAsia="zh-CN"/>
        </w:rPr>
        <w:t>2300.51</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财政拨款支出增加</w:t>
      </w:r>
      <w:r>
        <w:rPr>
          <w:rFonts w:hint="eastAsia" w:ascii="仿宋_GB2312" w:hAnsi="宋体" w:eastAsia="仿宋_GB2312"/>
          <w:sz w:val="32"/>
          <w:szCs w:val="32"/>
          <w:lang w:val="en-US" w:eastAsia="zh-CN"/>
        </w:rPr>
        <w:t>326.52</w:t>
      </w:r>
      <w:r>
        <w:rPr>
          <w:rFonts w:hint="eastAsia" w:ascii="仿宋_GB2312" w:hAnsi="宋体" w:eastAsia="仿宋_GB2312"/>
          <w:sz w:val="32"/>
          <w:szCs w:val="32"/>
        </w:rPr>
        <w:t>万元，增长</w:t>
      </w:r>
      <w:r>
        <w:rPr>
          <w:rFonts w:hint="eastAsia" w:ascii="仿宋_GB2312" w:hAnsi="宋体" w:eastAsia="仿宋_GB2312"/>
          <w:sz w:val="32"/>
          <w:szCs w:val="32"/>
          <w:lang w:val="en-US" w:eastAsia="zh-CN"/>
        </w:rPr>
        <w:t>12.72</w:t>
      </w:r>
      <w:r>
        <w:rPr>
          <w:rFonts w:hint="eastAsia" w:ascii="仿宋_GB2312" w:hAnsi="宋体" w:eastAsia="仿宋_GB2312"/>
          <w:sz w:val="32"/>
          <w:szCs w:val="32"/>
        </w:rPr>
        <w:t>%，</w:t>
      </w:r>
      <w:r>
        <w:rPr>
          <w:rFonts w:hint="eastAsia" w:ascii="仿宋_GB2312" w:hAnsi="宋体" w:eastAsia="仿宋_GB2312"/>
          <w:color w:val="auto"/>
          <w:sz w:val="32"/>
          <w:szCs w:val="32"/>
        </w:rPr>
        <w:t>主要原因：</w:t>
      </w:r>
      <w:r>
        <w:rPr>
          <w:rFonts w:hint="eastAsia" w:ascii="黑体" w:hAnsi="黑体" w:eastAsia="黑体"/>
          <w:color w:val="auto"/>
          <w:sz w:val="32"/>
          <w:szCs w:val="32"/>
        </w:rPr>
        <w:t>一是</w:t>
      </w:r>
      <w:r>
        <w:rPr>
          <w:rFonts w:hint="eastAsia" w:ascii="仿宋_GB2312" w:hAnsi="宋体" w:eastAsia="仿宋_GB2312"/>
          <w:color w:val="auto"/>
          <w:sz w:val="32"/>
          <w:szCs w:val="32"/>
          <w:lang w:val="en-US" w:eastAsia="zh-CN"/>
        </w:rPr>
        <w:t>2021年新入职公务员基本支出比2019年增加</w:t>
      </w:r>
      <w:r>
        <w:rPr>
          <w:rFonts w:hint="eastAsia" w:ascii="仿宋_GB2312" w:hAnsi="宋体" w:eastAsia="仿宋_GB2312"/>
          <w:color w:val="auto"/>
          <w:sz w:val="32"/>
          <w:szCs w:val="32"/>
        </w:rPr>
        <w:t>；</w:t>
      </w:r>
      <w:r>
        <w:rPr>
          <w:rFonts w:hint="eastAsia" w:ascii="黑体" w:hAnsi="黑体" w:eastAsia="黑体"/>
          <w:color w:val="auto"/>
          <w:sz w:val="32"/>
          <w:szCs w:val="32"/>
        </w:rPr>
        <w:t>二是</w:t>
      </w:r>
      <w:r>
        <w:rPr>
          <w:rFonts w:hint="eastAsia" w:ascii="仿宋_GB2312" w:hAnsi="宋体" w:eastAsia="仿宋_GB2312"/>
          <w:color w:val="auto"/>
          <w:sz w:val="32"/>
          <w:szCs w:val="32"/>
          <w:lang w:val="en-US" w:eastAsia="zh-CN"/>
        </w:rPr>
        <w:t>2021年新增疫情防控支出</w:t>
      </w:r>
      <w:r>
        <w:rPr>
          <w:rFonts w:hint="eastAsia" w:ascii="仿宋_GB2312" w:hAnsi="宋体" w:eastAsia="仿宋_GB2312"/>
          <w:color w:val="auto"/>
          <w:sz w:val="32"/>
          <w:szCs w:val="32"/>
        </w:rPr>
        <w:t>。</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2021</w:t>
      </w:r>
      <w:r>
        <w:rPr>
          <w:rFonts w:hint="eastAsia" w:ascii="仿宋_GB2312" w:hAnsi="宋体" w:eastAsia="仿宋_GB2312"/>
          <w:sz w:val="32"/>
          <w:szCs w:val="32"/>
          <w:lang w:val="en-US" w:eastAsia="zh-CN"/>
        </w:rPr>
        <w:t>年度</w:t>
      </w:r>
      <w:r>
        <w:rPr>
          <w:rFonts w:hint="eastAsia" w:ascii="仿宋_GB2312" w:hAnsi="宋体" w:eastAsia="仿宋_GB2312"/>
          <w:sz w:val="32"/>
          <w:szCs w:val="32"/>
        </w:rPr>
        <w:t>财政拨款支出完成年初预算的</w:t>
      </w:r>
      <w:r>
        <w:rPr>
          <w:rFonts w:hint="eastAsia" w:ascii="仿宋_GB2312" w:hAnsi="宋体" w:eastAsia="仿宋_GB2312"/>
          <w:sz w:val="32"/>
          <w:szCs w:val="32"/>
          <w:lang w:val="en-US" w:eastAsia="zh-CN"/>
        </w:rPr>
        <w:t>172.09</w:t>
      </w:r>
      <w:r>
        <w:rPr>
          <w:rFonts w:hint="eastAsia" w:ascii="仿宋_GB2312" w:hAnsi="宋体" w:eastAsia="仿宋_GB2312"/>
          <w:sz w:val="32"/>
          <w:szCs w:val="32"/>
        </w:rPr>
        <w:t>%，其中：基本支出完成年初预算的</w:t>
      </w:r>
      <w:r>
        <w:rPr>
          <w:rFonts w:hint="eastAsia" w:ascii="仿宋_GB2312" w:hAnsi="宋体" w:eastAsia="仿宋_GB2312"/>
          <w:sz w:val="32"/>
          <w:szCs w:val="32"/>
          <w:lang w:val="en-US" w:eastAsia="zh-CN"/>
        </w:rPr>
        <w:t>68.73</w:t>
      </w:r>
      <w:r>
        <w:rPr>
          <w:rFonts w:hint="eastAsia" w:ascii="仿宋_GB2312" w:hAnsi="宋体" w:eastAsia="仿宋_GB2312"/>
          <w:sz w:val="32"/>
          <w:szCs w:val="32"/>
        </w:rPr>
        <w:t>%，项目完成年初预算的</w:t>
      </w:r>
      <w:r>
        <w:rPr>
          <w:rFonts w:hint="eastAsia" w:ascii="仿宋_GB2312" w:hAnsi="宋体" w:eastAsia="仿宋_GB2312"/>
          <w:sz w:val="32"/>
          <w:szCs w:val="32"/>
          <w:lang w:val="en-US" w:eastAsia="zh-CN"/>
        </w:rPr>
        <w:t>280.95</w:t>
      </w:r>
      <w:r>
        <w:rPr>
          <w:rFonts w:hint="eastAsia" w:ascii="仿宋_GB2312" w:hAnsi="宋体" w:eastAsia="仿宋_GB2312"/>
          <w:sz w:val="32"/>
          <w:szCs w:val="32"/>
        </w:rPr>
        <w:t>%。</w:t>
      </w:r>
    </w:p>
    <w:p w14:paraId="4C5788E0">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2"/>
        <w:rPr>
          <w:rFonts w:hint="eastAsia" w:ascii="楷体_GB2312" w:hAnsi="宋体" w:eastAsia="楷体_GB2312"/>
          <w:b/>
          <w:sz w:val="32"/>
          <w:szCs w:val="32"/>
        </w:rPr>
      </w:pPr>
      <w:r>
        <w:rPr>
          <w:rFonts w:hint="eastAsia" w:ascii="楷体_GB2312" w:hAnsi="宋体" w:eastAsia="楷体_GB2312"/>
          <w:b/>
          <w:sz w:val="32"/>
          <w:szCs w:val="32"/>
          <w:highlight w:val="none"/>
        </w:rPr>
        <w:t>（二）</w:t>
      </w:r>
      <w:r>
        <w:rPr>
          <w:rFonts w:hint="eastAsia" w:ascii="楷体_GB2312" w:hAnsi="宋体" w:eastAsia="楷体_GB2312"/>
          <w:b/>
          <w:sz w:val="32"/>
          <w:szCs w:val="32"/>
          <w:highlight w:val="none"/>
          <w:lang w:val="en-US" w:eastAsia="zh-CN"/>
        </w:rPr>
        <w:t>一般公共预算财政拨款支出</w:t>
      </w:r>
      <w:r>
        <w:rPr>
          <w:rFonts w:hint="eastAsia" w:ascii="楷体_GB2312" w:hAnsi="宋体" w:eastAsia="楷体_GB2312"/>
          <w:b/>
          <w:sz w:val="32"/>
          <w:szCs w:val="32"/>
          <w:highlight w:val="none"/>
        </w:rPr>
        <w:t>情况。</w:t>
      </w:r>
    </w:p>
    <w:p w14:paraId="0B6D2C12">
      <w:pPr>
        <w:spacing w:line="540" w:lineRule="exact"/>
        <w:ind w:firstLine="660"/>
        <w:rPr>
          <w:rFonts w:hint="eastAsia" w:ascii="仿宋_GB2312" w:hAnsi="宋体" w:eastAsia="仿宋_GB2312" w:cs="Times New Roman"/>
          <w:sz w:val="32"/>
          <w:szCs w:val="32"/>
          <w:lang w:val="en-US" w:eastAsia="zh-CN"/>
        </w:rPr>
      </w:pPr>
      <w:r>
        <w:rPr>
          <w:rFonts w:hint="eastAsia" w:ascii="仿宋_GB2312" w:hAnsi="宋体" w:eastAsia="仿宋_GB2312"/>
          <w:sz w:val="32"/>
          <w:szCs w:val="32"/>
          <w:lang w:eastAsia="zh-CN"/>
        </w:rPr>
        <w:t>2021</w:t>
      </w:r>
      <w:r>
        <w:rPr>
          <w:rFonts w:hint="eastAsia" w:ascii="仿宋_GB2312" w:hAnsi="宋体" w:eastAsia="仿宋_GB2312"/>
          <w:sz w:val="32"/>
          <w:szCs w:val="32"/>
        </w:rPr>
        <w:t>年度</w:t>
      </w:r>
      <w:r>
        <w:rPr>
          <w:rFonts w:hint="eastAsia" w:ascii="仿宋_GB2312" w:hAnsi="宋体" w:eastAsia="仿宋_GB2312"/>
          <w:sz w:val="32"/>
          <w:szCs w:val="32"/>
          <w:highlight w:val="none"/>
        </w:rPr>
        <w:t>一般公共预算财政拨款支出</w:t>
      </w:r>
      <w:r>
        <w:rPr>
          <w:rFonts w:hint="eastAsia" w:ascii="仿宋_GB2312" w:hAnsi="宋体" w:eastAsia="仿宋_GB2312"/>
          <w:sz w:val="32"/>
          <w:szCs w:val="32"/>
          <w:lang w:val="en-US" w:eastAsia="zh-CN"/>
        </w:rPr>
        <w:t>1939.84</w:t>
      </w:r>
      <w:r>
        <w:rPr>
          <w:rFonts w:hint="eastAsia"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1105.64</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57</w:t>
      </w:r>
      <w:r>
        <w:rPr>
          <w:rFonts w:ascii="仿宋_GB2312" w:hAnsi="宋体" w:eastAsia="仿宋_GB2312"/>
          <w:sz w:val="32"/>
          <w:szCs w:val="32"/>
        </w:rPr>
        <w:t>%</w:t>
      </w:r>
      <w:r>
        <w:rPr>
          <w:rFonts w:hint="eastAsia" w:ascii="仿宋_GB2312" w:hAnsi="宋体" w:eastAsia="仿宋_GB2312"/>
          <w:sz w:val="32"/>
          <w:szCs w:val="32"/>
        </w:rPr>
        <w:t>；</w:t>
      </w:r>
      <w:r>
        <w:rPr>
          <w:rFonts w:hint="eastAsia" w:ascii="仿宋_GB2312" w:hAnsi="宋体" w:eastAsia="仿宋_GB2312"/>
          <w:sz w:val="32"/>
          <w:szCs w:val="32"/>
          <w:lang w:eastAsia="zh-CN"/>
        </w:rPr>
        <w:t>国防支出2.43万元，占</w:t>
      </w:r>
      <w:r>
        <w:rPr>
          <w:rFonts w:hint="eastAsia" w:ascii="仿宋_GB2312" w:hAnsi="宋体" w:eastAsia="仿宋_GB2312"/>
          <w:sz w:val="32"/>
          <w:szCs w:val="32"/>
          <w:lang w:val="en-US" w:eastAsia="zh-CN"/>
        </w:rPr>
        <w:t>0.13%；公共安全支出9.24万元，占0.48%；社会保障和就业支出67.57万元，占3.48%；卫生健康支出42.2万元,占2.18%；节能环保支出121.68万元,占6.27%；城乡社区支出191.7万元，占9.88%；农林水支出265.78万元，占13.7%；交通运输支出7.44万元，占</w:t>
      </w:r>
      <w:r>
        <w:rPr>
          <w:rFonts w:hint="eastAsia" w:ascii="仿宋_GB2312" w:hAnsi="宋体" w:eastAsia="仿宋_GB2312" w:cs="Times New Roman"/>
          <w:sz w:val="32"/>
          <w:szCs w:val="32"/>
          <w:lang w:val="en-US" w:eastAsia="zh-CN"/>
        </w:rPr>
        <w:t>0.38%；住房保障支出76.87万元，占3.96%；灾害防治及应急管理支出49.29万元，占2.54%。</w:t>
      </w:r>
    </w:p>
    <w:p w14:paraId="3107B763">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1.一般公共服务支出</w:t>
      </w:r>
      <w:r>
        <w:rPr>
          <w:rFonts w:hint="eastAsia" w:ascii="仿宋_GB2312" w:hAnsi="宋体" w:eastAsia="仿宋_GB2312"/>
          <w:sz w:val="32"/>
          <w:szCs w:val="32"/>
          <w:lang w:val="en-US" w:eastAsia="zh-CN"/>
        </w:rPr>
        <w:t>1105.64</w:t>
      </w:r>
      <w:r>
        <w:rPr>
          <w:rFonts w:hint="eastAsia" w:ascii="仿宋_GB2312" w:hAnsi="宋体" w:eastAsia="仿宋_GB2312"/>
          <w:sz w:val="32"/>
          <w:szCs w:val="32"/>
        </w:rPr>
        <w:t>万元，具体包括：</w:t>
      </w:r>
    </w:p>
    <w:p w14:paraId="5AC9E30B">
      <w:pPr>
        <w:spacing w:line="54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rPr>
        <w:t>（1）一般公共服务支出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类）政府办公厅（室）及相关机构事务（款）</w:t>
      </w:r>
      <w:r>
        <w:rPr>
          <w:rFonts w:hint="eastAsia" w:ascii="仿宋_GB2312" w:hAnsi="宋体" w:eastAsia="仿宋_GB2312"/>
          <w:sz w:val="32"/>
          <w:szCs w:val="32"/>
        </w:rPr>
        <w:t>行政运行</w:t>
      </w:r>
      <w:r>
        <w:rPr>
          <w:rFonts w:hint="eastAsia" w:ascii="仿宋_GB2312" w:hAnsi="宋体" w:eastAsia="仿宋_GB2312"/>
          <w:sz w:val="32"/>
          <w:szCs w:val="32"/>
          <w:lang w:eastAsia="zh-CN"/>
        </w:rPr>
        <w:t>（项）</w:t>
      </w:r>
      <w:r>
        <w:rPr>
          <w:rFonts w:hint="eastAsia" w:ascii="仿宋_GB2312" w:hAnsi="宋体" w:eastAsia="仿宋_GB2312"/>
          <w:sz w:val="32"/>
          <w:szCs w:val="32"/>
        </w:rPr>
        <w:t>461.79万元，主要是</w:t>
      </w:r>
      <w:r>
        <w:rPr>
          <w:rFonts w:hint="eastAsia" w:ascii="仿宋_GB2312" w:hAnsi="宋体" w:eastAsia="仿宋_GB2312"/>
          <w:sz w:val="32"/>
          <w:szCs w:val="32"/>
          <w:lang w:eastAsia="zh-CN"/>
        </w:rPr>
        <w:t>基本工资、伙食补助费、办公费、电费</w:t>
      </w:r>
      <w:r>
        <w:rPr>
          <w:rFonts w:hint="eastAsia" w:ascii="仿宋_GB2312" w:hAnsi="宋体" w:eastAsia="仿宋_GB2312"/>
          <w:sz w:val="32"/>
          <w:szCs w:val="32"/>
        </w:rPr>
        <w:t>等支出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完成年初预算的64.45%，</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2021年因疫情原因缩减相关预算，相关工作支出有所减少</w:t>
      </w:r>
      <w:r>
        <w:rPr>
          <w:rFonts w:hint="eastAsia" w:ascii="仿宋_GB2312" w:hAnsi="宋体" w:eastAsia="仿宋_GB2312"/>
          <w:sz w:val="32"/>
          <w:szCs w:val="32"/>
          <w:lang w:eastAsia="zh-CN"/>
        </w:rPr>
        <w:t>；一般行政管理事务（项）502.93万元，主要是绩效工资、办公楼租金及物业费等支出，</w:t>
      </w:r>
      <w:r>
        <w:rPr>
          <w:rFonts w:hint="eastAsia" w:ascii="仿宋_GB2312" w:hAnsi="宋体" w:eastAsia="仿宋_GB2312"/>
          <w:sz w:val="32"/>
          <w:szCs w:val="32"/>
          <w:lang w:val="en-US" w:eastAsia="zh-CN"/>
        </w:rPr>
        <w:t>完成年初预算的230.07%，</w:t>
      </w:r>
      <w:r>
        <w:rPr>
          <w:rFonts w:hint="eastAsia" w:ascii="仿宋_GB2312" w:hAnsi="宋体" w:eastAsia="仿宋_GB2312"/>
          <w:sz w:val="32"/>
          <w:szCs w:val="32"/>
        </w:rPr>
        <w:t>决算数</w:t>
      </w:r>
      <w:r>
        <w:rPr>
          <w:rFonts w:hint="eastAsia" w:ascii="仿宋_GB2312" w:hAnsi="宋体" w:eastAsia="仿宋_GB2312"/>
          <w:sz w:val="32"/>
          <w:szCs w:val="32"/>
          <w:lang w:eastAsia="zh-CN"/>
        </w:rPr>
        <w:t>大于</w:t>
      </w:r>
      <w:r>
        <w:rPr>
          <w:rFonts w:hint="eastAsia" w:ascii="仿宋_GB2312" w:hAnsi="宋体" w:eastAsia="仿宋_GB2312"/>
          <w:sz w:val="32"/>
          <w:szCs w:val="32"/>
        </w:rPr>
        <w:t>年初预算数的原因主要是</w:t>
      </w:r>
      <w:r>
        <w:rPr>
          <w:rFonts w:hint="eastAsia" w:ascii="仿宋_GB2312" w:hAnsi="宋体" w:eastAsia="仿宋_GB2312"/>
          <w:sz w:val="32"/>
          <w:szCs w:val="32"/>
          <w:lang w:eastAsia="zh-CN"/>
        </w:rPr>
        <w:t>绩效工资未在年初预算体现，为当年发生时实际拨付支出；信访事务（项）33.21万元，主要是差旅费、办公用品、劳务费等支出，</w:t>
      </w:r>
      <w:r>
        <w:rPr>
          <w:rFonts w:hint="eastAsia" w:ascii="仿宋_GB2312" w:hAnsi="宋体" w:eastAsia="仿宋_GB2312"/>
          <w:sz w:val="32"/>
          <w:szCs w:val="32"/>
          <w:lang w:val="en-US" w:eastAsia="zh-CN"/>
        </w:rPr>
        <w:t>完成年初预算的46.13%，</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2021年因疫情原因进行了预算调整，缩减预算，导致决算数小于年初预算数</w:t>
      </w:r>
      <w:r>
        <w:rPr>
          <w:rFonts w:hint="eastAsia" w:ascii="仿宋_GB2312" w:hAnsi="宋体" w:eastAsia="仿宋_GB2312"/>
          <w:sz w:val="32"/>
          <w:szCs w:val="32"/>
          <w:lang w:eastAsia="zh-CN"/>
        </w:rPr>
        <w:t>；其他政府办公厅（室）及相关机构事务支出（项）</w:t>
      </w:r>
      <w:r>
        <w:rPr>
          <w:rFonts w:hint="eastAsia" w:ascii="仿宋_GB2312" w:hAnsi="宋体" w:eastAsia="仿宋_GB2312"/>
          <w:sz w:val="32"/>
          <w:szCs w:val="32"/>
          <w:lang w:val="en-US" w:eastAsia="zh-CN"/>
        </w:rPr>
        <w:t>56.09万元，主要是宣传费、筹备食堂等支出，完成年初预算的55.51%，</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2021年因疫情原因缩减年初预算；筹备食堂支出小于年初预算数</w:t>
      </w:r>
      <w:r>
        <w:rPr>
          <w:rFonts w:hint="eastAsia" w:ascii="仿宋_GB2312" w:hAnsi="宋体" w:eastAsia="仿宋_GB2312"/>
          <w:sz w:val="32"/>
          <w:szCs w:val="32"/>
          <w:lang w:eastAsia="zh-CN"/>
        </w:rPr>
        <w:t>。</w:t>
      </w:r>
    </w:p>
    <w:p w14:paraId="430EBDEF">
      <w:pPr>
        <w:spacing w:line="540" w:lineRule="exact"/>
        <w:ind w:firstLine="640" w:firstLineChars="200"/>
        <w:rPr>
          <w:rFonts w:hint="eastAsia" w:ascii="仿宋_GB2312" w:hAnsi="宋体" w:eastAsia="仿宋_GB2312"/>
          <w:sz w:val="32"/>
          <w:szCs w:val="32"/>
          <w:lang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w:t>
      </w:r>
      <w:r>
        <w:rPr>
          <w:rFonts w:hint="eastAsia" w:ascii="仿宋_GB2312" w:hAnsi="宋体" w:eastAsia="仿宋_GB2312"/>
          <w:sz w:val="32"/>
          <w:szCs w:val="32"/>
          <w:lang w:eastAsia="zh-CN"/>
        </w:rPr>
        <w:t>财政事务（款）其他财政事务支出（项）</w:t>
      </w:r>
      <w:r>
        <w:rPr>
          <w:rFonts w:hint="eastAsia" w:ascii="仿宋_GB2312" w:hAnsi="宋体" w:eastAsia="仿宋_GB2312"/>
          <w:sz w:val="32"/>
          <w:szCs w:val="32"/>
          <w:lang w:val="en-US" w:eastAsia="zh-CN"/>
        </w:rPr>
        <w:t>4万元，主要是银行账户审计等支出</w:t>
      </w:r>
      <w:r>
        <w:rPr>
          <w:rFonts w:hint="eastAsia" w:ascii="仿宋_GB2312" w:hAnsi="宋体" w:eastAsia="仿宋_GB2312"/>
          <w:sz w:val="32"/>
          <w:szCs w:val="32"/>
        </w:rPr>
        <w:t>。完成年初预算的</w:t>
      </w:r>
      <w:r>
        <w:rPr>
          <w:rFonts w:hint="eastAsia" w:ascii="仿宋_GB2312" w:hAnsi="宋体" w:eastAsia="仿宋_GB2312"/>
          <w:sz w:val="32"/>
          <w:szCs w:val="32"/>
          <w:lang w:val="en-US" w:eastAsia="zh-CN"/>
        </w:rPr>
        <w:t>114.29</w:t>
      </w:r>
      <w:r>
        <w:rPr>
          <w:rFonts w:hint="eastAsia" w:ascii="仿宋_GB2312" w:hAnsi="宋体" w:eastAsia="仿宋_GB2312"/>
          <w:sz w:val="32"/>
          <w:szCs w:val="32"/>
        </w:rPr>
        <w:t>%</w:t>
      </w:r>
      <w:r>
        <w:rPr>
          <w:rFonts w:hint="eastAsia" w:ascii="仿宋_GB2312" w:hAnsi="宋体" w:eastAsia="仿宋_GB2312"/>
          <w:sz w:val="32"/>
          <w:szCs w:val="32"/>
          <w:lang w:eastAsia="zh-CN"/>
        </w:rPr>
        <w:t>，</w:t>
      </w:r>
      <w:r>
        <w:rPr>
          <w:rFonts w:hint="eastAsia" w:ascii="仿宋_GB2312" w:hAnsi="宋体" w:eastAsia="仿宋_GB2312"/>
          <w:sz w:val="32"/>
          <w:szCs w:val="32"/>
        </w:rPr>
        <w:t>决算数</w:t>
      </w:r>
      <w:r>
        <w:rPr>
          <w:rFonts w:hint="eastAsia" w:ascii="仿宋_GB2312" w:hAnsi="宋体" w:eastAsia="仿宋_GB2312"/>
          <w:sz w:val="32"/>
          <w:szCs w:val="32"/>
          <w:lang w:eastAsia="zh-CN"/>
        </w:rPr>
        <w:t>大</w:t>
      </w:r>
      <w:r>
        <w:rPr>
          <w:rFonts w:hint="eastAsia" w:ascii="仿宋_GB2312" w:hAnsi="宋体" w:eastAsia="仿宋_GB2312"/>
          <w:sz w:val="32"/>
          <w:szCs w:val="32"/>
        </w:rPr>
        <w:t>于年初预算数的原因主要是</w:t>
      </w:r>
      <w:r>
        <w:rPr>
          <w:rFonts w:hint="eastAsia" w:ascii="仿宋_GB2312" w:hAnsi="宋体" w:eastAsia="仿宋_GB2312"/>
          <w:sz w:val="32"/>
          <w:szCs w:val="32"/>
          <w:lang w:eastAsia="zh-CN"/>
        </w:rPr>
        <w:t>支出的</w:t>
      </w:r>
      <w:r>
        <w:rPr>
          <w:rFonts w:hint="eastAsia" w:ascii="仿宋_GB2312" w:hAnsi="宋体" w:eastAsia="仿宋_GB2312"/>
          <w:sz w:val="32"/>
          <w:szCs w:val="32"/>
          <w:lang w:val="en-US" w:eastAsia="zh-CN"/>
        </w:rPr>
        <w:t>4万元为</w:t>
      </w:r>
      <w:r>
        <w:rPr>
          <w:rFonts w:hint="eastAsia" w:ascii="仿宋_GB2312" w:hAnsi="宋体" w:eastAsia="仿宋_GB2312"/>
          <w:sz w:val="32"/>
          <w:szCs w:val="32"/>
          <w:lang w:eastAsia="zh-CN"/>
        </w:rPr>
        <w:t>财政拨付的专项款项用于银行账户审计支出。</w:t>
      </w:r>
    </w:p>
    <w:p w14:paraId="45CADFF1">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（3）</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类）纪检监察事务（款）其他纪检监察事务支出（项）22.8万元，主要是正风肃纪监督员补助、绩效补贴等支出，</w:t>
      </w:r>
      <w:r>
        <w:rPr>
          <w:rFonts w:hint="eastAsia" w:ascii="仿宋_GB2312" w:hAnsi="宋体" w:eastAsia="仿宋_GB2312"/>
          <w:sz w:val="32"/>
          <w:szCs w:val="32"/>
        </w:rPr>
        <w:t>完成年初预算的</w:t>
      </w:r>
      <w:r>
        <w:rPr>
          <w:rFonts w:hint="eastAsia" w:ascii="仿宋_GB2312" w:hAnsi="宋体" w:eastAsia="仿宋_GB2312"/>
          <w:sz w:val="32"/>
          <w:szCs w:val="32"/>
          <w:lang w:val="en-US" w:eastAsia="zh-CN"/>
        </w:rPr>
        <w:t>82.01</w:t>
      </w:r>
      <w:r>
        <w:rPr>
          <w:rFonts w:hint="eastAsia" w:ascii="仿宋_GB2312" w:hAnsi="宋体" w:eastAsia="仿宋_GB2312"/>
          <w:sz w:val="32"/>
          <w:szCs w:val="32"/>
        </w:rPr>
        <w:t>%</w:t>
      </w:r>
      <w:r>
        <w:rPr>
          <w:rFonts w:hint="eastAsia" w:ascii="仿宋_GB2312" w:hAnsi="宋体" w:eastAsia="仿宋_GB2312"/>
          <w:sz w:val="32"/>
          <w:szCs w:val="32"/>
          <w:lang w:eastAsia="zh-CN"/>
        </w:rPr>
        <w:t>，</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2021年未发生纪委办案相关工作经费，未发生正风肃纪相关工作经费。</w:t>
      </w:r>
    </w:p>
    <w:p w14:paraId="201EA54C">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（4）</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类）群众团体事务（款）其他群众团体事务支出（项）0.06万元，主要是相关杂志订阅费等支出，</w:t>
      </w:r>
      <w:r>
        <w:rPr>
          <w:rFonts w:hint="eastAsia" w:ascii="仿宋_GB2312" w:hAnsi="宋体" w:eastAsia="仿宋_GB2312"/>
          <w:sz w:val="32"/>
          <w:szCs w:val="32"/>
        </w:rPr>
        <w:t>完成年初预算的</w:t>
      </w:r>
      <w:r>
        <w:rPr>
          <w:rFonts w:hint="eastAsia" w:ascii="仿宋_GB2312" w:hAnsi="宋体" w:eastAsia="仿宋_GB2312"/>
          <w:sz w:val="32"/>
          <w:szCs w:val="32"/>
          <w:lang w:val="en-US" w:eastAsia="zh-CN"/>
        </w:rPr>
        <w:t>3</w:t>
      </w:r>
      <w:r>
        <w:rPr>
          <w:rFonts w:hint="eastAsia" w:ascii="仿宋_GB2312" w:hAnsi="宋体" w:eastAsia="仿宋_GB2312"/>
          <w:sz w:val="32"/>
          <w:szCs w:val="32"/>
        </w:rPr>
        <w:t>%</w:t>
      </w:r>
      <w:r>
        <w:rPr>
          <w:rFonts w:hint="eastAsia" w:ascii="仿宋_GB2312" w:hAnsi="宋体" w:eastAsia="仿宋_GB2312"/>
          <w:sz w:val="32"/>
          <w:szCs w:val="32"/>
          <w:lang w:eastAsia="zh-CN"/>
        </w:rPr>
        <w:t>，</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2021年因疫情调整预算，预算减半；2021年只发生相关杂志订阅费，用于群团相关工作，未发生其他相关活动的支出。</w:t>
      </w:r>
    </w:p>
    <w:p w14:paraId="5FE34172">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（5）</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类）党委办公厅（室）及相关机构事务（款）其他党委办公厅（室）及相关机构事务支出2.33万元，主要是租赁费、党员活动等支出，完成年初预算的19.42%，</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eastAsia="zh-CN"/>
        </w:rPr>
        <w:t>党建工作经费每年拨付标准为各街道</w:t>
      </w:r>
      <w:r>
        <w:rPr>
          <w:rFonts w:hint="eastAsia" w:ascii="仿宋_GB2312" w:hAnsi="宋体" w:eastAsia="仿宋_GB2312"/>
          <w:sz w:val="32"/>
          <w:szCs w:val="32"/>
          <w:lang w:val="en-US" w:eastAsia="zh-CN"/>
        </w:rPr>
        <w:t>4万，各社区2万，</w:t>
      </w:r>
      <w:r>
        <w:rPr>
          <w:rFonts w:hint="eastAsia" w:ascii="仿宋_GB2312" w:hAnsi="宋体" w:eastAsia="仿宋_GB2312"/>
          <w:sz w:val="32"/>
          <w:szCs w:val="32"/>
          <w:lang w:eastAsia="zh-CN"/>
        </w:rPr>
        <w:t>主要用于</w:t>
      </w:r>
      <w:r>
        <w:rPr>
          <w:rFonts w:hint="eastAsia" w:ascii="仿宋_GB2312" w:hAnsi="宋体" w:eastAsia="仿宋_GB2312"/>
          <w:sz w:val="32"/>
          <w:szCs w:val="32"/>
          <w:lang w:val="en-US" w:eastAsia="zh-CN"/>
        </w:rPr>
        <w:t>街道及各社区党员党建活动、党建宣传等相关支出，2021年因疫情原因避免人员聚体，未多次举办党建相关活动。</w:t>
      </w:r>
    </w:p>
    <w:p w14:paraId="1C2EB7CD">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（6）</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类）组织事务（款）一般行政管理事务（项）0.99万元，主要是区直迁干部驻村补助等支出，完成年初预算的0%，</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eastAsia="zh-CN"/>
        </w:rPr>
        <w:t>此项支出为</w:t>
      </w:r>
      <w:r>
        <w:rPr>
          <w:rFonts w:hint="eastAsia" w:ascii="仿宋_GB2312" w:hAnsi="宋体" w:eastAsia="仿宋_GB2312"/>
          <w:sz w:val="32"/>
          <w:szCs w:val="32"/>
          <w:lang w:val="en-US" w:eastAsia="zh-CN"/>
        </w:rPr>
        <w:t>2021年临时新增支出，未做年初预算；其他组织事务支出（项）1.97万元，主要是党员活动经费等支出，完成年初预算的0%，</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eastAsia="zh-CN"/>
        </w:rPr>
        <w:t>此项支出为</w:t>
      </w:r>
      <w:r>
        <w:rPr>
          <w:rFonts w:hint="eastAsia" w:ascii="仿宋_GB2312" w:hAnsi="宋体" w:eastAsia="仿宋_GB2312"/>
          <w:sz w:val="32"/>
          <w:szCs w:val="32"/>
          <w:lang w:val="en-US" w:eastAsia="zh-CN"/>
        </w:rPr>
        <w:t>2021年临时新增支出，未做年初预算。</w:t>
      </w:r>
    </w:p>
    <w:p w14:paraId="75C29AF3">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（7）</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类）宣传事务（款）其他宣传事务支出（项）19.47万元，主要用于创城宣传等支出，完成年初预算的649%，</w:t>
      </w:r>
      <w:r>
        <w:rPr>
          <w:rFonts w:hint="eastAsia" w:ascii="仿宋_GB2312" w:hAnsi="宋体" w:eastAsia="仿宋_GB2312"/>
          <w:sz w:val="32"/>
          <w:szCs w:val="32"/>
        </w:rPr>
        <w:t>决算数</w:t>
      </w:r>
      <w:r>
        <w:rPr>
          <w:rFonts w:hint="eastAsia" w:ascii="仿宋_GB2312" w:hAnsi="宋体" w:eastAsia="仿宋_GB2312"/>
          <w:sz w:val="32"/>
          <w:szCs w:val="32"/>
          <w:lang w:eastAsia="zh-CN"/>
        </w:rPr>
        <w:t>大</w:t>
      </w:r>
      <w:r>
        <w:rPr>
          <w:rFonts w:hint="eastAsia" w:ascii="仿宋_GB2312" w:hAnsi="宋体" w:eastAsia="仿宋_GB2312"/>
          <w:sz w:val="32"/>
          <w:szCs w:val="32"/>
        </w:rPr>
        <w:t>于年初预算数的原因主要是</w:t>
      </w:r>
      <w:r>
        <w:rPr>
          <w:rFonts w:hint="eastAsia" w:ascii="仿宋_GB2312" w:hAnsi="宋体" w:eastAsia="仿宋_GB2312"/>
          <w:sz w:val="32"/>
          <w:szCs w:val="32"/>
          <w:lang w:val="en-US" w:eastAsia="zh-CN"/>
        </w:rPr>
        <w:t>2021年沈阳因创城工作，临时拨付相关款项，为创城专项资金，未在年初预算数中涵盖。</w:t>
      </w:r>
    </w:p>
    <w:p w14:paraId="08B59C6C">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2.国防支出（类）国防动员（款）其他国防动员支出（项）2.43万元，主要是民兵训练等支出，完成年初预算的81%，</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2021年装备器材库购置物资、装备实际支出额小于年初预算数。</w:t>
      </w:r>
    </w:p>
    <w:p w14:paraId="1F5CBDFA">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3.公共安全支出（类）司法（款）基层司法业务（项）9.24万元，主要是评理说事员补贴等支出，完成年初预算的0%，</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eastAsia="zh-CN"/>
        </w:rPr>
        <w:t>评理说事员补贴为</w:t>
      </w:r>
      <w:r>
        <w:rPr>
          <w:rFonts w:hint="eastAsia" w:ascii="仿宋_GB2312" w:hAnsi="宋体" w:eastAsia="仿宋_GB2312"/>
          <w:sz w:val="32"/>
          <w:szCs w:val="32"/>
          <w:lang w:val="en-US" w:eastAsia="zh-CN"/>
        </w:rPr>
        <w:t>2021年当年拨付，年初未做预算。</w:t>
      </w:r>
    </w:p>
    <w:p w14:paraId="0F7086E1">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4.社会保障和就业支出67.57万元，具体包括：</w:t>
      </w:r>
    </w:p>
    <w:p w14:paraId="08A2DBB7">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（1）社会保障和就业支出（类）民政管理事务（款）基层政权建设和社区治理（项）21.74万元，主要是城市社区办公用品、交通补贴、电话费等支出，完成年初预算的98.42%，</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eastAsia="zh-CN"/>
        </w:rPr>
        <w:t>年初预算数</w:t>
      </w:r>
      <w:r>
        <w:rPr>
          <w:rFonts w:hint="eastAsia" w:ascii="仿宋_GB2312" w:hAnsi="宋体" w:eastAsia="仿宋_GB2312"/>
          <w:sz w:val="32"/>
          <w:szCs w:val="32"/>
          <w:lang w:val="en-US" w:eastAsia="zh-CN"/>
        </w:rPr>
        <w:t xml:space="preserve">按照城市社区办公经费拨付标准申请，每年因实际情况发生的支出金额与拨付预算数基本吻合。 </w:t>
      </w:r>
    </w:p>
    <w:p w14:paraId="5B738B30">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（2）社会保障和就业支出（类）行政事业单位养老支出（款）行政单位离退休（项）5.51万元，主要是离退休工作人员工资等支出，完成年初预算的89.01%，</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eastAsia="zh-CN"/>
        </w:rPr>
        <w:t>基数调整、人员变动</w:t>
      </w:r>
      <w:r>
        <w:rPr>
          <w:rFonts w:hint="eastAsia" w:ascii="仿宋_GB2312" w:hAnsi="宋体" w:eastAsia="仿宋_GB2312"/>
          <w:sz w:val="32"/>
          <w:szCs w:val="32"/>
          <w:lang w:val="en-US" w:eastAsia="zh-CN"/>
        </w:rPr>
        <w:t>；机关事业单位基本养老保险缴费支出（项）35.55万元，主要是在职职工基本养老保险等支出，完成年初预算的106.18%，</w:t>
      </w:r>
      <w:r>
        <w:rPr>
          <w:rFonts w:hint="eastAsia" w:ascii="仿宋_GB2312" w:hAnsi="宋体" w:eastAsia="仿宋_GB2312"/>
          <w:sz w:val="32"/>
          <w:szCs w:val="32"/>
        </w:rPr>
        <w:t>决算数</w:t>
      </w:r>
      <w:r>
        <w:rPr>
          <w:rFonts w:hint="eastAsia" w:ascii="仿宋_GB2312" w:hAnsi="宋体" w:eastAsia="仿宋_GB2312"/>
          <w:sz w:val="32"/>
          <w:szCs w:val="32"/>
          <w:lang w:eastAsia="zh-CN"/>
        </w:rPr>
        <w:t>大</w:t>
      </w:r>
      <w:r>
        <w:rPr>
          <w:rFonts w:hint="eastAsia" w:ascii="仿宋_GB2312" w:hAnsi="宋体" w:eastAsia="仿宋_GB2312"/>
          <w:sz w:val="32"/>
          <w:szCs w:val="32"/>
        </w:rPr>
        <w:t>于年初预算数的原因主要是</w:t>
      </w:r>
      <w:r>
        <w:rPr>
          <w:rFonts w:hint="eastAsia" w:ascii="仿宋_GB2312" w:hAnsi="宋体" w:eastAsia="仿宋_GB2312"/>
          <w:sz w:val="32"/>
          <w:szCs w:val="32"/>
          <w:lang w:eastAsia="zh-CN"/>
        </w:rPr>
        <w:t>基数调整、人员变动</w:t>
      </w:r>
      <w:r>
        <w:rPr>
          <w:rFonts w:hint="eastAsia" w:ascii="仿宋_GB2312" w:hAnsi="宋体" w:eastAsia="仿宋_GB2312"/>
          <w:sz w:val="32"/>
          <w:szCs w:val="32"/>
          <w:lang w:val="en-US" w:eastAsia="zh-CN"/>
        </w:rPr>
        <w:t>；机关事业单位职业年金缴费支出（项）4.71万元，主要是在职员工职业年金等支出，完成年初预算的28.14%，</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eastAsia="zh-CN"/>
        </w:rPr>
        <w:t>职业年金基数调整，人员变动</w:t>
      </w:r>
      <w:r>
        <w:rPr>
          <w:rFonts w:hint="eastAsia" w:ascii="仿宋_GB2312" w:hAnsi="宋体" w:eastAsia="仿宋_GB2312"/>
          <w:sz w:val="32"/>
          <w:szCs w:val="32"/>
          <w:lang w:val="en-US" w:eastAsia="zh-CN"/>
        </w:rPr>
        <w:t>。</w:t>
      </w:r>
    </w:p>
    <w:p w14:paraId="577E1B36">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（3）社会保障和就业支出（类）其他社会保障和就业支出（款）其他社会保障和就业支出（项）0.06万元，主要是失业证网费支出，完成年初预算的2%，</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val="en-US" w:eastAsia="zh-CN"/>
        </w:rPr>
        <w:t>2021年只发生了失业证网费支出，无其他相关支出</w:t>
      </w:r>
      <w:r>
        <w:rPr>
          <w:rFonts w:hint="eastAsia" w:ascii="仿宋_GB2312" w:hAnsi="宋体" w:eastAsia="仿宋_GB2312"/>
          <w:sz w:val="32"/>
          <w:szCs w:val="32"/>
          <w:lang w:val="en-US" w:eastAsia="zh-CN"/>
        </w:rPr>
        <w:t>。</w:t>
      </w:r>
    </w:p>
    <w:p w14:paraId="681F5149">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5.卫生健康支出42.2万元，具体包括：</w:t>
      </w:r>
    </w:p>
    <w:p w14:paraId="036B8322">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（1）卫生健康支出（类）公共卫生（款）突发公共卫生事件应急处理（项）29.13万元，主要是疫情防控等支出，完成年初预算的100%。</w:t>
      </w:r>
    </w:p>
    <w:p w14:paraId="45F8D804">
      <w:pPr>
        <w:spacing w:line="540" w:lineRule="exact"/>
        <w:ind w:firstLine="660"/>
        <w:rPr>
          <w:rFonts w:hint="eastAsia" w:ascii="仿宋_GB2312" w:hAnsi="宋体" w:eastAsia="仿宋_GB2312"/>
          <w:color w:val="auto"/>
          <w:sz w:val="32"/>
          <w:szCs w:val="32"/>
          <w:shd w:val="clear" w:color="auto" w:fill="auto"/>
          <w:lang w:val="en-US" w:eastAsia="zh-CN"/>
        </w:rPr>
      </w:pPr>
      <w:r>
        <w:rPr>
          <w:rFonts w:hint="eastAsia" w:ascii="仿宋_GB2312" w:hAnsi="宋体" w:eastAsia="仿宋_GB2312"/>
          <w:sz w:val="32"/>
          <w:szCs w:val="32"/>
          <w:lang w:val="en-US" w:eastAsia="zh-CN"/>
        </w:rPr>
        <w:t>（2）卫生健康支出（类）行政事业单位医疗（款）行政单位医疗（项）10.15万元，主要是在职员工医保等支出，完成年初预算的60.63%，</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eastAsia="zh-CN"/>
        </w:rPr>
        <w:t>医疗保险每年</w:t>
      </w:r>
      <w:r>
        <w:rPr>
          <w:rFonts w:hint="eastAsia" w:ascii="仿宋_GB2312" w:hAnsi="宋体" w:eastAsia="仿宋_GB2312"/>
          <w:color w:val="auto"/>
          <w:sz w:val="32"/>
          <w:szCs w:val="32"/>
          <w:shd w:val="clear" w:color="auto" w:fill="auto"/>
          <w:lang w:val="en-US" w:eastAsia="zh-CN"/>
        </w:rPr>
        <w:t>7月调整一次，按调整政策，医疗保险年初多做一部分预算，实际支出及调整后支出保险数额小于年初预算数</w:t>
      </w:r>
      <w:r>
        <w:rPr>
          <w:rFonts w:hint="eastAsia" w:ascii="仿宋_GB2312" w:hAnsi="宋体" w:eastAsia="仿宋_GB2312"/>
          <w:sz w:val="32"/>
          <w:szCs w:val="32"/>
          <w:lang w:val="en-US" w:eastAsia="zh-CN"/>
        </w:rPr>
        <w:t>；公务员医疗补助（项）2.91万元，主要是在职员工医疗补助等支出，完成年初预算的117.81%，</w:t>
      </w:r>
      <w:r>
        <w:rPr>
          <w:rFonts w:hint="eastAsia" w:ascii="仿宋_GB2312" w:hAnsi="宋体" w:eastAsia="仿宋_GB2312"/>
          <w:sz w:val="32"/>
          <w:szCs w:val="32"/>
        </w:rPr>
        <w:t>决算数</w:t>
      </w:r>
      <w:r>
        <w:rPr>
          <w:rFonts w:hint="eastAsia" w:ascii="仿宋_GB2312" w:hAnsi="宋体" w:eastAsia="仿宋_GB2312"/>
          <w:sz w:val="32"/>
          <w:szCs w:val="32"/>
          <w:lang w:eastAsia="zh-CN"/>
        </w:rPr>
        <w:t>大</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eastAsia="zh-CN"/>
        </w:rPr>
        <w:t>医疗补助根据相关政策在</w:t>
      </w:r>
      <w:r>
        <w:rPr>
          <w:rFonts w:hint="eastAsia" w:ascii="仿宋_GB2312" w:hAnsi="宋体" w:eastAsia="仿宋_GB2312"/>
          <w:color w:val="auto"/>
          <w:sz w:val="32"/>
          <w:szCs w:val="32"/>
          <w:shd w:val="clear" w:color="auto" w:fill="auto"/>
          <w:lang w:val="en-US" w:eastAsia="zh-CN"/>
        </w:rPr>
        <w:t>2021年有所调整，实际支出数大于年初预算数；</w:t>
      </w:r>
    </w:p>
    <w:p w14:paraId="761E8E18">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（3）卫生健康支出（类）其他卫生健康支出（款）其他卫生健康支出（项）0.01万元，主要是条幅制作等支出，完成年初预算的1%，</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val="en-US" w:eastAsia="zh-CN"/>
        </w:rPr>
        <w:t>2021年只发生条幅制作费支出，未发生其他相关支出。</w:t>
      </w:r>
    </w:p>
    <w:p w14:paraId="09F1D565">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6.</w:t>
      </w:r>
      <w:r>
        <w:rPr>
          <w:rFonts w:hint="default" w:ascii="仿宋_GB2312" w:hAnsi="宋体" w:eastAsia="仿宋_GB2312"/>
          <w:sz w:val="32"/>
          <w:szCs w:val="32"/>
          <w:lang w:val="en-US" w:eastAsia="zh-CN"/>
        </w:rPr>
        <w:t>节能环保</w:t>
      </w:r>
      <w:r>
        <w:rPr>
          <w:rFonts w:hint="eastAsia" w:ascii="仿宋_GB2312" w:hAnsi="宋体" w:eastAsia="仿宋_GB2312"/>
          <w:sz w:val="32"/>
          <w:szCs w:val="32"/>
          <w:lang w:val="en-US" w:eastAsia="zh-CN"/>
        </w:rPr>
        <w:t>（类）</w:t>
      </w:r>
      <w:r>
        <w:rPr>
          <w:rFonts w:hint="default" w:ascii="仿宋_GB2312" w:hAnsi="宋体" w:eastAsia="仿宋_GB2312"/>
          <w:sz w:val="32"/>
          <w:szCs w:val="32"/>
          <w:lang w:val="en-US" w:eastAsia="zh-CN"/>
        </w:rPr>
        <w:t>支出污染</w:t>
      </w:r>
      <w:r>
        <w:rPr>
          <w:rFonts w:hint="eastAsia" w:ascii="仿宋_GB2312" w:hAnsi="宋体" w:eastAsia="仿宋_GB2312"/>
          <w:sz w:val="32"/>
          <w:szCs w:val="32"/>
          <w:lang w:val="en-US" w:eastAsia="zh-CN"/>
        </w:rPr>
        <w:t>（款）</w:t>
      </w:r>
      <w:r>
        <w:rPr>
          <w:rFonts w:hint="default" w:ascii="仿宋_GB2312" w:hAnsi="宋体" w:eastAsia="仿宋_GB2312"/>
          <w:sz w:val="32"/>
          <w:szCs w:val="32"/>
          <w:lang w:val="en-US" w:eastAsia="zh-CN"/>
        </w:rPr>
        <w:t>防治其他污染防治支出</w:t>
      </w:r>
      <w:r>
        <w:rPr>
          <w:rFonts w:hint="eastAsia" w:ascii="仿宋_GB2312" w:hAnsi="宋体" w:eastAsia="仿宋_GB2312"/>
          <w:sz w:val="32"/>
          <w:szCs w:val="32"/>
          <w:lang w:val="en-US" w:eastAsia="zh-CN"/>
        </w:rPr>
        <w:t>（项）121.68万元，主要是型煤推广等支出，完成年初预算的0%，</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eastAsia="zh-CN"/>
        </w:rPr>
        <w:t>此项经费为</w:t>
      </w:r>
      <w:r>
        <w:rPr>
          <w:rFonts w:hint="eastAsia" w:ascii="仿宋_GB2312" w:hAnsi="宋体" w:eastAsia="仿宋_GB2312"/>
          <w:color w:val="auto"/>
          <w:sz w:val="32"/>
          <w:szCs w:val="32"/>
          <w:shd w:val="clear" w:color="auto" w:fill="auto"/>
          <w:lang w:val="en-US" w:eastAsia="zh-CN"/>
        </w:rPr>
        <w:t>2021年当年拨付专项支出经费，年初预算未涵盖</w:t>
      </w:r>
      <w:r>
        <w:rPr>
          <w:rFonts w:hint="eastAsia" w:ascii="仿宋_GB2312" w:hAnsi="宋体" w:eastAsia="仿宋_GB2312"/>
          <w:sz w:val="32"/>
          <w:szCs w:val="32"/>
          <w:lang w:val="en-US" w:eastAsia="zh-CN"/>
        </w:rPr>
        <w:t>。</w:t>
      </w:r>
    </w:p>
    <w:p w14:paraId="175CFD23">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7.城乡社区支出191.7万元，具体包括：</w:t>
      </w:r>
    </w:p>
    <w:p w14:paraId="6B3202EB">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（1）城乡社区支出（类）城乡社区管理事务（款）城管执法（项）2.48，主要是食品安全等支出，完成年初预算的69.6%，</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val="en-US" w:eastAsia="zh-CN"/>
        </w:rPr>
        <w:t>2021年因疫情原因，预算缩减，当年支出主要用于食品安全宣传品制作，未发生其他支出</w:t>
      </w:r>
      <w:r>
        <w:rPr>
          <w:rFonts w:hint="eastAsia" w:ascii="仿宋_GB2312" w:hAnsi="宋体" w:eastAsia="仿宋_GB2312"/>
          <w:sz w:val="32"/>
          <w:szCs w:val="32"/>
          <w:lang w:val="en-US" w:eastAsia="zh-CN"/>
        </w:rPr>
        <w:t>；其他城乡社区管理事务支出（项）161.8万元，主要是征收工作经费、村务监督委员工作经费等支出，完成年初预算的74.73%，</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eastAsia="zh-CN"/>
        </w:rPr>
        <w:t>征收实际支出工作经费小于年初预算数</w:t>
      </w:r>
      <w:r>
        <w:rPr>
          <w:rFonts w:hint="eastAsia" w:ascii="仿宋_GB2312" w:hAnsi="宋体" w:eastAsia="仿宋_GB2312"/>
          <w:sz w:val="32"/>
          <w:szCs w:val="32"/>
          <w:lang w:val="en-US" w:eastAsia="zh-CN"/>
        </w:rPr>
        <w:t>。</w:t>
      </w:r>
    </w:p>
    <w:p w14:paraId="1F663DCD">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（2）城乡社区支出（类）城乡社区公共设施（款）其他城乡社区公共设施支出（项）1.86万元，主要是创城微型消防站等支出，完成年初预算的0%，</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w:t>
      </w:r>
      <w:r>
        <w:rPr>
          <w:rFonts w:hint="eastAsia" w:ascii="仿宋_GB2312" w:hAnsi="宋体" w:eastAsia="仿宋_GB2312"/>
          <w:color w:val="auto"/>
          <w:sz w:val="32"/>
          <w:szCs w:val="32"/>
          <w:shd w:val="clear" w:color="auto" w:fill="auto"/>
          <w:lang w:eastAsia="zh-CN"/>
        </w:rPr>
        <w:t>是</w:t>
      </w:r>
      <w:r>
        <w:rPr>
          <w:rFonts w:hint="eastAsia" w:ascii="仿宋_GB2312" w:hAnsi="宋体" w:eastAsia="仿宋_GB2312"/>
          <w:color w:val="auto"/>
          <w:sz w:val="32"/>
          <w:szCs w:val="32"/>
          <w:shd w:val="clear" w:color="auto" w:fill="auto"/>
          <w:lang w:val="en-US" w:eastAsia="zh-CN"/>
        </w:rPr>
        <w:t>此支出为沈阳2021年创城相关支出，为当年新增预算，年初预算未涵盖</w:t>
      </w:r>
      <w:r>
        <w:rPr>
          <w:rFonts w:hint="eastAsia" w:ascii="仿宋_GB2312" w:hAnsi="宋体" w:eastAsia="仿宋_GB2312"/>
          <w:sz w:val="32"/>
          <w:szCs w:val="32"/>
          <w:lang w:val="en-US" w:eastAsia="zh-CN"/>
        </w:rPr>
        <w:t>。</w:t>
      </w:r>
    </w:p>
    <w:p w14:paraId="40E46F5D">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（3）城乡社区支出（类）城乡社区环境卫生（款）城乡社区环境卫生（项）25.56万元，主要是城乡社区环境卫生等支出，完成年初预算的0%，</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eastAsia="zh-CN"/>
        </w:rPr>
        <w:t>为配合沈阳创城工作，</w:t>
      </w:r>
      <w:r>
        <w:rPr>
          <w:rFonts w:hint="eastAsia" w:ascii="仿宋_GB2312" w:hAnsi="宋体" w:eastAsia="仿宋_GB2312"/>
          <w:color w:val="auto"/>
          <w:sz w:val="32"/>
          <w:szCs w:val="32"/>
          <w:shd w:val="clear" w:color="auto" w:fill="auto"/>
          <w:lang w:val="en-US" w:eastAsia="zh-CN"/>
        </w:rPr>
        <w:t>2021年拨付相关工作经费，年初预算未涵盖</w:t>
      </w:r>
      <w:r>
        <w:rPr>
          <w:rFonts w:hint="eastAsia" w:ascii="仿宋_GB2312" w:hAnsi="宋体" w:eastAsia="仿宋_GB2312"/>
          <w:sz w:val="32"/>
          <w:szCs w:val="32"/>
          <w:lang w:val="en-US" w:eastAsia="zh-CN"/>
        </w:rPr>
        <w:t>。</w:t>
      </w:r>
    </w:p>
    <w:p w14:paraId="7BA80022">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8.农林水支出265.78万元，具体包括：</w:t>
      </w:r>
    </w:p>
    <w:p w14:paraId="668382B4">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（1）农林水支出（类）农业农村（款）农村社会事业（项）88.74万元，主要是秸秆禁烧等支出，完成年初预算的84.93%，</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val="en-US" w:eastAsia="zh-CN"/>
        </w:rPr>
        <w:t>2021年因疫情原因，缩减秸秆禁烧经费预算</w:t>
      </w:r>
      <w:r>
        <w:rPr>
          <w:rFonts w:hint="eastAsia" w:ascii="仿宋_GB2312" w:hAnsi="宋体" w:eastAsia="仿宋_GB2312"/>
          <w:sz w:val="32"/>
          <w:szCs w:val="32"/>
          <w:lang w:val="en-US" w:eastAsia="zh-CN"/>
        </w:rPr>
        <w:t>；其他农业农村支出（项）42万元，主要是农村疫情防控等支出，完成年初预算的100%。</w:t>
      </w:r>
    </w:p>
    <w:p w14:paraId="78D2044B">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（2）农林水支出（类）水利（款）水利工程运行与维护（项）1.63万元，主要是河长制等支出，完成年初预算的32.6%，</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sz w:val="32"/>
          <w:szCs w:val="32"/>
          <w:lang w:val="en-US" w:eastAsia="zh-CN"/>
        </w:rPr>
        <w:t>；防汛（项）4.92万元，主要是防汛抗旱等支出，完成年初预算的98.4%，</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sz w:val="32"/>
          <w:szCs w:val="32"/>
          <w:lang w:val="en-US" w:eastAsia="zh-CN"/>
        </w:rPr>
        <w:t>；农村人畜饮水（项）5.5万元，主要是自来水井维护等支出，完成年初预算的55%，</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eastAsia="zh-CN"/>
        </w:rPr>
        <w:t>因疫情原因，缩减年初预算，实际发生自来水井维护支出</w:t>
      </w:r>
      <w:r>
        <w:rPr>
          <w:rFonts w:hint="eastAsia" w:ascii="仿宋_GB2312" w:hAnsi="宋体" w:eastAsia="仿宋_GB2312"/>
          <w:color w:val="auto"/>
          <w:sz w:val="32"/>
          <w:szCs w:val="32"/>
          <w:shd w:val="clear" w:color="auto" w:fill="auto"/>
          <w:lang w:val="en-US" w:eastAsia="zh-CN"/>
        </w:rPr>
        <w:t>5.5万元，小于年初预算数</w:t>
      </w:r>
      <w:r>
        <w:rPr>
          <w:rFonts w:hint="eastAsia" w:ascii="仿宋_GB2312" w:hAnsi="宋体" w:eastAsia="仿宋_GB2312"/>
          <w:sz w:val="32"/>
          <w:szCs w:val="32"/>
          <w:lang w:val="en-US" w:eastAsia="zh-CN"/>
        </w:rPr>
        <w:t>。</w:t>
      </w:r>
    </w:p>
    <w:p w14:paraId="39504D85">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（3）农林水支出（类）农村综合改革（款）对村民委员会和村党支部的补助（项）96.83万元，主要是村办公经费等支出，完成年初预算的0%，</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eastAsia="zh-CN"/>
        </w:rPr>
        <w:t>村办公经费为当年部门直接拨付经费支出，为当年新增经费，年初预算数未涵盖</w:t>
      </w:r>
      <w:r>
        <w:rPr>
          <w:rFonts w:hint="eastAsia" w:ascii="仿宋_GB2312" w:hAnsi="宋体" w:eastAsia="仿宋_GB2312"/>
          <w:sz w:val="32"/>
          <w:szCs w:val="32"/>
          <w:lang w:val="en-US" w:eastAsia="zh-CN"/>
        </w:rPr>
        <w:t>；农村综合改革示范试点补助（项）26.16万元，主要是三清一改村庄清洁等支出，完成年初预算的0%，</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eastAsia="zh-CN"/>
        </w:rPr>
        <w:t>“三清一改”为当年部门直接拨付经费支出，年初预算数未涵盖</w:t>
      </w:r>
      <w:r>
        <w:rPr>
          <w:rFonts w:hint="eastAsia" w:ascii="仿宋_GB2312" w:hAnsi="宋体" w:eastAsia="仿宋_GB2312"/>
          <w:sz w:val="32"/>
          <w:szCs w:val="32"/>
          <w:lang w:val="en-US" w:eastAsia="zh-CN"/>
        </w:rPr>
        <w:t>。</w:t>
      </w:r>
    </w:p>
    <w:p w14:paraId="0DAA65FD">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9.交通运输支出（类）公路水路运输（款）其他公路水路运输支出（项）7.44万元，主要是四好农村路养护等支出，完成年初预算的0%，</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eastAsia="zh-CN"/>
        </w:rPr>
        <w:t>四好农村路养护支出为当年部门直接拨付经费支出，年初预算数未涵盖</w:t>
      </w:r>
      <w:r>
        <w:rPr>
          <w:rFonts w:hint="eastAsia" w:ascii="仿宋_GB2312" w:hAnsi="宋体" w:eastAsia="仿宋_GB2312"/>
          <w:sz w:val="32"/>
          <w:szCs w:val="32"/>
          <w:lang w:val="en-US" w:eastAsia="zh-CN"/>
        </w:rPr>
        <w:t>。</w:t>
      </w:r>
    </w:p>
    <w:p w14:paraId="76E143DF">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10.住房保障支出（类）住房改革支出（款）住房公积金（项）72.05万元，主要是在职人员住房公积金缴纳支出，完成年初预算的150.32%，</w:t>
      </w:r>
      <w:r>
        <w:rPr>
          <w:rFonts w:hint="eastAsia" w:ascii="仿宋_GB2312" w:hAnsi="宋体" w:eastAsia="仿宋_GB2312"/>
          <w:sz w:val="32"/>
          <w:szCs w:val="32"/>
        </w:rPr>
        <w:t>决算数</w:t>
      </w:r>
      <w:r>
        <w:rPr>
          <w:rFonts w:hint="eastAsia" w:ascii="仿宋_GB2312" w:hAnsi="宋体" w:eastAsia="仿宋_GB2312"/>
          <w:sz w:val="32"/>
          <w:szCs w:val="32"/>
          <w:lang w:eastAsia="zh-CN"/>
        </w:rPr>
        <w:t>大</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eastAsia="zh-CN"/>
        </w:rPr>
        <w:t>年初预算未做职工公积金高比例部分未涵盖，实际支出大于年初预算数</w:t>
      </w:r>
      <w:r>
        <w:rPr>
          <w:rFonts w:hint="eastAsia" w:ascii="仿宋_GB2312" w:hAnsi="宋体" w:eastAsia="仿宋_GB2312"/>
          <w:sz w:val="32"/>
          <w:szCs w:val="32"/>
          <w:lang w:val="en-US" w:eastAsia="zh-CN"/>
        </w:rPr>
        <w:t>；购房补贴（项）4.81万元，主要是在职人员住房货币化补贴等支出，完成年初预算的0%，</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val="en-US" w:eastAsia="zh-CN"/>
        </w:rPr>
        <w:t>2021年在职员工升级调档，根据相关补贴规定在实际发生时财政直接拨付</w:t>
      </w:r>
      <w:r>
        <w:rPr>
          <w:rFonts w:hint="eastAsia" w:ascii="仿宋_GB2312" w:hAnsi="宋体" w:eastAsia="仿宋_GB2312"/>
          <w:sz w:val="32"/>
          <w:szCs w:val="32"/>
          <w:lang w:val="en-US" w:eastAsia="zh-CN"/>
        </w:rPr>
        <w:t>。</w:t>
      </w:r>
    </w:p>
    <w:p w14:paraId="0D462E97">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11.灾害防治及应急管理支出49.29万元，具体包括：</w:t>
      </w:r>
    </w:p>
    <w:p w14:paraId="4D6FAF0F">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（1）灾害防治及应急管理支出（类）应急管理事务（款）其他应急管理支出（项）29.4万元，主要是安全奖等支出，完成年初预算的0%，</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eastAsia="zh-CN"/>
        </w:rPr>
        <w:t>应急安全奖为</w:t>
      </w:r>
      <w:r>
        <w:rPr>
          <w:rFonts w:hint="eastAsia" w:ascii="仿宋_GB2312" w:hAnsi="宋体" w:eastAsia="仿宋_GB2312"/>
          <w:color w:val="auto"/>
          <w:sz w:val="32"/>
          <w:szCs w:val="32"/>
          <w:shd w:val="clear" w:color="auto" w:fill="auto"/>
          <w:lang w:val="en-US" w:eastAsia="zh-CN"/>
        </w:rPr>
        <w:t>2021年当年部门直接拨付资金，未做年初预算</w:t>
      </w:r>
      <w:r>
        <w:rPr>
          <w:rFonts w:hint="eastAsia" w:ascii="仿宋_GB2312" w:hAnsi="宋体" w:eastAsia="仿宋_GB2312"/>
          <w:sz w:val="32"/>
          <w:szCs w:val="32"/>
          <w:lang w:val="en-US" w:eastAsia="zh-CN"/>
        </w:rPr>
        <w:t>。</w:t>
      </w:r>
    </w:p>
    <w:p w14:paraId="7640D257">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（2）灾害防治及应急管理支出（类）森林消防事务（款）其他森林消防事务支出（项）19.89万元，主要是森林防火等支出，完成年初预算的99.45%，</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eastAsia="zh-CN"/>
        </w:rPr>
        <w:t>年初预算数主要按照林业局相关核定标准产生，</w:t>
      </w:r>
      <w:r>
        <w:rPr>
          <w:rFonts w:hint="eastAsia" w:ascii="仿宋_GB2312" w:hAnsi="宋体" w:eastAsia="仿宋_GB2312"/>
          <w:color w:val="auto"/>
          <w:sz w:val="32"/>
          <w:szCs w:val="32"/>
          <w:shd w:val="clear" w:color="auto" w:fill="auto"/>
          <w:lang w:val="en-US" w:eastAsia="zh-CN"/>
        </w:rPr>
        <w:t>2021年实际支出金额与年初预算数基本吻合。</w:t>
      </w:r>
    </w:p>
    <w:p w14:paraId="1A059C76">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2"/>
        <w:rPr>
          <w:rFonts w:hint="eastAsia" w:ascii="楷体_GB2312" w:hAnsi="宋体" w:eastAsia="楷体_GB2312"/>
          <w:b/>
          <w:sz w:val="32"/>
          <w:szCs w:val="32"/>
          <w:highlight w:val="none"/>
        </w:rPr>
      </w:pPr>
      <w:r>
        <w:rPr>
          <w:rFonts w:hint="eastAsia" w:ascii="楷体_GB2312" w:hAnsi="宋体" w:eastAsia="楷体_GB2312"/>
          <w:b/>
          <w:sz w:val="32"/>
          <w:szCs w:val="32"/>
          <w:highlight w:val="none"/>
        </w:rPr>
        <w:t>（</w:t>
      </w:r>
      <w:r>
        <w:rPr>
          <w:rFonts w:hint="eastAsia" w:ascii="楷体_GB2312" w:hAnsi="宋体" w:eastAsia="楷体_GB2312"/>
          <w:b/>
          <w:sz w:val="32"/>
          <w:szCs w:val="32"/>
          <w:highlight w:val="none"/>
          <w:lang w:val="en-US" w:eastAsia="zh-CN"/>
        </w:rPr>
        <w:t>三</w:t>
      </w:r>
      <w:r>
        <w:rPr>
          <w:rFonts w:hint="eastAsia" w:ascii="楷体_GB2312" w:hAnsi="宋体" w:eastAsia="楷体_GB2312"/>
          <w:b/>
          <w:sz w:val="32"/>
          <w:szCs w:val="32"/>
          <w:highlight w:val="none"/>
        </w:rPr>
        <w:t>）</w:t>
      </w:r>
      <w:r>
        <w:rPr>
          <w:rFonts w:hint="eastAsia" w:ascii="楷体_GB2312" w:hAnsi="宋体" w:eastAsia="楷体_GB2312"/>
          <w:b/>
          <w:sz w:val="32"/>
          <w:szCs w:val="32"/>
          <w:highlight w:val="none"/>
          <w:lang w:val="en-US" w:eastAsia="zh-CN"/>
        </w:rPr>
        <w:t>政府性基金预算财政拨款支出</w:t>
      </w:r>
      <w:r>
        <w:rPr>
          <w:rFonts w:hint="eastAsia" w:ascii="楷体_GB2312" w:hAnsi="宋体" w:eastAsia="楷体_GB2312"/>
          <w:b/>
          <w:sz w:val="32"/>
          <w:szCs w:val="32"/>
          <w:highlight w:val="none"/>
        </w:rPr>
        <w:t>情况。</w:t>
      </w:r>
    </w:p>
    <w:p w14:paraId="33B2C723">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eastAsia" w:ascii="仿宋_GB2312" w:hAnsi="宋体" w:eastAsia="仿宋_GB2312" w:cs="Times New Roman"/>
          <w:sz w:val="32"/>
          <w:szCs w:val="32"/>
          <w:lang w:val="en-US" w:eastAsia="zh-CN"/>
        </w:rPr>
      </w:pPr>
      <w:r>
        <w:rPr>
          <w:rFonts w:hint="eastAsia" w:ascii="仿宋_GB2312" w:hAnsi="宋体" w:eastAsia="仿宋_GB2312"/>
          <w:sz w:val="32"/>
          <w:szCs w:val="32"/>
          <w:highlight w:val="none"/>
          <w:lang w:eastAsia="zh-CN"/>
        </w:rPr>
        <w:t>2021</w:t>
      </w:r>
      <w:r>
        <w:rPr>
          <w:rFonts w:hint="eastAsia" w:ascii="仿宋_GB2312" w:hAnsi="宋体" w:eastAsia="仿宋_GB2312"/>
          <w:sz w:val="32"/>
          <w:szCs w:val="32"/>
          <w:highlight w:val="none"/>
        </w:rPr>
        <w:t>年度政府性基金预算财政拨款支出953.34万元，按支出功能分类科目分，包括：</w:t>
      </w:r>
      <w:r>
        <w:rPr>
          <w:rFonts w:hint="eastAsia" w:ascii="仿宋_GB2312" w:hAnsi="宋体" w:eastAsia="仿宋_GB2312"/>
          <w:sz w:val="32"/>
          <w:szCs w:val="32"/>
        </w:rPr>
        <w:t>城乡社区支出</w:t>
      </w:r>
      <w:r>
        <w:rPr>
          <w:rFonts w:hint="eastAsia" w:ascii="仿宋_GB2312" w:hAnsi="宋体" w:eastAsia="仿宋_GB2312"/>
          <w:sz w:val="32"/>
          <w:szCs w:val="32"/>
          <w:highlight w:val="none"/>
        </w:rPr>
        <w:t>941.63</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98.77</w:t>
      </w:r>
      <w:r>
        <w:rPr>
          <w:rFonts w:ascii="仿宋_GB2312" w:hAnsi="宋体" w:eastAsia="仿宋_GB2312"/>
          <w:sz w:val="32"/>
          <w:szCs w:val="32"/>
        </w:rPr>
        <w:t>%</w:t>
      </w:r>
      <w:r>
        <w:rPr>
          <w:rFonts w:hint="eastAsia" w:ascii="仿宋_GB2312" w:hAnsi="宋体" w:eastAsia="仿宋_GB2312"/>
          <w:sz w:val="32"/>
          <w:szCs w:val="32"/>
          <w:lang w:val="en-US" w:eastAsia="zh-CN"/>
        </w:rPr>
        <w:t>;</w:t>
      </w:r>
      <w:r>
        <w:rPr>
          <w:rFonts w:hint="eastAsia" w:ascii="仿宋_GB2312" w:hAnsi="宋体" w:eastAsia="仿宋_GB2312" w:cs="Times New Roman"/>
          <w:sz w:val="32"/>
          <w:szCs w:val="32"/>
          <w:lang w:val="en-US" w:eastAsia="zh-CN"/>
        </w:rPr>
        <w:t>抗疫特别国债安排的支出11.71万元，占1.23%。</w:t>
      </w:r>
    </w:p>
    <w:p w14:paraId="16EEE8DE">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highlight w:val="none"/>
          <w:lang w:val="en-US" w:eastAsia="zh-CN"/>
        </w:rPr>
        <w:t>1.</w:t>
      </w:r>
      <w:r>
        <w:rPr>
          <w:rFonts w:hint="eastAsia" w:ascii="仿宋_GB2312" w:hAnsi="宋体" w:eastAsia="仿宋_GB2312"/>
          <w:sz w:val="32"/>
          <w:szCs w:val="32"/>
        </w:rPr>
        <w:t>城乡社区支出</w:t>
      </w:r>
      <w:r>
        <w:rPr>
          <w:rFonts w:hint="eastAsia" w:ascii="仿宋_GB2312" w:hAnsi="宋体" w:eastAsia="仿宋_GB2312"/>
          <w:sz w:val="32"/>
          <w:szCs w:val="32"/>
          <w:highlight w:val="none"/>
        </w:rPr>
        <w:t>941.63</w:t>
      </w:r>
      <w:r>
        <w:rPr>
          <w:rFonts w:hint="eastAsia" w:ascii="仿宋_GB2312" w:hAnsi="宋体" w:eastAsia="仿宋_GB2312"/>
          <w:sz w:val="32"/>
          <w:szCs w:val="32"/>
        </w:rPr>
        <w:t>万元，具体包括：</w:t>
      </w:r>
    </w:p>
    <w:p w14:paraId="590C4369">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eastAsia" w:ascii="仿宋_GB2312" w:hAnsi="宋体" w:eastAsia="仿宋_GB2312"/>
          <w:sz w:val="32"/>
          <w:szCs w:val="32"/>
          <w:lang w:eastAsia="zh-CN"/>
        </w:rPr>
      </w:pPr>
      <w:r>
        <w:rPr>
          <w:rFonts w:hint="eastAsia" w:ascii="仿宋_GB2312" w:hAnsi="宋体" w:eastAsia="仿宋_GB2312"/>
          <w:sz w:val="32"/>
          <w:szCs w:val="32"/>
        </w:rPr>
        <w:t>（1）</w:t>
      </w:r>
      <w:r>
        <w:rPr>
          <w:rFonts w:hint="eastAsia" w:ascii="仿宋_GB2312" w:hAnsi="宋体" w:eastAsia="仿宋_GB2312"/>
          <w:sz w:val="32"/>
          <w:szCs w:val="32"/>
          <w:lang w:val="en-US" w:eastAsia="zh-CN"/>
        </w:rPr>
        <w:t>城乡社区支出（类）国有土地使用权出让收入安排的支出（款）征地和拆迁补偿支出（项）941.63万元，主要是征地和拆迁补偿等支出。</w:t>
      </w:r>
    </w:p>
    <w:p w14:paraId="3994903E">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highlight w:val="none"/>
          <w:lang w:val="en-US" w:eastAsia="zh-CN"/>
        </w:rPr>
        <w:t>2.抗疫特别国债安排的支出11.71</w:t>
      </w:r>
      <w:r>
        <w:rPr>
          <w:rFonts w:hint="eastAsia" w:ascii="仿宋_GB2312" w:hAnsi="宋体" w:eastAsia="仿宋_GB2312"/>
          <w:sz w:val="32"/>
          <w:szCs w:val="32"/>
        </w:rPr>
        <w:t>万元，具体包括：</w:t>
      </w:r>
    </w:p>
    <w:p w14:paraId="7C2C98D0">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eastAsia" w:ascii="仿宋_GB2312" w:hAnsi="宋体" w:eastAsia="仿宋_GB2312"/>
          <w:sz w:val="32"/>
          <w:szCs w:val="32"/>
          <w:lang w:eastAsia="zh-CN"/>
        </w:rPr>
      </w:pPr>
      <w:r>
        <w:rPr>
          <w:rFonts w:hint="eastAsia" w:ascii="仿宋_GB2312" w:hAnsi="宋体" w:eastAsia="仿宋_GB2312"/>
          <w:sz w:val="32"/>
          <w:szCs w:val="32"/>
        </w:rPr>
        <w:t>（1）抗疫特别国债安排的支出（类）抗疫相关支出（款）  其他抗疫相关支出（项）</w:t>
      </w:r>
      <w:r>
        <w:rPr>
          <w:rFonts w:hint="eastAsia" w:ascii="仿宋_GB2312" w:hAnsi="宋体" w:eastAsia="仿宋_GB2312"/>
          <w:sz w:val="32"/>
          <w:szCs w:val="32"/>
          <w:highlight w:val="none"/>
        </w:rPr>
        <w:t>941.63</w:t>
      </w:r>
      <w:r>
        <w:rPr>
          <w:rFonts w:hint="eastAsia" w:ascii="仿宋_GB2312" w:hAnsi="宋体" w:eastAsia="仿宋_GB2312"/>
          <w:sz w:val="32"/>
          <w:szCs w:val="32"/>
          <w:lang w:eastAsia="zh-CN"/>
        </w:rPr>
        <w:t>万元，</w:t>
      </w:r>
      <w:r>
        <w:rPr>
          <w:rFonts w:hint="eastAsia" w:ascii="仿宋_GB2312" w:hAnsi="宋体" w:eastAsia="仿宋_GB2312"/>
          <w:sz w:val="32"/>
          <w:szCs w:val="32"/>
          <w:lang w:val="en-US" w:eastAsia="zh-CN"/>
        </w:rPr>
        <w:t>主要是社区卫生室疫情防控等支出</w:t>
      </w:r>
      <w:r>
        <w:rPr>
          <w:rFonts w:hint="eastAsia" w:ascii="仿宋_GB2312" w:hAnsi="宋体" w:eastAsia="仿宋_GB2312"/>
          <w:sz w:val="32"/>
          <w:szCs w:val="32"/>
          <w:lang w:eastAsia="zh-CN"/>
        </w:rPr>
        <w:t>。</w:t>
      </w:r>
    </w:p>
    <w:p w14:paraId="5B95589E">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2"/>
        <w:rPr>
          <w:rFonts w:hint="eastAsia" w:ascii="楷体_GB2312" w:hAnsi="宋体" w:eastAsia="楷体_GB2312"/>
          <w:b/>
          <w:sz w:val="32"/>
          <w:szCs w:val="32"/>
          <w:highlight w:val="none"/>
        </w:rPr>
      </w:pPr>
      <w:r>
        <w:rPr>
          <w:rFonts w:hint="eastAsia" w:ascii="楷体_GB2312" w:hAnsi="宋体" w:eastAsia="楷体_GB2312"/>
          <w:b/>
          <w:sz w:val="32"/>
          <w:szCs w:val="32"/>
          <w:highlight w:val="none"/>
        </w:rPr>
        <w:t>（</w:t>
      </w:r>
      <w:r>
        <w:rPr>
          <w:rFonts w:hint="eastAsia" w:ascii="楷体_GB2312" w:hAnsi="宋体" w:eastAsia="楷体_GB2312"/>
          <w:b/>
          <w:sz w:val="32"/>
          <w:szCs w:val="32"/>
          <w:highlight w:val="none"/>
          <w:lang w:val="en-US" w:eastAsia="zh-CN"/>
        </w:rPr>
        <w:t>四</w:t>
      </w:r>
      <w:r>
        <w:rPr>
          <w:rFonts w:hint="eastAsia" w:ascii="楷体_GB2312" w:hAnsi="宋体" w:eastAsia="楷体_GB2312"/>
          <w:b/>
          <w:sz w:val="32"/>
          <w:szCs w:val="32"/>
          <w:highlight w:val="none"/>
        </w:rPr>
        <w:t>）</w:t>
      </w:r>
      <w:r>
        <w:rPr>
          <w:rFonts w:hint="eastAsia" w:ascii="楷体_GB2312" w:hAnsi="宋体" w:eastAsia="楷体_GB2312"/>
          <w:b/>
          <w:sz w:val="32"/>
          <w:szCs w:val="32"/>
          <w:highlight w:val="none"/>
          <w:lang w:val="en-US" w:eastAsia="zh-CN"/>
        </w:rPr>
        <w:t>国有资本经营预算财政拨款支出</w:t>
      </w:r>
      <w:r>
        <w:rPr>
          <w:rFonts w:hint="eastAsia" w:ascii="楷体_GB2312" w:hAnsi="宋体" w:eastAsia="楷体_GB2312"/>
          <w:b/>
          <w:sz w:val="32"/>
          <w:szCs w:val="32"/>
          <w:highlight w:val="none"/>
        </w:rPr>
        <w:t>情况。</w:t>
      </w:r>
    </w:p>
    <w:p w14:paraId="3AC6782E">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eastAsia" w:ascii="仿宋_GB2312" w:hAnsi="宋体" w:eastAsia="仿宋_GB2312"/>
          <w:sz w:val="32"/>
          <w:szCs w:val="32"/>
          <w:lang w:val="en-US" w:eastAsia="zh-CN"/>
        </w:rPr>
      </w:pPr>
      <w:r>
        <w:rPr>
          <w:rFonts w:hint="eastAsia" w:ascii="仿宋_GB2312" w:hAnsi="宋体" w:eastAsia="仿宋_GB2312"/>
          <w:sz w:val="32"/>
          <w:szCs w:val="32"/>
          <w:highlight w:val="none"/>
          <w:lang w:eastAsia="zh-CN"/>
        </w:rPr>
        <w:t>2021</w:t>
      </w:r>
      <w:r>
        <w:rPr>
          <w:rFonts w:hint="eastAsia" w:ascii="仿宋_GB2312" w:hAnsi="宋体" w:eastAsia="仿宋_GB2312"/>
          <w:sz w:val="32"/>
          <w:szCs w:val="32"/>
          <w:highlight w:val="none"/>
        </w:rPr>
        <w:t>年度国有资本经营预算财政拨款支出</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w:t>
      </w:r>
      <w:r>
        <w:rPr>
          <w:rFonts w:hint="eastAsia" w:ascii="仿宋_GB2312" w:hAnsi="宋体" w:eastAsia="仿宋_GB2312"/>
          <w:sz w:val="32"/>
          <w:szCs w:val="32"/>
          <w:highlight w:val="none"/>
          <w:lang w:eastAsia="zh-CN"/>
        </w:rPr>
        <w:t>占</w:t>
      </w:r>
      <w:r>
        <w:rPr>
          <w:rFonts w:hint="eastAsia" w:ascii="仿宋_GB2312" w:hAnsi="宋体" w:eastAsia="仿宋_GB2312"/>
          <w:sz w:val="32"/>
          <w:szCs w:val="32"/>
          <w:highlight w:val="none"/>
          <w:lang w:val="en-US" w:eastAsia="zh-CN"/>
        </w:rPr>
        <w:t>0%。</w:t>
      </w:r>
    </w:p>
    <w:p w14:paraId="765D86FC">
      <w:pPr>
        <w:spacing w:line="540" w:lineRule="exact"/>
        <w:ind w:firstLine="660"/>
        <w:rPr>
          <w:rFonts w:hint="eastAsia" w:ascii="仿宋_GB2312" w:hAnsi="仿宋_GB2312" w:eastAsia="仿宋_GB2312" w:cs="仿宋_GB2312"/>
          <w:b/>
          <w:bCs w:val="0"/>
          <w:color w:val="FF0000"/>
          <w:sz w:val="32"/>
          <w:szCs w:val="32"/>
          <w:lang w:eastAsia="zh-CN"/>
        </w:rPr>
      </w:pPr>
      <w:r>
        <w:rPr>
          <w:rFonts w:hint="eastAsia" w:ascii="黑体" w:hAnsi="黑体" w:eastAsia="黑体"/>
          <w:sz w:val="32"/>
          <w:szCs w:val="32"/>
        </w:rPr>
        <w:t>三、一般公共预算财政拨款“三公”经费支出决算情况</w:t>
      </w:r>
    </w:p>
    <w:p w14:paraId="2BDEBF5A">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lang w:eastAsia="zh-CN"/>
        </w:rPr>
        <w:t>2021</w:t>
      </w:r>
      <w:r>
        <w:rPr>
          <w:rFonts w:hint="eastAsia" w:ascii="仿宋_GB2312" w:hAnsi="宋体" w:eastAsia="仿宋_GB2312"/>
          <w:sz w:val="32"/>
          <w:szCs w:val="32"/>
        </w:rPr>
        <w:t>年度一般公共预算财政拨款安排的“三公”经费支出</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万元，完成年初预算的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%，决算数小于</w:t>
      </w:r>
      <w:r>
        <w:rPr>
          <w:rFonts w:hint="eastAsia" w:ascii="仿宋_GB2312" w:hAnsi="宋体" w:eastAsia="仿宋_GB2312"/>
          <w:sz w:val="32"/>
          <w:szCs w:val="32"/>
          <w:lang w:val="en-US" w:eastAsia="zh-CN"/>
        </w:rPr>
        <w:t>0</w:t>
      </w:r>
      <w:r>
        <w:rPr>
          <w:rFonts w:hint="eastAsia" w:ascii="仿宋_GB2312" w:hAnsi="宋体" w:eastAsia="仿宋_GB2312"/>
          <w:sz w:val="32"/>
          <w:szCs w:val="32"/>
        </w:rPr>
        <w:t>年初预算数的主要原因是</w:t>
      </w:r>
      <w:r>
        <w:rPr>
          <w:rFonts w:hint="eastAsia" w:ascii="仿宋_GB2312" w:hAnsi="宋体" w:eastAsia="仿宋_GB2312" w:cs="Times New Roman"/>
          <w:sz w:val="32"/>
          <w:szCs w:val="32"/>
          <w:lang w:val="en-US" w:eastAsia="zh-CN"/>
        </w:rPr>
        <w:t>2021年</w:t>
      </w:r>
      <w:r>
        <w:rPr>
          <w:rFonts w:hint="eastAsia" w:ascii="仿宋_GB2312" w:hAnsi="宋体" w:eastAsia="仿宋_GB2312" w:cs="Times New Roman"/>
          <w:sz w:val="32"/>
          <w:szCs w:val="32"/>
        </w:rPr>
        <w:t>无</w:t>
      </w:r>
      <w:r>
        <w:rPr>
          <w:rFonts w:hint="eastAsia" w:ascii="仿宋_GB2312" w:hAnsi="宋体" w:eastAsia="仿宋_GB2312" w:cs="Times New Roman"/>
          <w:sz w:val="32"/>
          <w:szCs w:val="32"/>
          <w:lang w:eastAsia="zh-CN"/>
        </w:rPr>
        <w:t>此业务</w:t>
      </w:r>
      <w:r>
        <w:rPr>
          <w:rFonts w:hint="eastAsia" w:ascii="仿宋_GB2312" w:hAnsi="宋体" w:eastAsia="仿宋_GB2312" w:cs="Times New Roman"/>
          <w:sz w:val="32"/>
          <w:szCs w:val="32"/>
        </w:rPr>
        <w:t>。其中：因公出国（境）费</w:t>
      </w:r>
      <w:r>
        <w:rPr>
          <w:rFonts w:hint="eastAsia" w:ascii="仿宋_GB2312" w:hAnsi="宋体" w:eastAsia="仿宋_GB2312" w:cs="Times New Roman"/>
          <w:sz w:val="32"/>
          <w:szCs w:val="32"/>
          <w:lang w:val="en-US" w:eastAsia="zh-CN"/>
        </w:rPr>
        <w:t>0</w:t>
      </w:r>
      <w:r>
        <w:rPr>
          <w:rFonts w:hint="eastAsia" w:ascii="仿宋_GB2312" w:hAnsi="宋体" w:eastAsia="仿宋_GB2312" w:cs="Times New Roman"/>
          <w:sz w:val="32"/>
          <w:szCs w:val="32"/>
        </w:rPr>
        <w:t>万元，公务接待费</w:t>
      </w:r>
      <w:r>
        <w:rPr>
          <w:rFonts w:hint="eastAsia" w:ascii="仿宋_GB2312" w:hAnsi="宋体" w:eastAsia="仿宋_GB2312" w:cs="Times New Roman"/>
          <w:sz w:val="32"/>
          <w:szCs w:val="32"/>
          <w:lang w:val="en-US" w:eastAsia="zh-CN"/>
        </w:rPr>
        <w:t>0</w:t>
      </w:r>
      <w:r>
        <w:rPr>
          <w:rFonts w:hint="eastAsia" w:ascii="仿宋_GB2312" w:hAnsi="宋体" w:eastAsia="仿宋_GB2312" w:cs="Times New Roman"/>
          <w:sz w:val="32"/>
          <w:szCs w:val="32"/>
        </w:rPr>
        <w:t>万元，公务</w:t>
      </w:r>
      <w:r>
        <w:rPr>
          <w:rFonts w:hint="eastAsia" w:ascii="仿宋_GB2312" w:hAnsi="宋体" w:eastAsia="仿宋_GB2312"/>
          <w:sz w:val="32"/>
          <w:szCs w:val="32"/>
        </w:rPr>
        <w:t>用车购置及运行维护费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p>
    <w:p w14:paraId="115D7FB8">
      <w:pPr>
        <w:spacing w:line="540" w:lineRule="exact"/>
        <w:ind w:firstLine="645"/>
        <w:rPr>
          <w:rFonts w:hint="eastAsia" w:ascii="仿宋_GB2312" w:hAnsi="宋体" w:eastAsia="仿宋_GB2312"/>
          <w:sz w:val="32"/>
          <w:szCs w:val="32"/>
          <w:lang w:eastAsia="zh-CN"/>
        </w:rPr>
      </w:pPr>
      <w:r>
        <w:rPr>
          <w:rFonts w:hint="eastAsia" w:ascii="仿宋_GB2312" w:hAnsi="宋体" w:eastAsia="仿宋_GB2312"/>
          <w:sz w:val="32"/>
          <w:szCs w:val="32"/>
        </w:rPr>
        <w:t>1.因公出国（境）费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lang w:eastAsia="zh-CN"/>
        </w:rPr>
        <w:t>2021</w:t>
      </w:r>
      <w:r>
        <w:rPr>
          <w:rFonts w:hint="eastAsia" w:ascii="仿宋_GB2312" w:hAnsi="宋体" w:eastAsia="仿宋_GB2312"/>
          <w:sz w:val="32"/>
          <w:szCs w:val="32"/>
        </w:rPr>
        <w:t>年参加出国（境）团组</w:t>
      </w:r>
      <w:r>
        <w:rPr>
          <w:rFonts w:hint="eastAsia" w:ascii="仿宋_GB2312" w:hAnsi="宋体" w:eastAsia="仿宋_GB2312"/>
          <w:sz w:val="32"/>
          <w:szCs w:val="32"/>
          <w:lang w:val="en-US" w:eastAsia="zh-CN"/>
        </w:rPr>
        <w:t>0</w:t>
      </w:r>
      <w:r>
        <w:rPr>
          <w:rFonts w:hint="eastAsia" w:ascii="仿宋_GB2312" w:hAnsi="宋体" w:eastAsia="仿宋_GB2312"/>
          <w:sz w:val="32"/>
          <w:szCs w:val="32"/>
        </w:rPr>
        <w:t>个，累计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人次</w:t>
      </w:r>
      <w:r>
        <w:rPr>
          <w:rFonts w:hint="eastAsia" w:ascii="仿宋_GB2312" w:hAnsi="宋体" w:eastAsia="仿宋_GB2312"/>
          <w:sz w:val="32"/>
          <w:szCs w:val="32"/>
          <w:lang w:val="en-US" w:eastAsia="zh-CN"/>
        </w:rPr>
        <w:t>,</w:t>
      </w:r>
      <w:r>
        <w:rPr>
          <w:rFonts w:hint="eastAsia" w:ascii="仿宋_GB2312" w:hAnsi="宋体" w:eastAsia="仿宋_GB2312"/>
          <w:sz w:val="32"/>
          <w:szCs w:val="32"/>
        </w:rPr>
        <w:t>主要</w:t>
      </w:r>
      <w:r>
        <w:rPr>
          <w:rFonts w:hint="eastAsia" w:ascii="仿宋_GB2312" w:hAnsi="宋体" w:eastAsia="仿宋_GB2312"/>
          <w:sz w:val="32"/>
          <w:szCs w:val="32"/>
          <w:lang w:val="en-US" w:eastAsia="zh-CN"/>
        </w:rPr>
        <w:t>为</w:t>
      </w:r>
      <w:r>
        <w:rPr>
          <w:rFonts w:hint="eastAsia" w:ascii="仿宋_GB2312" w:hAnsi="宋体" w:eastAsia="仿宋_GB2312" w:cs="Times New Roman"/>
          <w:sz w:val="32"/>
          <w:szCs w:val="32"/>
          <w:lang w:val="en-US" w:eastAsia="zh-CN"/>
        </w:rPr>
        <w:t>2021年</w:t>
      </w:r>
      <w:r>
        <w:rPr>
          <w:rFonts w:hint="eastAsia" w:ascii="仿宋_GB2312" w:hAnsi="宋体" w:eastAsia="仿宋_GB2312" w:cs="Times New Roman"/>
          <w:sz w:val="32"/>
          <w:szCs w:val="32"/>
          <w:lang w:eastAsia="zh-CN"/>
        </w:rPr>
        <w:t>无出国任务</w:t>
      </w:r>
      <w:r>
        <w:rPr>
          <w:rFonts w:hint="eastAsia" w:ascii="仿宋_GB2312" w:hAnsi="宋体" w:eastAsia="仿宋_GB2312"/>
          <w:sz w:val="32"/>
          <w:szCs w:val="32"/>
        </w:rPr>
        <w:t>。</w:t>
      </w:r>
      <w:r>
        <w:rPr>
          <w:rFonts w:hint="eastAsia" w:ascii="仿宋_GB2312" w:hAnsi="宋体" w:eastAsia="仿宋_GB2312"/>
          <w:sz w:val="32"/>
          <w:szCs w:val="32"/>
          <w:lang w:eastAsia="zh-CN"/>
        </w:rPr>
        <w:t>2021</w:t>
      </w:r>
      <w:r>
        <w:rPr>
          <w:rFonts w:hint="eastAsia" w:ascii="仿宋_GB2312" w:hAnsi="宋体" w:eastAsia="仿宋_GB2312"/>
          <w:sz w:val="32"/>
          <w:szCs w:val="32"/>
        </w:rPr>
        <w:t>年因公出国（境）费</w:t>
      </w:r>
      <w:r>
        <w:rPr>
          <w:rFonts w:hint="eastAsia" w:ascii="仿宋_GB2312" w:hAnsi="宋体" w:eastAsia="仿宋_GB2312"/>
          <w:sz w:val="32"/>
          <w:szCs w:val="32"/>
          <w:lang w:eastAsia="zh-CN"/>
        </w:rPr>
        <w:t>与年初预算相比</w:t>
      </w:r>
      <w:r>
        <w:rPr>
          <w:rFonts w:hint="eastAsia" w:ascii="仿宋_GB2312" w:hAnsi="宋体" w:eastAsia="仿宋_GB2312"/>
          <w:sz w:val="32"/>
          <w:szCs w:val="32"/>
        </w:rPr>
        <w:t>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cs="Times New Roman"/>
          <w:sz w:val="32"/>
          <w:szCs w:val="32"/>
        </w:rPr>
        <w:t>无</w:t>
      </w:r>
      <w:r>
        <w:rPr>
          <w:rFonts w:hint="eastAsia" w:ascii="仿宋_GB2312" w:hAnsi="宋体" w:eastAsia="仿宋_GB2312" w:cs="Times New Roman"/>
          <w:sz w:val="32"/>
          <w:szCs w:val="32"/>
          <w:lang w:eastAsia="zh-CN"/>
        </w:rPr>
        <w:t>出国任务。</w:t>
      </w:r>
    </w:p>
    <w:p w14:paraId="69408F0E">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lang w:eastAsia="zh-CN"/>
        </w:rPr>
        <w:t>2021</w:t>
      </w:r>
      <w:r>
        <w:rPr>
          <w:rFonts w:hint="eastAsia" w:ascii="仿宋_GB2312" w:hAnsi="宋体" w:eastAsia="仿宋_GB2312"/>
          <w:sz w:val="32"/>
          <w:szCs w:val="32"/>
        </w:rPr>
        <w:t>年国内公务接待累计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，主要是</w:t>
      </w:r>
      <w:r>
        <w:rPr>
          <w:rFonts w:hint="eastAsia" w:ascii="仿宋_GB2312" w:hAnsi="宋体" w:eastAsia="仿宋_GB2312"/>
          <w:sz w:val="32"/>
          <w:szCs w:val="32"/>
          <w:lang w:val="en-US" w:eastAsia="zh-CN"/>
        </w:rPr>
        <w:t>2021年无此业务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其中外事接待</w:t>
      </w:r>
      <w:r>
        <w:rPr>
          <w:rFonts w:hint="eastAsia" w:ascii="仿宋_GB2312" w:hAnsi="宋体" w:eastAsia="仿宋_GB2312"/>
          <w:sz w:val="32"/>
          <w:szCs w:val="32"/>
        </w:rPr>
        <w:t>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2021</w:t>
      </w:r>
      <w:r>
        <w:rPr>
          <w:rFonts w:hint="eastAsia" w:ascii="仿宋_GB2312" w:hAnsi="宋体" w:eastAsia="仿宋_GB2312"/>
          <w:sz w:val="32"/>
          <w:szCs w:val="32"/>
        </w:rPr>
        <w:t>年公务接待费</w:t>
      </w:r>
      <w:r>
        <w:rPr>
          <w:rFonts w:hint="eastAsia" w:ascii="仿宋_GB2312" w:hAnsi="宋体" w:eastAsia="仿宋_GB2312"/>
          <w:sz w:val="32"/>
          <w:szCs w:val="32"/>
          <w:lang w:eastAsia="zh-CN"/>
        </w:rPr>
        <w:t>与年初预算相比</w:t>
      </w:r>
      <w:r>
        <w:rPr>
          <w:rFonts w:hint="eastAsia" w:ascii="仿宋_GB2312" w:hAnsi="宋体" w:eastAsia="仿宋_GB2312"/>
          <w:sz w:val="32"/>
          <w:szCs w:val="32"/>
        </w:rPr>
        <w:t>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无此业务</w:t>
      </w:r>
      <w:r>
        <w:rPr>
          <w:rFonts w:hint="eastAsia" w:ascii="仿宋_GB2312" w:hAnsi="宋体" w:eastAsia="仿宋_GB2312"/>
          <w:sz w:val="32"/>
          <w:szCs w:val="32"/>
        </w:rPr>
        <w:t>。</w:t>
      </w:r>
    </w:p>
    <w:p w14:paraId="7C1A96A7">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3.</w:t>
      </w:r>
      <w:r>
        <w:rPr>
          <w:rFonts w:hint="eastAsia"/>
        </w:rPr>
        <w:t xml:space="preserve"> </w:t>
      </w:r>
      <w:r>
        <w:rPr>
          <w:rFonts w:hint="eastAsia" w:ascii="仿宋_GB2312" w:hAnsi="宋体" w:eastAsia="仿宋_GB2312"/>
          <w:sz w:val="32"/>
          <w:szCs w:val="32"/>
        </w:rPr>
        <w:t>公务用车购置及</w:t>
      </w:r>
      <w:r>
        <w:rPr>
          <w:rFonts w:ascii="仿宋_GB2312" w:hAnsi="宋体" w:eastAsia="仿宋_GB2312"/>
          <w:sz w:val="32"/>
          <w:szCs w:val="32"/>
        </w:rPr>
        <w:t>运行费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lang w:eastAsia="zh-CN"/>
        </w:rPr>
        <w:t>与年初预算相比</w:t>
      </w:r>
      <w:r>
        <w:rPr>
          <w:rFonts w:hint="eastAsia" w:ascii="仿宋_GB2312" w:hAnsi="宋体" w:eastAsia="仿宋_GB2312"/>
          <w:sz w:val="32"/>
          <w:szCs w:val="32"/>
        </w:rPr>
        <w:t>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无此业务</w:t>
      </w:r>
      <w:r>
        <w:rPr>
          <w:rFonts w:hint="eastAsia" w:ascii="仿宋_GB2312" w:hAnsi="宋体" w:eastAsia="仿宋_GB2312"/>
          <w:sz w:val="32"/>
          <w:szCs w:val="32"/>
        </w:rPr>
        <w:t>。</w:t>
      </w:r>
    </w:p>
    <w:p w14:paraId="118A2472">
      <w:pPr>
        <w:spacing w:line="540" w:lineRule="exact"/>
        <w:ind w:firstLine="645"/>
        <w:rPr>
          <w:rFonts w:hint="eastAsia" w:ascii="仿宋_GB2312" w:hAnsi="宋体" w:eastAsia="仿宋_GB2312"/>
          <w:sz w:val="32"/>
          <w:szCs w:val="32"/>
          <w:lang w:eastAsia="zh-CN"/>
        </w:rPr>
      </w:pPr>
      <w:r>
        <w:rPr>
          <w:rFonts w:hint="eastAsia" w:ascii="仿宋_GB2312" w:hAnsi="宋体" w:eastAsia="仿宋_GB2312"/>
          <w:sz w:val="32"/>
          <w:szCs w:val="32"/>
          <w:lang w:val="en-US" w:eastAsia="zh-CN"/>
        </w:rPr>
        <w:t>其中：</w:t>
      </w:r>
      <w:r>
        <w:rPr>
          <w:rFonts w:hint="eastAsia" w:ascii="仿宋_GB2312" w:hAnsi="宋体" w:eastAsia="仿宋_GB2312"/>
          <w:sz w:val="32"/>
          <w:szCs w:val="32"/>
        </w:rPr>
        <w:t>公务用车购置费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万元,当年购置公务用车</w:t>
      </w:r>
      <w:r>
        <w:rPr>
          <w:rFonts w:hint="eastAsia" w:ascii="仿宋_GB2312" w:hAnsi="宋体" w:eastAsia="仿宋_GB2312"/>
          <w:sz w:val="32"/>
          <w:szCs w:val="32"/>
          <w:lang w:val="en-US" w:eastAsia="zh-CN"/>
        </w:rPr>
        <w:t>0</w:t>
      </w:r>
      <w:r>
        <w:rPr>
          <w:rFonts w:hint="eastAsia" w:ascii="仿宋_GB2312" w:hAnsi="宋体" w:eastAsia="仿宋_GB2312"/>
          <w:sz w:val="32"/>
          <w:szCs w:val="32"/>
        </w:rPr>
        <w:t>辆。公务用车运行维护费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w:t>
      </w:r>
      <w:r>
        <w:rPr>
          <w:rFonts w:hint="eastAsia" w:ascii="仿宋_GB2312" w:hAnsi="宋体" w:eastAsia="仿宋_GB2312"/>
          <w:sz w:val="32"/>
          <w:szCs w:val="32"/>
        </w:rPr>
        <w:t>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lang w:val="en-US" w:eastAsia="zh-CN"/>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hAnsi="宋体" w:eastAsia="仿宋_GB2312"/>
          <w:sz w:val="32"/>
          <w:szCs w:val="32"/>
          <w:lang w:val="en-US" w:eastAsia="zh-CN"/>
        </w:rPr>
        <w:t>0</w:t>
      </w:r>
      <w:r>
        <w:rPr>
          <w:rFonts w:hint="eastAsia" w:ascii="仿宋_GB2312" w:hAnsi="宋体" w:eastAsia="仿宋_GB2312"/>
          <w:sz w:val="32"/>
          <w:szCs w:val="32"/>
        </w:rPr>
        <w:t>辆。</w:t>
      </w:r>
    </w:p>
    <w:p w14:paraId="366CACA7">
      <w:pPr>
        <w:spacing w:line="540" w:lineRule="exact"/>
        <w:ind w:firstLine="645"/>
        <w:rPr>
          <w:rFonts w:hint="eastAsia" w:ascii="黑体" w:hAnsi="黑体" w:eastAsia="黑体"/>
          <w:sz w:val="32"/>
          <w:szCs w:val="32"/>
        </w:rPr>
      </w:pPr>
      <w:r>
        <w:rPr>
          <w:rFonts w:hint="eastAsia" w:ascii="黑体" w:hAnsi="黑体" w:eastAsia="黑体"/>
          <w:sz w:val="32"/>
          <w:szCs w:val="32"/>
        </w:rPr>
        <w:t>四、一般公共预算财政拨款基本支出决算情况说明</w:t>
      </w:r>
    </w:p>
    <w:p w14:paraId="69EC98F6">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lang w:eastAsia="zh-CN"/>
        </w:rPr>
        <w:t>2021</w:t>
      </w:r>
      <w:r>
        <w:rPr>
          <w:rFonts w:hint="eastAsia" w:ascii="仿宋_GB2312" w:hAnsi="宋体" w:eastAsia="仿宋_GB2312"/>
          <w:sz w:val="32"/>
          <w:szCs w:val="32"/>
        </w:rPr>
        <w:t>年度一般公共预算财政拨款基本支出</w:t>
      </w:r>
      <w:r>
        <w:rPr>
          <w:rFonts w:hint="eastAsia" w:ascii="仿宋_GB2312" w:hAnsi="宋体" w:eastAsia="仿宋_GB2312"/>
          <w:sz w:val="32"/>
          <w:szCs w:val="32"/>
          <w:lang w:val="en-US" w:eastAsia="zh-CN"/>
        </w:rPr>
        <w:t>592.67</w:t>
      </w:r>
      <w:r>
        <w:rPr>
          <w:rFonts w:hint="eastAsia" w:ascii="仿宋_GB2312" w:hAnsi="宋体" w:eastAsia="仿宋_GB2312"/>
          <w:sz w:val="32"/>
          <w:szCs w:val="32"/>
        </w:rPr>
        <w:t>万元，其中：人员经费</w:t>
      </w:r>
      <w:r>
        <w:rPr>
          <w:rFonts w:hint="eastAsia" w:ascii="仿宋_GB2312" w:hAnsi="宋体" w:eastAsia="仿宋_GB2312"/>
          <w:sz w:val="32"/>
          <w:szCs w:val="32"/>
          <w:lang w:val="en-US" w:eastAsia="zh-CN"/>
        </w:rPr>
        <w:t>515.27</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hAnsi="宋体" w:eastAsia="仿宋_GB2312"/>
          <w:sz w:val="32"/>
          <w:szCs w:val="32"/>
          <w:lang w:val="en-US" w:eastAsia="zh-CN"/>
        </w:rPr>
        <w:t>77.4</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14:paraId="650DD430">
      <w:pPr>
        <w:spacing w:line="540" w:lineRule="exact"/>
        <w:ind w:firstLine="640" w:firstLineChars="200"/>
        <w:rPr>
          <w:rFonts w:hint="eastAsia" w:ascii="黑体" w:hAnsi="黑体" w:eastAsia="黑体"/>
          <w:sz w:val="32"/>
          <w:szCs w:val="32"/>
        </w:rPr>
      </w:pPr>
      <w:r>
        <w:rPr>
          <w:rFonts w:hint="eastAsia" w:ascii="黑体" w:hAnsi="黑体" w:eastAsia="黑体"/>
          <w:sz w:val="32"/>
          <w:szCs w:val="32"/>
        </w:rPr>
        <w:t>五、其他重要事项的情况说明</w:t>
      </w:r>
    </w:p>
    <w:p w14:paraId="52B20296">
      <w:pPr>
        <w:spacing w:line="540" w:lineRule="exact"/>
        <w:ind w:firstLine="643" w:firstLineChars="200"/>
        <w:rPr>
          <w:rFonts w:hint="eastAsia" w:ascii="楷体_GB2312" w:hAnsi="黑体" w:eastAsia="楷体_GB2312"/>
          <w:b/>
          <w:sz w:val="32"/>
          <w:szCs w:val="32"/>
        </w:rPr>
      </w:pPr>
      <w:r>
        <w:rPr>
          <w:rFonts w:hint="eastAsia" w:ascii="楷体_GB2312" w:hAnsi="黑体" w:eastAsia="楷体_GB2312"/>
          <w:b/>
          <w:sz w:val="32"/>
          <w:szCs w:val="32"/>
        </w:rPr>
        <w:t>（一）机关运行经费支出情况。</w:t>
      </w:r>
    </w:p>
    <w:p w14:paraId="04766B95">
      <w:pPr>
        <w:spacing w:line="54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lang w:eastAsia="zh-CN"/>
        </w:rPr>
        <w:t>2021</w:t>
      </w:r>
      <w:r>
        <w:rPr>
          <w:rFonts w:hint="eastAsia" w:ascii="仿宋_GB2312" w:hAnsi="黑体" w:eastAsia="仿宋_GB2312"/>
          <w:sz w:val="32"/>
          <w:szCs w:val="32"/>
        </w:rPr>
        <w:t>年机关运行经费支出</w:t>
      </w:r>
      <w:r>
        <w:rPr>
          <w:rFonts w:hint="eastAsia" w:ascii="仿宋_GB2312" w:hAnsi="黑体" w:eastAsia="仿宋_GB2312"/>
          <w:sz w:val="32"/>
          <w:szCs w:val="32"/>
          <w:lang w:val="en-US" w:eastAsia="zh-CN"/>
        </w:rPr>
        <w:t>77.4</w:t>
      </w:r>
      <w:r>
        <w:rPr>
          <w:rFonts w:hint="eastAsia" w:ascii="仿宋_GB2312" w:hAnsi="黑体" w:eastAsia="仿宋_GB2312"/>
          <w:sz w:val="32"/>
          <w:szCs w:val="32"/>
        </w:rPr>
        <w:t>万元，比上年增加</w:t>
      </w:r>
      <w:r>
        <w:rPr>
          <w:rFonts w:hint="eastAsia" w:ascii="仿宋_GB2312" w:hAnsi="黑体" w:eastAsia="仿宋_GB2312"/>
          <w:sz w:val="32"/>
          <w:szCs w:val="32"/>
          <w:lang w:val="en-US" w:eastAsia="zh-CN"/>
        </w:rPr>
        <w:t>32.99</w:t>
      </w:r>
      <w:r>
        <w:rPr>
          <w:rFonts w:hint="eastAsia" w:ascii="仿宋_GB2312" w:hAnsi="黑体" w:eastAsia="仿宋_GB2312"/>
          <w:sz w:val="32"/>
          <w:szCs w:val="32"/>
        </w:rPr>
        <w:t>万元，增长</w:t>
      </w:r>
      <w:r>
        <w:rPr>
          <w:rFonts w:hint="eastAsia" w:ascii="仿宋_GB2312" w:hAnsi="黑体" w:eastAsia="仿宋_GB2312"/>
          <w:sz w:val="32"/>
          <w:szCs w:val="32"/>
          <w:lang w:val="en-US" w:eastAsia="zh-CN"/>
        </w:rPr>
        <w:t>74.29</w:t>
      </w:r>
      <w:r>
        <w:rPr>
          <w:rFonts w:hint="eastAsia" w:ascii="仿宋_GB2312" w:hAnsi="黑体" w:eastAsia="仿宋_GB2312"/>
          <w:sz w:val="32"/>
          <w:szCs w:val="32"/>
        </w:rPr>
        <w:t>%，主要原因是</w:t>
      </w:r>
      <w:r>
        <w:rPr>
          <w:rFonts w:hint="eastAsia" w:ascii="仿宋_GB2312" w:hAnsi="黑体" w:eastAsia="仿宋_GB2312"/>
          <w:sz w:val="32"/>
          <w:szCs w:val="32"/>
          <w:lang w:val="en-US" w:eastAsia="zh-CN"/>
        </w:rPr>
        <w:t>2021年新入职及调入公务员工资福利等基本支出比2019年增加</w:t>
      </w:r>
      <w:r>
        <w:rPr>
          <w:rFonts w:hint="eastAsia" w:ascii="仿宋_GB2312" w:hAnsi="黑体" w:eastAsia="仿宋_GB2312"/>
          <w:sz w:val="32"/>
          <w:szCs w:val="32"/>
        </w:rPr>
        <w:t>。</w:t>
      </w:r>
    </w:p>
    <w:p w14:paraId="5FA37843">
      <w:pPr>
        <w:spacing w:line="540" w:lineRule="exact"/>
        <w:ind w:firstLine="643" w:firstLineChars="200"/>
        <w:rPr>
          <w:rFonts w:hint="eastAsia" w:ascii="仿宋_GB2312" w:hAnsi="仿宋_GB2312" w:eastAsia="仿宋_GB2312" w:cs="仿宋_GB2312"/>
          <w:b/>
          <w:sz w:val="32"/>
          <w:szCs w:val="32"/>
        </w:rPr>
      </w:pPr>
      <w:r>
        <w:rPr>
          <w:rFonts w:hint="eastAsia" w:ascii="楷体_GB2312" w:hAnsi="黑体" w:eastAsia="楷体_GB2312"/>
          <w:b/>
          <w:sz w:val="32"/>
          <w:szCs w:val="32"/>
        </w:rPr>
        <w:t>（二）政府采购支出情况。</w:t>
      </w:r>
    </w:p>
    <w:p w14:paraId="74542E57">
      <w:pPr>
        <w:spacing w:line="54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lang w:eastAsia="zh-CN"/>
        </w:rPr>
        <w:t>2021</w:t>
      </w:r>
      <w:r>
        <w:rPr>
          <w:rFonts w:hint="eastAsia" w:ascii="仿宋_GB2312" w:hAnsi="黑体" w:eastAsia="仿宋_GB2312"/>
          <w:sz w:val="32"/>
          <w:szCs w:val="32"/>
        </w:rPr>
        <w:t>年政府采购支出总额</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万元，其中：政府采购货物支出</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万元，政府采购工程支出</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万元，政府采购服务支出</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sz w:val="32"/>
          <w:szCs w:val="32"/>
          <w:lang w:val="en-US" w:eastAsia="zh-CN"/>
        </w:rPr>
        <w:t>0</w:t>
      </w:r>
      <w:r>
        <w:rPr>
          <w:rFonts w:hint="eastAsia" w:ascii="仿宋_GB2312" w:eastAsia="仿宋_GB2312"/>
          <w:sz w:val="32"/>
          <w:szCs w:val="32"/>
        </w:rPr>
        <w:t>万元，占政府采购支出总额的</w:t>
      </w:r>
      <w:r>
        <w:rPr>
          <w:rFonts w:hint="eastAsia" w:ascii="仿宋_GB2312" w:eastAsia="仿宋_GB2312"/>
          <w:sz w:val="32"/>
          <w:szCs w:val="32"/>
          <w:lang w:val="en-US" w:eastAsia="zh-CN"/>
        </w:rPr>
        <w:t>0</w:t>
      </w:r>
      <w:r>
        <w:rPr>
          <w:rFonts w:hint="eastAsia" w:ascii="仿宋_GB2312" w:eastAsia="仿宋_GB2312"/>
          <w:sz w:val="32"/>
          <w:szCs w:val="32"/>
        </w:rPr>
        <w:t>%，其中：授予小微企业合同金额</w:t>
      </w:r>
      <w:r>
        <w:rPr>
          <w:rFonts w:hint="eastAsia" w:ascii="仿宋_GB2312" w:eastAsia="仿宋_GB2312"/>
          <w:sz w:val="32"/>
          <w:szCs w:val="32"/>
          <w:lang w:val="en-US" w:eastAsia="zh-CN"/>
        </w:rPr>
        <w:t>0</w:t>
      </w:r>
      <w:r>
        <w:rPr>
          <w:rFonts w:hint="eastAsia" w:ascii="仿宋_GB2312" w:eastAsia="仿宋_GB2312"/>
          <w:sz w:val="32"/>
          <w:szCs w:val="32"/>
        </w:rPr>
        <w:t>万元，占政府采购支出总额的</w:t>
      </w:r>
      <w:r>
        <w:rPr>
          <w:rFonts w:hint="eastAsia" w:ascii="仿宋_GB2312" w:eastAsia="仿宋_GB2312"/>
          <w:sz w:val="32"/>
          <w:szCs w:val="32"/>
          <w:lang w:val="en-US" w:eastAsia="zh-CN"/>
        </w:rPr>
        <w:t>0</w:t>
      </w:r>
      <w:r>
        <w:rPr>
          <w:rFonts w:hint="eastAsia" w:ascii="仿宋_GB2312" w:eastAsia="仿宋_GB2312"/>
          <w:sz w:val="32"/>
          <w:szCs w:val="32"/>
        </w:rPr>
        <w:t>%。</w:t>
      </w:r>
    </w:p>
    <w:p w14:paraId="2A800B3C">
      <w:pPr>
        <w:spacing w:line="540" w:lineRule="exact"/>
        <w:ind w:firstLine="643" w:firstLineChars="200"/>
        <w:rPr>
          <w:rFonts w:hint="eastAsia" w:ascii="楷体_GB2312" w:hAnsi="黑体" w:eastAsia="楷体_GB2312"/>
          <w:b/>
          <w:sz w:val="32"/>
          <w:szCs w:val="32"/>
        </w:rPr>
      </w:pPr>
      <w:r>
        <w:rPr>
          <w:rFonts w:hint="eastAsia" w:ascii="楷体_GB2312" w:hAnsi="黑体" w:eastAsia="楷体_GB2312"/>
          <w:b/>
          <w:sz w:val="32"/>
          <w:szCs w:val="32"/>
        </w:rPr>
        <w:t>（三）国有资产占用情况。</w:t>
      </w:r>
    </w:p>
    <w:p w14:paraId="51681BA2">
      <w:pPr>
        <w:spacing w:line="54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2021</w:t>
      </w:r>
      <w:r>
        <w:rPr>
          <w:rFonts w:hint="eastAsia" w:ascii="仿宋_GB2312" w:hAnsi="黑体" w:eastAsia="仿宋_GB2312"/>
          <w:sz w:val="32"/>
          <w:szCs w:val="32"/>
        </w:rPr>
        <w:t>年12月31日，共有车辆</w:t>
      </w:r>
      <w:r>
        <w:rPr>
          <w:rFonts w:hint="eastAsia" w:ascii="仿宋_GB2312" w:hAnsi="黑体" w:eastAsia="仿宋_GB2312"/>
          <w:sz w:val="32"/>
          <w:szCs w:val="32"/>
          <w:lang w:val="en-US" w:eastAsia="zh-CN"/>
        </w:rPr>
        <w:t>0</w:t>
      </w:r>
      <w:r>
        <w:rPr>
          <w:rFonts w:hint="eastAsia" w:ascii="仿宋_GB2312" w:hAnsi="黑体" w:eastAsia="仿宋_GB2312"/>
          <w:sz w:val="32"/>
          <w:szCs w:val="32"/>
        </w:rPr>
        <w:t>辆，其中：副省级以上领导干部用车</w:t>
      </w:r>
      <w:r>
        <w:rPr>
          <w:rFonts w:hint="eastAsia" w:ascii="仿宋_GB2312" w:hAnsi="黑体" w:eastAsia="仿宋_GB2312"/>
          <w:sz w:val="32"/>
          <w:szCs w:val="32"/>
          <w:lang w:val="en-US" w:eastAsia="zh-CN"/>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hAnsi="黑体" w:eastAsia="仿宋_GB2312"/>
          <w:sz w:val="32"/>
          <w:szCs w:val="32"/>
          <w:lang w:val="en-US" w:eastAsia="zh-CN"/>
        </w:rPr>
        <w:t>0</w:t>
      </w:r>
      <w:r>
        <w:rPr>
          <w:rFonts w:hint="eastAsia" w:ascii="仿宋_GB2312" w:hAnsi="黑体" w:eastAsia="仿宋_GB2312"/>
          <w:sz w:val="32"/>
          <w:szCs w:val="32"/>
        </w:rPr>
        <w:t>辆，机要通讯用车</w:t>
      </w:r>
      <w:r>
        <w:rPr>
          <w:rFonts w:hint="eastAsia" w:ascii="仿宋_GB2312" w:hAnsi="黑体" w:eastAsia="仿宋_GB2312"/>
          <w:sz w:val="32"/>
          <w:szCs w:val="32"/>
          <w:lang w:val="en-US" w:eastAsia="zh-CN"/>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hAnsi="黑体" w:eastAsia="仿宋_GB2312"/>
          <w:sz w:val="32"/>
          <w:szCs w:val="32"/>
          <w:lang w:val="en-US" w:eastAsia="zh-CN"/>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hAnsi="黑体" w:eastAsia="仿宋_GB2312"/>
          <w:sz w:val="32"/>
          <w:szCs w:val="32"/>
          <w:lang w:val="en-US" w:eastAsia="zh-CN"/>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hAnsi="黑体" w:eastAsia="仿宋_GB2312"/>
          <w:sz w:val="32"/>
          <w:szCs w:val="32"/>
          <w:lang w:val="en-US" w:eastAsia="zh-CN"/>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hAnsi="黑体" w:eastAsia="仿宋_GB2312"/>
          <w:sz w:val="32"/>
          <w:szCs w:val="32"/>
          <w:lang w:val="en-US" w:eastAsia="zh-CN"/>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hAnsi="黑体" w:eastAsia="仿宋_GB2312"/>
          <w:sz w:val="32"/>
          <w:szCs w:val="32"/>
          <w:lang w:val="en-US" w:eastAsia="zh-CN"/>
        </w:rPr>
        <w:t>0</w:t>
      </w:r>
      <w:r>
        <w:rPr>
          <w:rFonts w:hint="eastAsia" w:ascii="仿宋_GB2312" w:hAnsi="黑体" w:eastAsia="仿宋_GB2312"/>
          <w:sz w:val="32"/>
          <w:szCs w:val="32"/>
        </w:rPr>
        <w:t>辆；单位价值50万元以上通用设备</w:t>
      </w:r>
      <w:r>
        <w:rPr>
          <w:rFonts w:hint="eastAsia" w:ascii="仿宋_GB2312" w:hAnsi="黑体" w:eastAsia="仿宋_GB2312"/>
          <w:sz w:val="32"/>
          <w:szCs w:val="32"/>
          <w:lang w:val="en-US" w:eastAsia="zh-CN"/>
        </w:rPr>
        <w:t>0</w:t>
      </w:r>
      <w:r>
        <w:rPr>
          <w:rFonts w:hint="eastAsia" w:ascii="仿宋_GB2312" w:hAnsi="黑体" w:eastAsia="仿宋_GB2312"/>
          <w:sz w:val="32"/>
          <w:szCs w:val="32"/>
        </w:rPr>
        <w:t>台（套），单价100万元以上专用设备</w:t>
      </w:r>
      <w:r>
        <w:rPr>
          <w:rFonts w:hint="eastAsia" w:ascii="仿宋_GB2312" w:hAnsi="黑体" w:eastAsia="仿宋_GB2312"/>
          <w:sz w:val="32"/>
          <w:szCs w:val="32"/>
          <w:lang w:val="en-US" w:eastAsia="zh-CN"/>
        </w:rPr>
        <w:t>0</w:t>
      </w:r>
      <w:r>
        <w:rPr>
          <w:rFonts w:hint="eastAsia" w:ascii="仿宋_GB2312" w:hAnsi="黑体" w:eastAsia="仿宋_GB2312"/>
          <w:sz w:val="32"/>
          <w:szCs w:val="32"/>
        </w:rPr>
        <w:t>台（套）。</w:t>
      </w:r>
    </w:p>
    <w:p w14:paraId="130F3BF4">
      <w:pPr>
        <w:keepNext w:val="0"/>
        <w:keepLines w:val="0"/>
        <w:widowControl/>
        <w:numPr>
          <w:ilvl w:val="0"/>
          <w:numId w:val="2"/>
        </w:numPr>
        <w:suppressLineNumbers w:val="0"/>
        <w:spacing w:before="0" w:beforeAutospacing="0" w:after="0" w:afterAutospacing="0" w:line="540" w:lineRule="exact"/>
        <w:ind w:left="0" w:leftChars="0" w:right="0" w:firstLine="643" w:firstLineChars="200"/>
        <w:jc w:val="left"/>
        <w:rPr>
          <w:color w:val="auto"/>
          <w:highlight w:val="none"/>
          <w:shd w:val="clear" w:color="auto" w:fill="auto"/>
        </w:rPr>
      </w:pPr>
      <w:r>
        <w:rPr>
          <w:rFonts w:ascii="楷体_GB2312" w:hAnsi="宋体" w:eastAsia="楷体_GB2312" w:cs="楷体_GB2312"/>
          <w:b/>
          <w:color w:val="auto"/>
          <w:kern w:val="2"/>
          <w:sz w:val="32"/>
          <w:szCs w:val="32"/>
          <w:highlight w:val="none"/>
          <w:shd w:val="clear" w:color="auto" w:fill="auto"/>
          <w:lang w:val="en-US" w:eastAsia="zh-CN" w:bidi="ar"/>
        </w:rPr>
        <w:t>预算绩效管理工作开展情况。</w:t>
      </w:r>
    </w:p>
    <w:p w14:paraId="624F35ED">
      <w:pPr>
        <w:keepNext w:val="0"/>
        <w:keepLines w:val="0"/>
        <w:widowControl/>
        <w:numPr>
          <w:ilvl w:val="0"/>
          <w:numId w:val="0"/>
        </w:numPr>
        <w:suppressLineNumbers w:val="0"/>
        <w:spacing w:before="0" w:beforeAutospacing="0" w:after="0" w:afterAutospacing="0" w:line="540" w:lineRule="exact"/>
        <w:ind w:leftChars="200" w:right="0" w:rightChars="0" w:firstLine="643" w:firstLineChars="200"/>
        <w:jc w:val="left"/>
        <w:rPr>
          <w:color w:val="auto"/>
          <w:highlight w:val="none"/>
          <w:shd w:val="clear" w:color="auto" w:fill="auto"/>
        </w:rPr>
      </w:pPr>
      <w:r>
        <w:rPr>
          <w:rFonts w:hint="eastAsia" w:hAnsi="宋体" w:eastAsia="仿宋_GB2312" w:cs="仿宋_GB2312"/>
          <w:b/>
          <w:bCs/>
          <w:color w:val="auto"/>
          <w:kern w:val="2"/>
          <w:sz w:val="32"/>
          <w:szCs w:val="32"/>
          <w:highlight w:val="none"/>
          <w:shd w:val="clear" w:color="auto" w:fill="auto"/>
          <w:lang w:val="en-US" w:eastAsia="zh-CN" w:bidi="ar"/>
        </w:rPr>
        <w:t>1.绩效自评情况。</w:t>
      </w:r>
      <w:r>
        <w:rPr>
          <w:rFonts w:ascii="仿宋_GB2312" w:hAnsi="宋体" w:eastAsia="仿宋_GB2312" w:cs="仿宋_GB2312"/>
          <w:color w:val="auto"/>
          <w:kern w:val="2"/>
          <w:sz w:val="32"/>
          <w:szCs w:val="32"/>
          <w:highlight w:val="none"/>
          <w:shd w:val="clear" w:color="auto" w:fill="auto"/>
          <w:lang w:val="en-US" w:eastAsia="zh-CN" w:bidi="ar"/>
        </w:rPr>
        <w:t>根据预算</w:t>
      </w:r>
      <w:r>
        <w:rPr>
          <w:rFonts w:hint="eastAsia" w:hAnsi="宋体" w:eastAsia="仿宋_GB2312" w:cs="仿宋_GB2312"/>
          <w:color w:val="auto"/>
          <w:kern w:val="2"/>
          <w:sz w:val="32"/>
          <w:szCs w:val="32"/>
          <w:highlight w:val="none"/>
          <w:shd w:val="clear" w:color="auto" w:fill="auto"/>
          <w:lang w:val="en-US" w:eastAsia="zh-CN" w:bidi="ar"/>
        </w:rPr>
        <w:t>绩效</w:t>
      </w:r>
      <w:r>
        <w:rPr>
          <w:rFonts w:ascii="仿宋_GB2312" w:hAnsi="宋体" w:eastAsia="仿宋_GB2312" w:cs="仿宋_GB2312"/>
          <w:color w:val="auto"/>
          <w:kern w:val="2"/>
          <w:sz w:val="32"/>
          <w:szCs w:val="32"/>
          <w:highlight w:val="none"/>
          <w:shd w:val="clear" w:color="auto" w:fill="auto"/>
          <w:lang w:val="en-US" w:eastAsia="zh-CN" w:bidi="ar"/>
        </w:rPr>
        <w:t>管理要求，我</w:t>
      </w:r>
      <w:r>
        <w:rPr>
          <w:rFonts w:hint="eastAsia" w:ascii="仿宋_GB2312" w:hAnsi="宋体" w:eastAsia="仿宋_GB2312" w:cs="仿宋_GB2312"/>
          <w:color w:val="auto"/>
          <w:kern w:val="2"/>
          <w:sz w:val="32"/>
          <w:szCs w:val="32"/>
          <w:highlight w:val="none"/>
          <w:shd w:val="clear" w:color="auto" w:fill="auto"/>
          <w:lang w:val="en-US" w:eastAsia="zh-CN" w:bidi="ar"/>
        </w:rPr>
        <w:t>部门</w:t>
      </w:r>
      <w:r>
        <w:rPr>
          <w:rFonts w:ascii="仿宋_GB2312"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宋体"/>
          <w:color w:val="auto"/>
          <w:kern w:val="2"/>
          <w:sz w:val="32"/>
          <w:szCs w:val="32"/>
          <w:highlight w:val="none"/>
          <w:shd w:val="clear" w:color="auto" w:fill="auto"/>
          <w:lang w:val="en-US" w:eastAsia="zh-CN" w:bidi="ar"/>
        </w:rPr>
        <w:t>2021</w:t>
      </w:r>
      <w:r>
        <w:rPr>
          <w:rFonts w:hint="eastAsia" w:ascii="仿宋_GB2312" w:hAnsi="宋体" w:eastAsia="仿宋_GB2312" w:cs="仿宋_GB2312"/>
          <w:color w:val="auto"/>
          <w:kern w:val="2"/>
          <w:sz w:val="32"/>
          <w:szCs w:val="32"/>
          <w:highlight w:val="none"/>
          <w:shd w:val="clear" w:color="auto" w:fill="auto"/>
          <w:lang w:val="en-US" w:eastAsia="zh-CN" w:bidi="ar"/>
        </w:rPr>
        <w:t>年度预算项目支出全面开展绩效自评，共涉及预算支出项目6个，涉及资金108.46万元，自评覆盖率（开展绩效自评的项目数</w:t>
      </w:r>
      <w:r>
        <w:rPr>
          <w:rFonts w:hint="eastAsia" w:ascii="仿宋_GB2312" w:hAnsi="宋体" w:eastAsia="仿宋_GB2312" w:cs="宋体"/>
          <w:color w:val="auto"/>
          <w:kern w:val="2"/>
          <w:sz w:val="32"/>
          <w:szCs w:val="32"/>
          <w:highlight w:val="none"/>
          <w:shd w:val="clear" w:color="auto" w:fill="auto"/>
          <w:lang w:val="en-US" w:eastAsia="zh-CN" w:bidi="ar"/>
        </w:rPr>
        <w:t>/年初批复绩效目标的项目数）达到</w:t>
      </w:r>
      <w:r>
        <w:rPr>
          <w:rFonts w:hint="eastAsia" w:ascii="仿宋_GB2312" w:hAnsi="宋体" w:eastAsia="仿宋_GB2312" w:cs="仿宋_GB2312"/>
          <w:color w:val="auto"/>
          <w:kern w:val="2"/>
          <w:sz w:val="32"/>
          <w:szCs w:val="32"/>
          <w:highlight w:val="none"/>
          <w:shd w:val="clear" w:color="auto" w:fill="auto"/>
          <w:lang w:val="en-US" w:eastAsia="zh-CN" w:bidi="ar"/>
        </w:rPr>
        <w:t>100</w:t>
      </w:r>
      <w:r>
        <w:rPr>
          <w:rFonts w:hint="eastAsia" w:ascii="仿宋_GB2312" w:hAnsi="宋体" w:eastAsia="仿宋_GB2312" w:cs="宋体"/>
          <w:color w:val="auto"/>
          <w:kern w:val="2"/>
          <w:sz w:val="32"/>
          <w:szCs w:val="32"/>
          <w:highlight w:val="none"/>
          <w:shd w:val="clear" w:color="auto" w:fill="auto"/>
          <w:lang w:val="en-US" w:eastAsia="zh-CN" w:bidi="ar"/>
        </w:rPr>
        <w:t>%，自评平均分（开展绩效自评的项目分数总和/开展绩效自评的项目数）</w:t>
      </w:r>
      <w:r>
        <w:rPr>
          <w:rFonts w:hint="eastAsia" w:ascii="仿宋_GB2312" w:hAnsi="宋体" w:eastAsia="仿宋_GB2312" w:cs="仿宋_GB2312"/>
          <w:color w:val="auto"/>
          <w:kern w:val="2"/>
          <w:sz w:val="32"/>
          <w:szCs w:val="32"/>
          <w:highlight w:val="none"/>
          <w:shd w:val="clear" w:color="auto" w:fill="auto"/>
          <w:lang w:val="en-US" w:eastAsia="zh-CN" w:bidi="ar"/>
        </w:rPr>
        <w:t>86.75分。</w:t>
      </w:r>
    </w:p>
    <w:p w14:paraId="2FA0ABCD">
      <w:pPr>
        <w:keepNext w:val="0"/>
        <w:keepLines w:val="0"/>
        <w:widowControl/>
        <w:suppressLineNumbers w:val="0"/>
        <w:spacing w:before="0" w:beforeAutospacing="0" w:after="0" w:afterAutospacing="0" w:line="540" w:lineRule="exact"/>
        <w:ind w:left="0" w:right="0" w:firstLine="640" w:firstLineChars="200"/>
        <w:jc w:val="left"/>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通过绩效自评发现主要存在以下问题：</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预算预估不准确</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相关工作人员配备不足</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三是</w:t>
      </w:r>
      <w:r>
        <w:rPr>
          <w:rFonts w:hint="eastAsia" w:ascii="仿宋_GB2312" w:hAnsi="宋体" w:eastAsia="仿宋_GB2312" w:cs="仿宋_GB2312"/>
          <w:color w:val="auto"/>
          <w:kern w:val="2"/>
          <w:sz w:val="32"/>
          <w:szCs w:val="32"/>
          <w:highlight w:val="none"/>
          <w:shd w:val="clear" w:color="auto" w:fill="auto"/>
          <w:lang w:val="en-US" w:eastAsia="zh-CN" w:bidi="ar"/>
        </w:rPr>
        <w:t>相关政策宣传不到位。下一步将采取以下措施加以改进：</w:t>
      </w:r>
      <w:r>
        <w:rPr>
          <w:rFonts w:hint="eastAsia"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增加相关工作人员，确保工作顺利完成</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详细解读相关政策，加强宣传</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三是</w:t>
      </w:r>
      <w:r>
        <w:rPr>
          <w:rFonts w:hint="eastAsia" w:ascii="仿宋_GB2312" w:hAnsi="宋体" w:eastAsia="仿宋_GB2312" w:cs="仿宋_GB2312"/>
          <w:color w:val="auto"/>
          <w:kern w:val="2"/>
          <w:sz w:val="32"/>
          <w:szCs w:val="32"/>
          <w:highlight w:val="none"/>
          <w:shd w:val="clear" w:color="auto" w:fill="auto"/>
          <w:lang w:val="en-US" w:eastAsia="zh-CN" w:bidi="ar"/>
        </w:rPr>
        <w:t>对相关工作人员进行培训，对预算相关数据进行更精确的估算。</w:t>
      </w:r>
    </w:p>
    <w:p w14:paraId="0B60DD3A">
      <w:pPr>
        <w:spacing w:line="540" w:lineRule="exact"/>
        <w:jc w:val="center"/>
        <w:rPr>
          <w:rFonts w:ascii="宋体" w:hAnsi="宋体"/>
          <w:b/>
          <w:sz w:val="36"/>
          <w:szCs w:val="36"/>
        </w:rPr>
      </w:pPr>
      <w:r>
        <w:rPr>
          <w:rFonts w:ascii="宋体" w:hAnsi="宋体"/>
          <w:b/>
          <w:sz w:val="36"/>
          <w:szCs w:val="36"/>
        </w:rPr>
        <w:br w:type="page"/>
      </w:r>
      <w:r>
        <w:rPr>
          <w:rFonts w:hint="eastAsia" w:ascii="宋体" w:hAnsi="宋体"/>
          <w:b/>
          <w:sz w:val="36"/>
          <w:szCs w:val="36"/>
        </w:rPr>
        <w:t>第三部分 名词解释</w:t>
      </w:r>
    </w:p>
    <w:p w14:paraId="64C4E120">
      <w:pPr>
        <w:spacing w:line="540" w:lineRule="exact"/>
        <w:jc w:val="center"/>
        <w:rPr>
          <w:rFonts w:ascii="宋体" w:hAnsi="宋体"/>
          <w:b/>
          <w:sz w:val="36"/>
          <w:szCs w:val="36"/>
        </w:rPr>
      </w:pPr>
    </w:p>
    <w:p w14:paraId="1C140370">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385DE437">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6BC28312">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34A6640D">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5AD67BBF">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5DAE2CC9">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w:t>
      </w:r>
      <w:r>
        <w:rPr>
          <w:rFonts w:hint="eastAsia" w:ascii="仿宋_GB2312" w:eastAsia="仿宋_GB2312"/>
          <w:b/>
          <w:sz w:val="32"/>
          <w:szCs w:val="32"/>
        </w:rPr>
        <w:t xml:space="preserve"> </w:t>
      </w:r>
      <w:r>
        <w:rPr>
          <w:rFonts w:hint="eastAsia" w:ascii="仿宋_GB2312" w:eastAsia="仿宋_GB2312"/>
          <w:sz w:val="32"/>
          <w:szCs w:val="32"/>
        </w:rPr>
        <w:t>“上级补助收入”、“事业收入”、“经营收入”、“附属单位上缴收入”等以外的收入。</w:t>
      </w:r>
    </w:p>
    <w:p w14:paraId="2B9C5DAA">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7.用事业基金弥补收支差额：</w:t>
      </w:r>
      <w:r>
        <w:rPr>
          <w:rFonts w:hint="eastAsia" w:ascii="仿宋_GB2312" w:eastAsia="仿宋_GB2312"/>
          <w:sz w:val="32"/>
          <w:szCs w:val="32"/>
        </w:rPr>
        <w:t>指事业单位在当年的“财政拨款收入”、“财政拨款结转和结余资金”、“上级补助收入”、“事业收入”、“经营收入”、“附属单位上缴收入”、“其他收入”不足以安排当年支出情况下，使用以前年度积累的事业基金（事业单位当年收支相抵后按国家规定提取、用于弥补以后年度收支差额的基金）弥补本年度收支缺口的资金。</w:t>
      </w:r>
    </w:p>
    <w:p w14:paraId="7321FB34">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539FB732">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7CFE1464">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指在基本支出之外为完成特定行政任务和事业发展目标所发生的支出。</w:t>
      </w:r>
    </w:p>
    <w:p w14:paraId="536FCEEC">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7FD4A976">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222FB5EA">
      <w:pPr>
        <w:spacing w:line="540" w:lineRule="exact"/>
        <w:ind w:firstLine="643" w:firstLineChars="200"/>
        <w:rPr>
          <w:rFonts w:hint="eastAsia"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308E35F1">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34B72493">
      <w:pPr>
        <w:spacing w:line="540" w:lineRule="exact"/>
        <w:ind w:firstLine="643" w:firstLineChars="200"/>
        <w:rPr>
          <w:rFonts w:hint="eastAsia" w:ascii="仿宋_GB2312" w:eastAsia="仿宋_GB2312"/>
          <w:b/>
          <w:sz w:val="32"/>
          <w:szCs w:val="32"/>
        </w:rPr>
      </w:pPr>
      <w:r>
        <w:rPr>
          <w:rFonts w:hint="eastAsia" w:ascii="仿宋_GB2312" w:eastAsia="仿宋_GB2312"/>
          <w:b/>
          <w:sz w:val="32"/>
          <w:szCs w:val="32"/>
        </w:rPr>
        <w:t>15.一般公共服务（类）财政事务（款）行政运行（项）：</w:t>
      </w:r>
      <w:r>
        <w:rPr>
          <w:rFonts w:hint="eastAsia" w:ascii="仿宋_GB2312" w:eastAsia="仿宋_GB2312"/>
          <w:sz w:val="32"/>
          <w:szCs w:val="32"/>
        </w:rPr>
        <w:t>反映行政单位（包括实行公务员管理的事业单位）的基本支出。</w:t>
      </w:r>
    </w:p>
    <w:p w14:paraId="4C61C4DA">
      <w:pPr>
        <w:spacing w:line="540" w:lineRule="exact"/>
        <w:ind w:firstLine="640" w:firstLineChars="200"/>
        <w:rPr>
          <w:rFonts w:hint="eastAsia" w:ascii="仿宋_GB2312" w:eastAsia="仿宋_GB2312"/>
          <w:b/>
          <w:sz w:val="32"/>
          <w:szCs w:val="32"/>
        </w:rPr>
      </w:pPr>
      <w:r>
        <w:rPr>
          <w:rFonts w:hint="eastAsia" w:ascii="仿宋_GB2312" w:eastAsia="仿宋_GB2312"/>
          <w:i/>
          <w:sz w:val="32"/>
          <w:szCs w:val="32"/>
          <w:u w:val="single"/>
        </w:rPr>
        <w:t>（部门决算涉及的支出功能分类全部项级科目，逐一解释）……</w:t>
      </w:r>
    </w:p>
    <w:p w14:paraId="197C1065">
      <w:pPr>
        <w:spacing w:line="540" w:lineRule="exact"/>
        <w:rPr>
          <w:sz w:val="32"/>
          <w:szCs w:val="32"/>
        </w:rPr>
        <w:sectPr>
          <w:footerReference r:id="rId3" w:type="default"/>
          <w:footerReference r:id="rId4" w:type="even"/>
          <w:pgSz w:w="11906" w:h="16838"/>
          <w:pgMar w:top="1418" w:right="1701" w:bottom="1418" w:left="1701" w:header="851" w:footer="992" w:gutter="0"/>
          <w:cols w:space="720" w:num="1"/>
          <w:docGrid w:type="lines" w:linePitch="312" w:charSpace="0"/>
        </w:sectPr>
      </w:pPr>
    </w:p>
    <w:p w14:paraId="2BC8149C">
      <w:pPr>
        <w:spacing w:line="540" w:lineRule="exact"/>
        <w:ind w:firstLine="640" w:firstLineChars="200"/>
        <w:jc w:val="left"/>
        <w:rPr>
          <w:rFonts w:hint="eastAsia" w:ascii="仿宋_GB2312" w:eastAsia="仿宋_GB2312"/>
          <w:i/>
          <w:sz w:val="32"/>
          <w:szCs w:val="32"/>
          <w:u w:val="single"/>
        </w:rPr>
      </w:pPr>
    </w:p>
    <w:p w14:paraId="7C2A5336">
      <w:pPr>
        <w:spacing w:line="540" w:lineRule="exact"/>
        <w:rPr>
          <w:rFonts w:hint="eastAsia" w:ascii="宋体" w:hAnsi="宋体"/>
          <w:b/>
          <w:sz w:val="36"/>
          <w:szCs w:val="36"/>
        </w:rPr>
      </w:pPr>
    </w:p>
    <w:p w14:paraId="08D4C720">
      <w:pPr>
        <w:spacing w:line="540" w:lineRule="exact"/>
        <w:jc w:val="center"/>
        <w:rPr>
          <w:rFonts w:hint="eastAsia" w:ascii="宋体" w:hAnsi="宋体"/>
          <w:b/>
          <w:sz w:val="36"/>
          <w:szCs w:val="36"/>
        </w:rPr>
      </w:pPr>
    </w:p>
    <w:p w14:paraId="525918C4">
      <w:pPr>
        <w:spacing w:line="540" w:lineRule="exact"/>
        <w:jc w:val="center"/>
        <w:rPr>
          <w:rFonts w:hint="eastAsia" w:ascii="宋体" w:hAnsi="宋体"/>
          <w:b/>
          <w:sz w:val="36"/>
          <w:szCs w:val="36"/>
        </w:rPr>
      </w:pPr>
    </w:p>
    <w:p w14:paraId="51D96051">
      <w:pPr>
        <w:spacing w:line="540" w:lineRule="exact"/>
        <w:jc w:val="center"/>
        <w:rPr>
          <w:rFonts w:hint="eastAsia" w:ascii="宋体" w:hAnsi="宋体"/>
          <w:b/>
          <w:sz w:val="36"/>
          <w:szCs w:val="36"/>
        </w:rPr>
      </w:pPr>
    </w:p>
    <w:p w14:paraId="4BC81F7B">
      <w:pPr>
        <w:spacing w:line="540" w:lineRule="exact"/>
        <w:jc w:val="center"/>
        <w:rPr>
          <w:rFonts w:hint="eastAsia" w:ascii="宋体" w:hAnsi="宋体"/>
          <w:b/>
          <w:sz w:val="36"/>
          <w:szCs w:val="36"/>
        </w:rPr>
      </w:pPr>
    </w:p>
    <w:p w14:paraId="4F1E15FA">
      <w:pPr>
        <w:spacing w:line="540" w:lineRule="exact"/>
        <w:jc w:val="center"/>
        <w:rPr>
          <w:rFonts w:hint="eastAsia" w:ascii="宋体" w:hAnsi="宋体"/>
          <w:b/>
          <w:sz w:val="36"/>
          <w:szCs w:val="36"/>
        </w:rPr>
      </w:pPr>
    </w:p>
    <w:p w14:paraId="553F204C">
      <w:pPr>
        <w:numPr>
          <w:ilvl w:val="0"/>
          <w:numId w:val="3"/>
        </w:numPr>
        <w:spacing w:line="540" w:lineRule="exact"/>
        <w:jc w:val="center"/>
        <w:rPr>
          <w:rFonts w:hint="eastAsia" w:ascii="宋体" w:hAnsi="宋体"/>
          <w:b/>
          <w:sz w:val="52"/>
          <w:szCs w:val="52"/>
          <w:lang w:eastAsia="zh-CN"/>
        </w:rPr>
      </w:pPr>
      <w:r>
        <w:rPr>
          <w:rFonts w:hint="eastAsia" w:ascii="宋体" w:hAnsi="宋体"/>
          <w:b/>
          <w:sz w:val="52"/>
          <w:szCs w:val="52"/>
          <w:lang w:eastAsia="zh-CN"/>
        </w:rPr>
        <w:t>沈阳市浑南区桃仙街道办事处</w:t>
      </w:r>
    </w:p>
    <w:p w14:paraId="18167586">
      <w:pPr>
        <w:numPr>
          <w:ilvl w:val="0"/>
          <w:numId w:val="0"/>
        </w:numPr>
        <w:spacing w:line="540" w:lineRule="exact"/>
        <w:ind w:firstLine="4698" w:firstLineChars="900"/>
        <w:jc w:val="both"/>
        <w:rPr>
          <w:rFonts w:hint="eastAsia" w:ascii="宋体" w:hAnsi="宋体"/>
          <w:b/>
          <w:sz w:val="52"/>
          <w:szCs w:val="52"/>
        </w:rPr>
      </w:pPr>
      <w:r>
        <w:rPr>
          <w:rFonts w:hint="eastAsia" w:ascii="宋体" w:hAnsi="宋体"/>
          <w:b/>
          <w:sz w:val="52"/>
          <w:szCs w:val="52"/>
          <w:lang w:eastAsia="zh-CN"/>
        </w:rPr>
        <w:t>2021</w:t>
      </w:r>
      <w:r>
        <w:rPr>
          <w:rFonts w:hint="eastAsia" w:ascii="宋体" w:hAnsi="宋体"/>
          <w:b/>
          <w:sz w:val="52"/>
          <w:szCs w:val="52"/>
        </w:rPr>
        <w:t>年度部门决算表</w:t>
      </w:r>
    </w:p>
    <w:p w14:paraId="13C6D8A9">
      <w:pPr>
        <w:numPr>
          <w:ilvl w:val="0"/>
          <w:numId w:val="0"/>
        </w:numPr>
        <w:spacing w:line="540" w:lineRule="exact"/>
        <w:ind w:firstLine="4698" w:firstLineChars="900"/>
        <w:jc w:val="both"/>
        <w:rPr>
          <w:rFonts w:hint="eastAsia" w:ascii="宋体" w:hAnsi="宋体"/>
          <w:b/>
          <w:sz w:val="52"/>
          <w:szCs w:val="52"/>
        </w:rPr>
      </w:pPr>
    </w:p>
    <w:p w14:paraId="50993E6F">
      <w:pPr>
        <w:spacing w:line="540" w:lineRule="exact"/>
        <w:jc w:val="left"/>
        <w:rPr>
          <w:sz w:val="32"/>
          <w:szCs w:val="32"/>
        </w:rPr>
      </w:pPr>
    </w:p>
    <w:p w14:paraId="37F71053">
      <w:pPr>
        <w:spacing w:line="540" w:lineRule="exact"/>
        <w:rPr>
          <w:sz w:val="32"/>
          <w:szCs w:val="32"/>
        </w:rPr>
      </w:pPr>
    </w:p>
    <w:sectPr>
      <w:pgSz w:w="16838" w:h="11906" w:orient="landscape"/>
      <w:pgMar w:top="1418" w:right="1701" w:bottom="1418"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5AF65">
    <w:pPr>
      <w:pStyle w:val="3"/>
      <w:framePr w:wrap="around" w:vAnchor="text" w:hAnchor="margin" w:xAlign="center" w:y="1"/>
      <w:rPr>
        <w:rStyle w:val="8"/>
      </w:rPr>
    </w:pPr>
    <w:r>
      <w:fldChar w:fldCharType="begin"/>
    </w:r>
    <w:r>
      <w:rPr>
        <w:rStyle w:val="8"/>
      </w:rPr>
      <w:instrText xml:space="preserve">PAGE  </w:instrText>
    </w:r>
    <w:r>
      <w:fldChar w:fldCharType="separate"/>
    </w:r>
    <w:r>
      <w:rPr>
        <w:rStyle w:val="8"/>
      </w:rPr>
      <w:t>3</w:t>
    </w:r>
    <w:r>
      <w:fldChar w:fldCharType="end"/>
    </w:r>
  </w:p>
  <w:p w14:paraId="6AD7F338">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EB742B">
    <w:pPr>
      <w:pStyle w:val="3"/>
      <w:framePr w:wrap="around" w:vAnchor="text" w:hAnchor="margin" w:xAlign="center" w:y="1"/>
      <w:rPr>
        <w:rStyle w:val="8"/>
      </w:rPr>
    </w:pPr>
    <w:r>
      <w:fldChar w:fldCharType="begin"/>
    </w:r>
    <w:r>
      <w:rPr>
        <w:rStyle w:val="8"/>
      </w:rPr>
      <w:instrText xml:space="preserve">PAGE  </w:instrText>
    </w:r>
    <w:r>
      <w:fldChar w:fldCharType="end"/>
    </w:r>
  </w:p>
  <w:p w14:paraId="0521440C">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9C3357"/>
    <w:multiLevelType w:val="singleLevel"/>
    <w:tmpl w:val="AB9C3357"/>
    <w:lvl w:ilvl="0" w:tentative="0">
      <w:start w:val="4"/>
      <w:numFmt w:val="chineseCounting"/>
      <w:suff w:val="space"/>
      <w:lvlText w:val="第%1部分"/>
      <w:lvlJc w:val="left"/>
      <w:rPr>
        <w:rFonts w:hint="eastAsia"/>
      </w:rPr>
    </w:lvl>
  </w:abstractNum>
  <w:abstractNum w:abstractNumId="1">
    <w:nsid w:val="C460A2EF"/>
    <w:multiLevelType w:val="singleLevel"/>
    <w:tmpl w:val="C460A2EF"/>
    <w:lvl w:ilvl="0" w:tentative="0">
      <w:start w:val="1"/>
      <w:numFmt w:val="chineseCounting"/>
      <w:suff w:val="nothing"/>
      <w:lvlText w:val="（%1）"/>
      <w:lvlJc w:val="left"/>
      <w:rPr>
        <w:rFonts w:hint="eastAsia"/>
      </w:rPr>
    </w:lvl>
  </w:abstractNum>
  <w:abstractNum w:abstractNumId="2">
    <w:nsid w:val="730B37B3"/>
    <w:multiLevelType w:val="multilevel"/>
    <w:tmpl w:val="730B37B3"/>
    <w:lvl w:ilvl="0" w:tentative="0">
      <w:start w:val="1"/>
      <w:numFmt w:val="japaneseCounting"/>
      <w:lvlText w:val="%1、"/>
      <w:lvlJc w:val="left"/>
      <w:pPr>
        <w:tabs>
          <w:tab w:val="left" w:pos="720"/>
        </w:tabs>
        <w:ind w:left="720" w:hanging="720"/>
      </w:pPr>
      <w:rPr>
        <w:rFonts w:hint="default"/>
      </w:rPr>
    </w:lvl>
    <w:lvl w:ilvl="1" w:tentative="0">
      <w:start w:val="2"/>
      <w:numFmt w:val="japaneseCounting"/>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1M2RlYjY3YjczOWZiM2VkOTcwYTQ1ODlhYmJjYjIifQ=="/>
  </w:docVars>
  <w:rsids>
    <w:rsidRoot w:val="00BE62AD"/>
    <w:rsid w:val="00032E9E"/>
    <w:rsid w:val="00060115"/>
    <w:rsid w:val="000658A3"/>
    <w:rsid w:val="00072D02"/>
    <w:rsid w:val="000B3DEA"/>
    <w:rsid w:val="000B6122"/>
    <w:rsid w:val="000D22BA"/>
    <w:rsid w:val="000D240A"/>
    <w:rsid w:val="000F765E"/>
    <w:rsid w:val="001032C2"/>
    <w:rsid w:val="00163B6F"/>
    <w:rsid w:val="00180B70"/>
    <w:rsid w:val="00197AF9"/>
    <w:rsid w:val="001C1C90"/>
    <w:rsid w:val="001C6690"/>
    <w:rsid w:val="001D2A6F"/>
    <w:rsid w:val="001E08A3"/>
    <w:rsid w:val="001F06E5"/>
    <w:rsid w:val="001F4827"/>
    <w:rsid w:val="00207D64"/>
    <w:rsid w:val="0022212D"/>
    <w:rsid w:val="00290AFF"/>
    <w:rsid w:val="003203A0"/>
    <w:rsid w:val="003203C6"/>
    <w:rsid w:val="00321141"/>
    <w:rsid w:val="00323084"/>
    <w:rsid w:val="00332D2F"/>
    <w:rsid w:val="00336596"/>
    <w:rsid w:val="0035450D"/>
    <w:rsid w:val="00367CAA"/>
    <w:rsid w:val="00387D22"/>
    <w:rsid w:val="00393A92"/>
    <w:rsid w:val="003B6717"/>
    <w:rsid w:val="003F6668"/>
    <w:rsid w:val="003F6BEE"/>
    <w:rsid w:val="004041E3"/>
    <w:rsid w:val="00411F62"/>
    <w:rsid w:val="00447315"/>
    <w:rsid w:val="00456D37"/>
    <w:rsid w:val="004732D7"/>
    <w:rsid w:val="004A23C9"/>
    <w:rsid w:val="004B0299"/>
    <w:rsid w:val="004D61EA"/>
    <w:rsid w:val="004F2A87"/>
    <w:rsid w:val="0050710B"/>
    <w:rsid w:val="005116A6"/>
    <w:rsid w:val="00524803"/>
    <w:rsid w:val="00534C2B"/>
    <w:rsid w:val="00564067"/>
    <w:rsid w:val="005948B6"/>
    <w:rsid w:val="005D57A0"/>
    <w:rsid w:val="00604DF5"/>
    <w:rsid w:val="00631CB0"/>
    <w:rsid w:val="00662644"/>
    <w:rsid w:val="006644B5"/>
    <w:rsid w:val="00671A28"/>
    <w:rsid w:val="00691121"/>
    <w:rsid w:val="006A684B"/>
    <w:rsid w:val="006E587F"/>
    <w:rsid w:val="007121E9"/>
    <w:rsid w:val="00726A72"/>
    <w:rsid w:val="00750153"/>
    <w:rsid w:val="007537EA"/>
    <w:rsid w:val="00780DF3"/>
    <w:rsid w:val="007B04F4"/>
    <w:rsid w:val="007B6B61"/>
    <w:rsid w:val="007C52D7"/>
    <w:rsid w:val="007D2BBC"/>
    <w:rsid w:val="007D6F23"/>
    <w:rsid w:val="007F2DFA"/>
    <w:rsid w:val="008137CD"/>
    <w:rsid w:val="00822085"/>
    <w:rsid w:val="00822199"/>
    <w:rsid w:val="00881DD9"/>
    <w:rsid w:val="00884AC9"/>
    <w:rsid w:val="0089145A"/>
    <w:rsid w:val="00894620"/>
    <w:rsid w:val="008B3CCB"/>
    <w:rsid w:val="008D1604"/>
    <w:rsid w:val="008F7276"/>
    <w:rsid w:val="00985733"/>
    <w:rsid w:val="009B4D1E"/>
    <w:rsid w:val="009B79E2"/>
    <w:rsid w:val="009E4E30"/>
    <w:rsid w:val="009F0A40"/>
    <w:rsid w:val="009F2380"/>
    <w:rsid w:val="00A0483E"/>
    <w:rsid w:val="00A7262F"/>
    <w:rsid w:val="00A80804"/>
    <w:rsid w:val="00AB4DD1"/>
    <w:rsid w:val="00AF3E3D"/>
    <w:rsid w:val="00AF5725"/>
    <w:rsid w:val="00B13FB0"/>
    <w:rsid w:val="00B515A4"/>
    <w:rsid w:val="00B70A86"/>
    <w:rsid w:val="00B869C4"/>
    <w:rsid w:val="00BB3AF8"/>
    <w:rsid w:val="00BD0675"/>
    <w:rsid w:val="00BE4E88"/>
    <w:rsid w:val="00BE62AD"/>
    <w:rsid w:val="00BF04D3"/>
    <w:rsid w:val="00C02F5E"/>
    <w:rsid w:val="00C102DC"/>
    <w:rsid w:val="00C30DAE"/>
    <w:rsid w:val="00C524CB"/>
    <w:rsid w:val="00C52BC7"/>
    <w:rsid w:val="00C63AF4"/>
    <w:rsid w:val="00C9510A"/>
    <w:rsid w:val="00CB5AB6"/>
    <w:rsid w:val="00CD5373"/>
    <w:rsid w:val="00CD6864"/>
    <w:rsid w:val="00CD6878"/>
    <w:rsid w:val="00CD6DCF"/>
    <w:rsid w:val="00CE6EE4"/>
    <w:rsid w:val="00CF12E5"/>
    <w:rsid w:val="00D60970"/>
    <w:rsid w:val="00D67601"/>
    <w:rsid w:val="00D7682F"/>
    <w:rsid w:val="00D93016"/>
    <w:rsid w:val="00DB5F6B"/>
    <w:rsid w:val="00E029F0"/>
    <w:rsid w:val="00E20F61"/>
    <w:rsid w:val="00E30744"/>
    <w:rsid w:val="00E33812"/>
    <w:rsid w:val="00E36863"/>
    <w:rsid w:val="00E51358"/>
    <w:rsid w:val="00E632F0"/>
    <w:rsid w:val="00E93FAF"/>
    <w:rsid w:val="00EA177D"/>
    <w:rsid w:val="00EE1982"/>
    <w:rsid w:val="00F12957"/>
    <w:rsid w:val="00F24450"/>
    <w:rsid w:val="00F54C5F"/>
    <w:rsid w:val="00F622B4"/>
    <w:rsid w:val="00F65298"/>
    <w:rsid w:val="00F72460"/>
    <w:rsid w:val="00F932BE"/>
    <w:rsid w:val="00FE3E9D"/>
    <w:rsid w:val="01FD0A5D"/>
    <w:rsid w:val="02222DAD"/>
    <w:rsid w:val="02EF20A0"/>
    <w:rsid w:val="036B77C6"/>
    <w:rsid w:val="06DC7685"/>
    <w:rsid w:val="083F4052"/>
    <w:rsid w:val="096A2685"/>
    <w:rsid w:val="09B87B98"/>
    <w:rsid w:val="0A255B37"/>
    <w:rsid w:val="0B423042"/>
    <w:rsid w:val="0CFF45D4"/>
    <w:rsid w:val="0D0A727D"/>
    <w:rsid w:val="0DF109F6"/>
    <w:rsid w:val="1B251888"/>
    <w:rsid w:val="1B845547"/>
    <w:rsid w:val="1C4A1527"/>
    <w:rsid w:val="1FD57A44"/>
    <w:rsid w:val="206A4EF8"/>
    <w:rsid w:val="25931381"/>
    <w:rsid w:val="2F074C0B"/>
    <w:rsid w:val="3059017E"/>
    <w:rsid w:val="32E71C67"/>
    <w:rsid w:val="36C5180A"/>
    <w:rsid w:val="49C04405"/>
    <w:rsid w:val="4D2A6DCB"/>
    <w:rsid w:val="51576E36"/>
    <w:rsid w:val="52CB4D78"/>
    <w:rsid w:val="5A5A796A"/>
    <w:rsid w:val="5D6B6D40"/>
    <w:rsid w:val="604210AE"/>
    <w:rsid w:val="63320099"/>
    <w:rsid w:val="6A545C25"/>
    <w:rsid w:val="76257508"/>
    <w:rsid w:val="77774992"/>
    <w:rsid w:val="7873583B"/>
    <w:rsid w:val="78900512"/>
    <w:rsid w:val="7DD11297"/>
    <w:rsid w:val="7F9E043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0"/>
    <w:pPr>
      <w:widowControl/>
      <w:spacing w:before="100" w:beforeAutospacing="1" w:after="100" w:afterAutospacing="1"/>
      <w:jc w:val="left"/>
    </w:pPr>
    <w:rPr>
      <w:rFonts w:hint="default" w:ascii="宋体" w:hAnsi="宋体" w:cs="宋体"/>
      <w:kern w:val="0"/>
      <w:sz w:val="32"/>
      <w:szCs w:val="24"/>
    </w:rPr>
  </w:style>
  <w:style w:type="character" w:styleId="8">
    <w:name w:val="page number"/>
    <w:basedOn w:val="7"/>
    <w:qFormat/>
    <w:uiPriority w:val="0"/>
  </w:style>
  <w:style w:type="character" w:customStyle="1" w:styleId="9">
    <w:name w:val="批注框文本 Char"/>
    <w:link w:val="2"/>
    <w:qFormat/>
    <w:uiPriority w:val="0"/>
    <w:rPr>
      <w:kern w:val="2"/>
      <w:sz w:val="18"/>
      <w:szCs w:val="18"/>
    </w:rPr>
  </w:style>
  <w:style w:type="character" w:customStyle="1" w:styleId="10">
    <w:name w:val="页眉 Char"/>
    <w:link w:val="4"/>
    <w:qFormat/>
    <w:uiPriority w:val="0"/>
    <w:rPr>
      <w:kern w:val="2"/>
      <w:sz w:val="18"/>
      <w:szCs w:val="18"/>
    </w:rPr>
  </w:style>
  <w:style w:type="paragraph" w:customStyle="1" w:styleId="11">
    <w:name w:val=" Char"/>
    <w:basedOn w:val="1"/>
    <w:qFormat/>
    <w:uiPriority w:val="0"/>
    <w:pPr>
      <w:widowControl/>
      <w:jc w:val="left"/>
    </w:pPr>
    <w:rPr>
      <w:rFonts w:ascii="Verdana" w:hAnsi="Verdana" w:eastAsia="仿宋_GB2312"/>
      <w:kern w:val="0"/>
      <w:sz w:val="28"/>
      <w:szCs w:val="20"/>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23</Pages>
  <Words>10857</Words>
  <Characters>11745</Characters>
  <Lines>37</Lines>
  <Paragraphs>10</Paragraphs>
  <TotalTime>2</TotalTime>
  <ScaleCrop>false</ScaleCrop>
  <LinksUpToDate>false</LinksUpToDate>
  <CharactersWithSpaces>11773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2014-08-18T08:46:00Z</dcterms:created>
  <dc:creator>lenovo</dc:creator>
  <cp:lastModifiedBy>杨洋</cp:lastModifiedBy>
  <cp:lastPrinted>2021-08-06T01:13:00Z</cp:lastPrinted>
  <dcterms:modified xsi:type="dcterms:W3CDTF">2026-01-23T03:01:52Z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7C688250FF7047FE9316FEA8F6E923B8</vt:lpwstr>
  </property>
  <property fmtid="{D5CDD505-2E9C-101B-9397-08002B2CF9AE}" pid="4" name="KSOTemplateDocerSaveRecord">
    <vt:lpwstr>eyJoZGlkIjoiNzZiZTQ3ZmI1OTFmODUzNzgwMGRlNDBmMWZiZDQzMjEiLCJ1c2VySWQiOiIyMzQ0MjI2NjQifQ==</vt:lpwstr>
  </property>
</Properties>
</file>