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27D87">
      <w:pPr>
        <w:pStyle w:val="7"/>
        <w:rPr>
          <w:rFonts w:hint="default" w:ascii="黑体" w:eastAsia="黑体"/>
          <w:sz w:val="32"/>
        </w:rPr>
      </w:pPr>
      <w:r>
        <w:rPr>
          <w:rFonts w:ascii="黑体" w:eastAsia="黑体"/>
          <w:sz w:val="32"/>
        </w:rPr>
        <w:t>附件2</w:t>
      </w:r>
    </w:p>
    <w:p w14:paraId="2B607C84">
      <w:pPr>
        <w:pStyle w:val="7"/>
        <w:rPr>
          <w:rFonts w:hint="default"/>
          <w:b/>
          <w:sz w:val="44"/>
        </w:rPr>
      </w:pPr>
    </w:p>
    <w:p w14:paraId="5CE6F25D">
      <w:pPr>
        <w:pStyle w:val="7"/>
        <w:rPr>
          <w:rFonts w:hint="default"/>
          <w:b/>
          <w:sz w:val="44"/>
        </w:rPr>
      </w:pPr>
    </w:p>
    <w:p w14:paraId="4591C0DF">
      <w:pPr>
        <w:pStyle w:val="7"/>
        <w:rPr>
          <w:rFonts w:hint="default"/>
          <w:b/>
          <w:sz w:val="44"/>
        </w:rPr>
      </w:pPr>
    </w:p>
    <w:p w14:paraId="16F44711">
      <w:pPr>
        <w:pStyle w:val="7"/>
        <w:rPr>
          <w:rFonts w:hint="default"/>
          <w:b/>
          <w:sz w:val="44"/>
        </w:rPr>
      </w:pPr>
    </w:p>
    <w:p w14:paraId="18566005">
      <w:pPr>
        <w:pStyle w:val="7"/>
        <w:rPr>
          <w:rFonts w:hint="default"/>
          <w:b/>
          <w:sz w:val="44"/>
        </w:rPr>
      </w:pPr>
    </w:p>
    <w:p w14:paraId="5033BC53">
      <w:pPr>
        <w:pStyle w:val="7"/>
        <w:rPr>
          <w:rFonts w:hint="default"/>
          <w:b/>
          <w:sz w:val="44"/>
        </w:rPr>
      </w:pPr>
    </w:p>
    <w:p w14:paraId="747E25BD">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沈阳市浑南区桃仙街道办事处</w:t>
      </w:r>
    </w:p>
    <w:p w14:paraId="490DCD88">
      <w:pPr>
        <w:spacing w:line="540" w:lineRule="exact"/>
        <w:jc w:val="center"/>
        <w:rPr>
          <w:rFonts w:hint="eastAsia" w:eastAsia="宋体"/>
          <w:b/>
          <w:sz w:val="44"/>
          <w:szCs w:val="44"/>
          <w:u w:val="single"/>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rPr>
        <w:t>年度决算</w:t>
      </w:r>
      <w:r>
        <w:rPr>
          <w:rFonts w:hint="eastAsia" w:ascii="宋体" w:hAnsi="宋体"/>
          <w:b/>
          <w:sz w:val="52"/>
          <w:szCs w:val="52"/>
          <w:lang w:eastAsia="zh-CN"/>
        </w:rPr>
        <w:t>说明</w:t>
      </w:r>
    </w:p>
    <w:p w14:paraId="649FCBE4">
      <w:pPr>
        <w:pStyle w:val="7"/>
        <w:jc w:val="center"/>
        <w:rPr>
          <w:rFonts w:hint="default" w:ascii="仿宋_GB2312" w:eastAsia="仿宋_GB2312"/>
          <w:b/>
          <w:sz w:val="52"/>
        </w:rPr>
      </w:pPr>
    </w:p>
    <w:p w14:paraId="52EB478C">
      <w:pPr>
        <w:pStyle w:val="7"/>
        <w:jc w:val="center"/>
        <w:rPr>
          <w:rFonts w:hint="default" w:ascii="仿宋_GB2312" w:eastAsia="仿宋_GB2312"/>
          <w:b/>
          <w:sz w:val="52"/>
        </w:rPr>
      </w:pPr>
    </w:p>
    <w:p w14:paraId="7D3AB134">
      <w:pPr>
        <w:pStyle w:val="7"/>
        <w:jc w:val="center"/>
        <w:rPr>
          <w:rFonts w:hint="default" w:ascii="Times New Roman" w:eastAsia="Times New Roman"/>
          <w:b/>
          <w:sz w:val="44"/>
          <w:u w:val="single"/>
        </w:rPr>
      </w:pPr>
    </w:p>
    <w:p w14:paraId="10224218">
      <w:pPr>
        <w:pStyle w:val="7"/>
        <w:jc w:val="center"/>
        <w:rPr>
          <w:rFonts w:hint="default" w:ascii="Times New Roman" w:eastAsia="Times New Roman"/>
          <w:b/>
          <w:sz w:val="44"/>
          <w:u w:val="single"/>
        </w:rPr>
      </w:pPr>
    </w:p>
    <w:p w14:paraId="7906736C">
      <w:pPr>
        <w:pStyle w:val="7"/>
        <w:jc w:val="center"/>
        <w:rPr>
          <w:rFonts w:hint="default" w:ascii="Times New Roman" w:eastAsia="Times New Roman"/>
          <w:b/>
          <w:sz w:val="44"/>
          <w:u w:val="single"/>
        </w:rPr>
      </w:pPr>
    </w:p>
    <w:p w14:paraId="28E35AF5">
      <w:pPr>
        <w:pStyle w:val="7"/>
        <w:jc w:val="center"/>
        <w:rPr>
          <w:rFonts w:hint="default" w:ascii="Times New Roman" w:eastAsia="Times New Roman"/>
          <w:b/>
          <w:sz w:val="44"/>
          <w:u w:val="single"/>
        </w:rPr>
      </w:pPr>
    </w:p>
    <w:p w14:paraId="785CB15B">
      <w:pPr>
        <w:pStyle w:val="7"/>
        <w:jc w:val="center"/>
        <w:rPr>
          <w:rFonts w:hint="default" w:ascii="Times New Roman" w:eastAsia="Times New Roman"/>
          <w:b/>
          <w:sz w:val="44"/>
          <w:u w:val="single"/>
        </w:rPr>
      </w:pPr>
    </w:p>
    <w:p w14:paraId="7A28F4BE">
      <w:pPr>
        <w:pStyle w:val="7"/>
        <w:jc w:val="center"/>
        <w:rPr>
          <w:rFonts w:hint="default" w:ascii="Times New Roman" w:eastAsia="Times New Roman"/>
          <w:b/>
          <w:sz w:val="44"/>
          <w:u w:val="single"/>
        </w:rPr>
      </w:pPr>
    </w:p>
    <w:p w14:paraId="77B323FA">
      <w:pPr>
        <w:pStyle w:val="7"/>
        <w:jc w:val="center"/>
        <w:rPr>
          <w:rFonts w:hint="default" w:ascii="Times New Roman" w:eastAsia="Times New Roman"/>
          <w:b/>
          <w:sz w:val="44"/>
          <w:u w:val="single"/>
        </w:rPr>
      </w:pPr>
    </w:p>
    <w:p w14:paraId="578723D8">
      <w:pPr>
        <w:pStyle w:val="7"/>
        <w:jc w:val="center"/>
        <w:rPr>
          <w:rFonts w:hint="default" w:ascii="Times New Roman" w:eastAsia="Times New Roman"/>
          <w:b/>
          <w:sz w:val="44"/>
          <w:u w:val="single"/>
        </w:rPr>
      </w:pPr>
    </w:p>
    <w:p w14:paraId="185AC218">
      <w:pPr>
        <w:pStyle w:val="7"/>
        <w:jc w:val="center"/>
        <w:rPr>
          <w:rFonts w:hint="default" w:ascii="Times New Roman" w:eastAsia="Times New Roman"/>
          <w:b/>
          <w:sz w:val="44"/>
          <w:u w:val="single"/>
        </w:rPr>
      </w:pPr>
    </w:p>
    <w:p w14:paraId="1882F0D9">
      <w:pPr>
        <w:pStyle w:val="7"/>
        <w:spacing w:line="560" w:lineRule="exact"/>
        <w:jc w:val="center"/>
        <w:rPr>
          <w:b/>
          <w:sz w:val="44"/>
        </w:rPr>
      </w:pPr>
    </w:p>
    <w:p w14:paraId="7C69B5BC">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07104493">
      <w:pPr>
        <w:pStyle w:val="7"/>
        <w:spacing w:line="560" w:lineRule="exact"/>
        <w:rPr>
          <w:rFonts w:hint="default" w:ascii="Times New Roman" w:eastAsia="Times New Roman"/>
          <w:b/>
          <w:sz w:val="44"/>
          <w:u w:val="single"/>
        </w:rPr>
      </w:pPr>
    </w:p>
    <w:p w14:paraId="25E075EF">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775B88B7">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06BEE490">
      <w:pPr>
        <w:pStyle w:val="7"/>
        <w:spacing w:line="560" w:lineRule="exact"/>
        <w:rPr>
          <w:rFonts w:hint="default" w:ascii="仿宋_GB2312" w:eastAsia="仿宋_GB2312"/>
          <w:sz w:val="32"/>
        </w:rPr>
      </w:pPr>
      <w:r>
        <w:rPr>
          <w:rFonts w:ascii="仿宋_GB2312" w:eastAsia="仿宋_GB2312"/>
          <w:sz w:val="32"/>
        </w:rPr>
        <w:t>二、决算单位构成</w:t>
      </w:r>
    </w:p>
    <w:p w14:paraId="1CE3C76E">
      <w:pPr>
        <w:pStyle w:val="7"/>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7933583B">
      <w:pPr>
        <w:pStyle w:val="7"/>
        <w:spacing w:line="560" w:lineRule="exact"/>
        <w:rPr>
          <w:rFonts w:hint="default" w:ascii="仿宋_GB2312" w:eastAsia="仿宋_GB2312"/>
          <w:sz w:val="32"/>
        </w:rPr>
      </w:pPr>
      <w:r>
        <w:rPr>
          <w:rFonts w:ascii="仿宋_GB2312" w:eastAsia="仿宋_GB2312"/>
          <w:sz w:val="32"/>
        </w:rPr>
        <w:t>一、收入支出决算总体情况说明</w:t>
      </w:r>
    </w:p>
    <w:p w14:paraId="53F45370">
      <w:pPr>
        <w:pStyle w:val="7"/>
        <w:spacing w:line="560" w:lineRule="exact"/>
        <w:rPr>
          <w:rFonts w:hint="default" w:ascii="仿宋_GB2312" w:eastAsia="仿宋_GB2312"/>
          <w:sz w:val="32"/>
        </w:rPr>
      </w:pPr>
      <w:r>
        <w:rPr>
          <w:rFonts w:ascii="仿宋_GB2312" w:eastAsia="仿宋_GB2312"/>
          <w:sz w:val="32"/>
        </w:rPr>
        <w:t>二、财政拨款收入支出决算情况说明</w:t>
      </w:r>
    </w:p>
    <w:p w14:paraId="4471B598">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356FED15">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1E77601E">
      <w:pPr>
        <w:pStyle w:val="7"/>
        <w:spacing w:line="560" w:lineRule="exact"/>
        <w:rPr>
          <w:rFonts w:hint="default" w:ascii="黑体" w:eastAsia="黑体"/>
          <w:sz w:val="32"/>
        </w:rPr>
      </w:pPr>
      <w:r>
        <w:rPr>
          <w:rFonts w:ascii="仿宋_GB2312" w:eastAsia="仿宋_GB2312"/>
          <w:sz w:val="32"/>
        </w:rPr>
        <w:t>五、其他重要事项的情况说明</w:t>
      </w:r>
    </w:p>
    <w:p w14:paraId="67E2384F">
      <w:pPr>
        <w:pStyle w:val="7"/>
        <w:spacing w:line="560" w:lineRule="exact"/>
        <w:rPr>
          <w:rFonts w:hint="default" w:ascii="黑体" w:eastAsia="黑体"/>
          <w:sz w:val="32"/>
        </w:rPr>
      </w:pPr>
      <w:r>
        <w:rPr>
          <w:rFonts w:ascii="黑体" w:eastAsia="黑体"/>
          <w:sz w:val="32"/>
        </w:rPr>
        <w:t>第三部分    名词解释</w:t>
      </w:r>
    </w:p>
    <w:p w14:paraId="173D3B34">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34E33948">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28FCF40">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75FC5F7B">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1A8F9D08">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0F4A5513">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2389D5E">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7FA96D43">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4E400430">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62264C48">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3569B804">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5C6DD002">
      <w:pPr>
        <w:pStyle w:val="7"/>
        <w:spacing w:line="560" w:lineRule="exact"/>
        <w:jc w:val="center"/>
        <w:rPr>
          <w:rFonts w:hint="default"/>
          <w:b/>
          <w:sz w:val="36"/>
        </w:rPr>
      </w:pPr>
    </w:p>
    <w:p w14:paraId="5E082DC9">
      <w:pPr>
        <w:pStyle w:val="7"/>
        <w:spacing w:line="560" w:lineRule="exact"/>
        <w:jc w:val="center"/>
        <w:rPr>
          <w:rFonts w:hint="default"/>
          <w:b/>
          <w:sz w:val="36"/>
        </w:rPr>
      </w:pPr>
    </w:p>
    <w:p w14:paraId="671B326E">
      <w:pPr>
        <w:pStyle w:val="7"/>
        <w:spacing w:line="560" w:lineRule="exact"/>
        <w:jc w:val="center"/>
        <w:rPr>
          <w:rFonts w:hint="default"/>
          <w:b/>
          <w:sz w:val="36"/>
        </w:rPr>
      </w:pPr>
      <w:r>
        <w:rPr>
          <w:b/>
          <w:sz w:val="36"/>
        </w:rPr>
        <w:t xml:space="preserve">第一部分 </w:t>
      </w:r>
      <w:r>
        <w:rPr>
          <w:rFonts w:hint="eastAsia"/>
          <w:b/>
          <w:sz w:val="36"/>
          <w:lang w:eastAsia="zh-CN"/>
        </w:rPr>
        <w:t>沈阳市浑南区桃仙街道办事处</w:t>
      </w:r>
      <w:r>
        <w:rPr>
          <w:b/>
          <w:sz w:val="36"/>
        </w:rPr>
        <w:t>概况</w:t>
      </w:r>
    </w:p>
    <w:p w14:paraId="7CEE670E">
      <w:pPr>
        <w:pStyle w:val="7"/>
        <w:spacing w:line="560" w:lineRule="exact"/>
        <w:ind w:firstLine="640"/>
        <w:rPr>
          <w:rFonts w:hint="default" w:ascii="黑体" w:eastAsia="黑体"/>
          <w:sz w:val="32"/>
        </w:rPr>
      </w:pPr>
    </w:p>
    <w:p w14:paraId="00BA806B">
      <w:pPr>
        <w:pStyle w:val="7"/>
        <w:spacing w:line="560" w:lineRule="exact"/>
        <w:ind w:firstLine="640"/>
        <w:rPr>
          <w:rFonts w:hint="default" w:ascii="黑体" w:eastAsia="黑体"/>
          <w:sz w:val="32"/>
        </w:rPr>
      </w:pPr>
      <w:r>
        <w:rPr>
          <w:rFonts w:ascii="黑体" w:eastAsia="黑体"/>
          <w:sz w:val="32"/>
        </w:rPr>
        <w:t>一、主要职责</w:t>
      </w:r>
    </w:p>
    <w:p w14:paraId="29801A45">
      <w:pPr>
        <w:pStyle w:val="7"/>
        <w:spacing w:line="560" w:lineRule="exact"/>
        <w:ind w:firstLine="640"/>
        <w:rPr>
          <w:rFonts w:hint="eastAsia" w:ascii="仿宋_GB2312" w:eastAsia="仿宋_GB2312"/>
          <w:sz w:val="32"/>
          <w:lang w:eastAsia="zh-CN"/>
        </w:rPr>
      </w:pPr>
      <w:r>
        <w:rPr>
          <w:rFonts w:ascii="仿宋_GB2312" w:eastAsia="仿宋_GB2312"/>
          <w:sz w:val="32"/>
        </w:rPr>
        <w:t>（一）贯彻执行</w:t>
      </w:r>
      <w:r>
        <w:rPr>
          <w:rFonts w:hint="eastAsia" w:ascii="仿宋_GB2312" w:eastAsia="仿宋_GB2312"/>
          <w:sz w:val="32"/>
          <w:lang w:eastAsia="zh-CN"/>
        </w:rPr>
        <w:t>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p>
    <w:p w14:paraId="1024DF74">
      <w:pPr>
        <w:pStyle w:val="4"/>
        <w:widowControl w:val="0"/>
        <w:spacing w:before="0" w:beforeAutospacing="0" w:after="0" w:afterAutospacing="0"/>
        <w:ind w:firstLine="640" w:firstLineChars="200"/>
        <w:jc w:val="both"/>
        <w:rPr>
          <w:rFonts w:hint="eastAsia" w:ascii="仿宋_GB2312" w:eastAsia="仿宋_GB2312"/>
          <w:snapToGrid w:val="0"/>
          <w:szCs w:val="32"/>
        </w:rPr>
      </w:pPr>
      <w:r>
        <w:rPr>
          <w:rFonts w:hint="eastAsia" w:ascii="仿宋_GB2312" w:eastAsia="仿宋_GB2312"/>
          <w:snapToGrid w:val="0"/>
          <w:szCs w:val="32"/>
        </w:rPr>
        <w:t>主要工作职责如下：</w:t>
      </w:r>
    </w:p>
    <w:p w14:paraId="5DAD335A">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（一）党工委主要职责</w:t>
      </w:r>
    </w:p>
    <w:p w14:paraId="2D32F023">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1.宣传贯彻党的理论和路线方针政策以及上级党组织的决策部署，团结并组织党员、干部和群众，努力完成本街道各项任务。</w:t>
      </w:r>
    </w:p>
    <w:p w14:paraId="31A520BE">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2.讨论决定本街道加强党的建设、“两邻”基层治理、优化营商环境、推动城市更新、提升民生福祉、统筹社区发展、组织公共服务、实施公共管理、维护公共安全、动员社会参与、指导基层自治等方面的重要问题。</w:t>
      </w:r>
    </w:p>
    <w:p w14:paraId="674D4F57">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p>
    <w:p w14:paraId="6FDBB13F">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p>
    <w:p w14:paraId="0C7A78EC">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5.领导街道人大工作委员会、办事处和工会、共青团、妇联等群团组织及人民武装部等组织，支持和保证街道行政组织、经济组织和群众自治组织充分行使职权。</w:t>
      </w:r>
    </w:p>
    <w:p w14:paraId="43BA98CF">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p>
    <w:p w14:paraId="3D479D54">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r>
    </w:p>
    <w:p w14:paraId="389F61F7">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8.完成区委交办的其他任务。</w:t>
      </w:r>
    </w:p>
    <w:p w14:paraId="7AB464F0">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（二）办事处主要职责</w:t>
      </w:r>
    </w:p>
    <w:p w14:paraId="444A88C7">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1.贯彻执行党和国家的路线、方针、政策、法律、法规和区委、区政府及街道党工委的决定、决议。</w:t>
      </w:r>
    </w:p>
    <w:p w14:paraId="7DEFE786">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2.制定实施街道经济和社会发展规划，加强经济协调、服务工作，大力发展为民便民利民的社会服务事业，方便群众办事创业，营造良好营商环境，促进区域经济社会全面发展。</w:t>
      </w:r>
    </w:p>
    <w:p w14:paraId="18AFED19">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p>
    <w:p w14:paraId="23CD3FE6">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4.负责辖区平安建设工作，预防、排查、化解矛盾纠纷、人民调解、违法人员帮教转化等工作，维护社会和谐稳定。</w:t>
      </w:r>
    </w:p>
    <w:p w14:paraId="4D48F670">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5.加强城市基础建设，协助有关部门做好城市建设、园林绿化、环境保护、水利、房屋管理等方面的监管服务和征收等工作。</w:t>
      </w:r>
    </w:p>
    <w:p w14:paraId="161180E6">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r>
    </w:p>
    <w:p w14:paraId="0A8BACA0">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7.指导、支持居委会等基层群众性自治组织建设工作，加强基层政权建设，促进居民自我管理、自我教育、自我服务、自我监督。</w:t>
      </w:r>
    </w:p>
    <w:p w14:paraId="0DB457EF">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8.推进乡村振兴战略，做好农业农村相关工作。</w:t>
      </w:r>
    </w:p>
    <w:p w14:paraId="27053BCC">
      <w:pPr>
        <w:pStyle w:val="7"/>
        <w:spacing w:line="560" w:lineRule="exact"/>
        <w:ind w:firstLine="640"/>
        <w:rPr>
          <w:rFonts w:hint="eastAsia" w:ascii="仿宋_GB2312" w:eastAsia="仿宋_GB2312"/>
          <w:sz w:val="32"/>
          <w:lang w:eastAsia="zh-CN"/>
        </w:rPr>
      </w:pPr>
      <w:r>
        <w:rPr>
          <w:rFonts w:hint="eastAsia" w:ascii="仿宋_GB2312" w:eastAsia="仿宋_GB2312"/>
          <w:sz w:val="32"/>
          <w:lang w:eastAsia="zh-CN"/>
        </w:rPr>
        <w:t>9.依法进行国防动员和兵役管理，做好基层民兵工作，落实“双拥”工作，配合相关部门做好人民防空工作。</w:t>
      </w:r>
    </w:p>
    <w:p w14:paraId="34C3BF3C">
      <w:pPr>
        <w:pStyle w:val="7"/>
        <w:spacing w:line="560" w:lineRule="exact"/>
        <w:ind w:firstLine="640"/>
        <w:rPr>
          <w:rFonts w:hint="default" w:ascii="仿宋_GB2312" w:eastAsia="仿宋_GB2312"/>
          <w:sz w:val="32"/>
          <w:lang w:eastAsia="zh-CN"/>
        </w:rPr>
      </w:pPr>
      <w:r>
        <w:rPr>
          <w:rFonts w:hint="eastAsia" w:ascii="仿宋_GB2312" w:eastAsia="仿宋_GB2312"/>
          <w:sz w:val="32"/>
          <w:lang w:eastAsia="zh-CN"/>
        </w:rPr>
        <w:t>10.完成区委、区政府交办的其他任务。</w:t>
      </w:r>
    </w:p>
    <w:p w14:paraId="3F89670E">
      <w:pPr>
        <w:pStyle w:val="7"/>
        <w:spacing w:line="560" w:lineRule="exact"/>
        <w:ind w:firstLine="640"/>
        <w:rPr>
          <w:rFonts w:hint="default" w:ascii="黑体" w:eastAsia="黑体"/>
          <w:sz w:val="32"/>
        </w:rPr>
      </w:pPr>
      <w:r>
        <w:rPr>
          <w:rFonts w:ascii="黑体" w:eastAsia="黑体"/>
          <w:sz w:val="32"/>
        </w:rPr>
        <w:t>二、决算单位构成</w:t>
      </w:r>
    </w:p>
    <w:p w14:paraId="4DE7C7C8">
      <w:pPr>
        <w:pStyle w:val="7"/>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snapToGrid w:val="0"/>
          <w:kern w:val="0"/>
          <w:sz w:val="32"/>
          <w:szCs w:val="32"/>
          <w:lang w:val="en-US" w:eastAsia="zh-CN" w:bidi="ar-SA"/>
        </w:rPr>
      </w:pPr>
      <w:r>
        <w:rPr>
          <w:rFonts w:hint="eastAsia" w:ascii="仿宋_GB2312" w:hAnsi="宋体" w:eastAsia="仿宋_GB2312" w:cs="宋体"/>
          <w:snapToGrid w:val="0"/>
          <w:kern w:val="0"/>
          <w:sz w:val="32"/>
          <w:szCs w:val="32"/>
          <w:lang w:val="en-US" w:eastAsia="zh-CN" w:bidi="ar-SA"/>
        </w:rPr>
        <w:t>纳入本单位202</w:t>
      </w:r>
      <w:r>
        <w:rPr>
          <w:rFonts w:hint="eastAsia" w:ascii="仿宋_GB2312" w:eastAsia="仿宋_GB2312" w:cs="宋体"/>
          <w:snapToGrid w:val="0"/>
          <w:kern w:val="0"/>
          <w:sz w:val="32"/>
          <w:szCs w:val="32"/>
          <w:lang w:val="en-US" w:eastAsia="zh-CN" w:bidi="ar-SA"/>
        </w:rPr>
        <w:t>2</w:t>
      </w:r>
      <w:r>
        <w:rPr>
          <w:rFonts w:hint="eastAsia" w:ascii="仿宋_GB2312" w:hAnsi="宋体" w:eastAsia="仿宋_GB2312" w:cs="宋体"/>
          <w:snapToGrid w:val="0"/>
          <w:kern w:val="0"/>
          <w:sz w:val="32"/>
          <w:szCs w:val="32"/>
          <w:lang w:val="en-US" w:eastAsia="zh-CN" w:bidi="ar-SA"/>
        </w:rPr>
        <w:t>年决算编制范围的是</w:t>
      </w:r>
      <w:r>
        <w:rPr>
          <w:rFonts w:hint="eastAsia" w:ascii="仿宋_GB2312" w:eastAsia="仿宋_GB2312" w:cs="宋体"/>
          <w:snapToGrid w:val="0"/>
          <w:kern w:val="0"/>
          <w:sz w:val="32"/>
          <w:szCs w:val="32"/>
          <w:lang w:val="en-US" w:eastAsia="zh-CN" w:bidi="ar-SA"/>
        </w:rPr>
        <w:t>沈阳市浑南区桃仙街道办事处</w:t>
      </w:r>
      <w:r>
        <w:rPr>
          <w:rFonts w:hint="eastAsia" w:ascii="仿宋_GB2312" w:hAnsi="宋体" w:eastAsia="仿宋_GB2312" w:cs="宋体"/>
          <w:snapToGrid w:val="0"/>
          <w:kern w:val="0"/>
          <w:sz w:val="32"/>
          <w:szCs w:val="32"/>
          <w:lang w:val="en-US" w:eastAsia="zh-CN" w:bidi="ar-SA"/>
        </w:rPr>
        <w:t>本级，本单位无下设机构。</w:t>
      </w:r>
    </w:p>
    <w:p w14:paraId="7976B9B2">
      <w:pPr>
        <w:pStyle w:val="7"/>
        <w:spacing w:line="560" w:lineRule="exact"/>
        <w:rPr>
          <w:rFonts w:hint="default"/>
          <w:b/>
          <w:sz w:val="36"/>
        </w:rPr>
      </w:pPr>
    </w:p>
    <w:p w14:paraId="47C80F4F">
      <w:pPr>
        <w:pStyle w:val="7"/>
        <w:spacing w:line="560" w:lineRule="exact"/>
        <w:jc w:val="center"/>
        <w:rPr>
          <w:rFonts w:hint="default"/>
          <w:b/>
          <w:sz w:val="36"/>
        </w:rPr>
      </w:pPr>
      <w:r>
        <w:rPr>
          <w:b/>
          <w:sz w:val="36"/>
        </w:rPr>
        <w:t xml:space="preserve">第二部分 </w:t>
      </w:r>
      <w:r>
        <w:rPr>
          <w:rFonts w:hint="eastAsia"/>
          <w:b/>
          <w:sz w:val="36"/>
          <w:lang w:eastAsia="zh-CN"/>
        </w:rPr>
        <w:t>沈阳市浑南区桃仙街道办事处</w:t>
      </w:r>
      <w:r>
        <w:rPr>
          <w:b/>
          <w:sz w:val="36"/>
        </w:rPr>
        <w:t>202</w:t>
      </w:r>
      <w:r>
        <w:rPr>
          <w:rFonts w:hint="eastAsia"/>
          <w:b/>
          <w:sz w:val="36"/>
          <w:lang w:val="en-US" w:eastAsia="zh-CN"/>
        </w:rPr>
        <w:t>2</w:t>
      </w:r>
      <w:r>
        <w:rPr>
          <w:b/>
          <w:sz w:val="36"/>
        </w:rPr>
        <w:t>年决算情况说明</w:t>
      </w:r>
    </w:p>
    <w:p w14:paraId="5D5F3DBB">
      <w:pPr>
        <w:pStyle w:val="7"/>
        <w:spacing w:line="560" w:lineRule="exact"/>
        <w:ind w:firstLine="640" w:firstLineChars="200"/>
        <w:rPr>
          <w:rFonts w:hint="default" w:ascii="黑体" w:eastAsia="黑体"/>
          <w:sz w:val="32"/>
        </w:rPr>
      </w:pPr>
    </w:p>
    <w:p w14:paraId="582B8FE2">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76D33FEE">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3070.28</w:t>
      </w:r>
      <w:r>
        <w:rPr>
          <w:rFonts w:ascii="楷体_GB2312" w:eastAsia="楷体_GB2312"/>
          <w:b/>
          <w:sz w:val="32"/>
        </w:rPr>
        <w:t>万元，包括：</w:t>
      </w:r>
    </w:p>
    <w:p w14:paraId="4D273C72">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3070.28</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2105.72</w:t>
      </w:r>
      <w:r>
        <w:rPr>
          <w:rFonts w:ascii="仿宋_GB2312" w:eastAsia="仿宋_GB2312"/>
          <w:sz w:val="32"/>
        </w:rPr>
        <w:t>万元，政府性基金收入</w:t>
      </w:r>
      <w:r>
        <w:rPr>
          <w:rFonts w:hint="eastAsia" w:ascii="仿宋_GB2312" w:eastAsia="仿宋_GB2312"/>
          <w:sz w:val="32"/>
          <w:lang w:val="en-US" w:eastAsia="zh-CN"/>
        </w:rPr>
        <w:t>964.56</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4BDD13D1">
      <w:pPr>
        <w:pStyle w:val="7"/>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lang w:eastAsia="zh-CN"/>
        </w:rPr>
        <w:t>没形成该笔资金</w:t>
      </w:r>
      <w:r>
        <w:rPr>
          <w:rFonts w:ascii="仿宋_GB2312" w:eastAsia="仿宋_GB2312"/>
          <w:sz w:val="32"/>
        </w:rPr>
        <w:t>。</w:t>
      </w:r>
    </w:p>
    <w:p w14:paraId="3C95893C">
      <w:pPr>
        <w:pStyle w:val="7"/>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896.29</w:t>
      </w:r>
      <w:r>
        <w:rPr>
          <w:rFonts w:ascii="仿宋_GB2312" w:eastAsia="仿宋_GB2312"/>
          <w:sz w:val="32"/>
        </w:rPr>
        <w:t>万元，降低</w:t>
      </w:r>
      <w:r>
        <w:rPr>
          <w:rFonts w:hint="eastAsia" w:ascii="仿宋_GB2312" w:eastAsia="仿宋_GB2312"/>
          <w:sz w:val="32"/>
          <w:lang w:val="en-US" w:eastAsia="zh-CN"/>
        </w:rPr>
        <w:t>22.60</w:t>
      </w:r>
      <w:r>
        <w:rPr>
          <w:rFonts w:ascii="仿宋_GB2312" w:eastAsia="仿宋_GB2312"/>
          <w:sz w:val="32"/>
        </w:rPr>
        <w:t>%，主要原因：</w:t>
      </w:r>
      <w:r>
        <w:rPr>
          <w:rFonts w:hint="eastAsia" w:ascii="仿宋_GB2312" w:eastAsia="仿宋_GB2312"/>
          <w:sz w:val="32"/>
          <w:lang w:eastAsia="zh-CN"/>
        </w:rPr>
        <w:t>拨入土地征收补偿款比</w:t>
      </w:r>
      <w:r>
        <w:rPr>
          <w:rFonts w:hint="eastAsia" w:ascii="仿宋_GB2312" w:eastAsia="仿宋_GB2312"/>
          <w:sz w:val="32"/>
          <w:lang w:val="en-US" w:eastAsia="zh-CN"/>
        </w:rPr>
        <w:t>2021年</w:t>
      </w:r>
      <w:r>
        <w:rPr>
          <w:rFonts w:hint="eastAsia" w:ascii="仿宋_GB2312" w:eastAsia="仿宋_GB2312"/>
          <w:sz w:val="32"/>
          <w:lang w:eastAsia="zh-CN"/>
        </w:rPr>
        <w:t>减少</w:t>
      </w:r>
      <w:r>
        <w:rPr>
          <w:rFonts w:ascii="仿宋_GB2312" w:eastAsia="仿宋_GB2312"/>
          <w:sz w:val="32"/>
        </w:rPr>
        <w:t>。</w:t>
      </w:r>
    </w:p>
    <w:p w14:paraId="27C23E28">
      <w:pPr>
        <w:pStyle w:val="7"/>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3070.28</w:t>
      </w:r>
      <w:r>
        <w:rPr>
          <w:rFonts w:ascii="楷体_GB2312" w:eastAsia="楷体_GB2312"/>
          <w:b/>
          <w:sz w:val="32"/>
        </w:rPr>
        <w:t>万元，包括：</w:t>
      </w:r>
    </w:p>
    <w:p w14:paraId="0D610C4F">
      <w:pPr>
        <w:pStyle w:val="7"/>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708.37</w:t>
      </w:r>
      <w:r>
        <w:rPr>
          <w:rFonts w:ascii="仿宋_GB2312" w:eastAsia="仿宋_GB2312"/>
          <w:sz w:val="32"/>
        </w:rPr>
        <w:t>万元，占支出总计的</w:t>
      </w:r>
      <w:r>
        <w:rPr>
          <w:rFonts w:hint="eastAsia" w:ascii="仿宋_GB2312" w:eastAsia="仿宋_GB2312"/>
          <w:sz w:val="32"/>
          <w:lang w:val="en-US" w:eastAsia="zh-CN"/>
        </w:rPr>
        <w:t>23.07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587.87</w:t>
      </w:r>
      <w:r>
        <w:rPr>
          <w:rFonts w:ascii="仿宋_GB2312" w:eastAsia="仿宋_GB2312"/>
          <w:sz w:val="32"/>
        </w:rPr>
        <w:t>万元，对个人和家庭的补助支出</w:t>
      </w:r>
      <w:r>
        <w:rPr>
          <w:rFonts w:hint="eastAsia" w:ascii="仿宋_GB2312" w:eastAsia="仿宋_GB2312"/>
          <w:sz w:val="32"/>
          <w:lang w:val="en-US" w:eastAsia="zh-CN"/>
        </w:rPr>
        <w:t>10.76</w:t>
      </w:r>
      <w:r>
        <w:rPr>
          <w:rFonts w:ascii="仿宋_GB2312" w:eastAsia="仿宋_GB2312"/>
          <w:sz w:val="32"/>
        </w:rPr>
        <w:t>万元，商品和服务支出</w:t>
      </w:r>
      <w:r>
        <w:rPr>
          <w:rFonts w:hint="eastAsia" w:ascii="仿宋_GB2312" w:eastAsia="仿宋_GB2312"/>
          <w:sz w:val="32"/>
          <w:lang w:val="en-US" w:eastAsia="zh-CN"/>
        </w:rPr>
        <w:t>107.28</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2.46万元</w:t>
      </w:r>
      <w:r>
        <w:rPr>
          <w:rFonts w:ascii="仿宋_GB2312" w:eastAsia="仿宋_GB2312"/>
          <w:sz w:val="32"/>
        </w:rPr>
        <w:t>。</w:t>
      </w:r>
    </w:p>
    <w:p w14:paraId="20E769D8">
      <w:pPr>
        <w:spacing w:line="540" w:lineRule="exact"/>
        <w:ind w:firstLine="660"/>
        <w:rPr>
          <w:rFonts w:hint="eastAsia" w:ascii="仿宋_GB2312" w:hAnsi="宋体" w:eastAsia="仿宋_GB2312"/>
          <w:sz w:val="32"/>
          <w:szCs w:val="32"/>
          <w:lang w:eastAsia="zh-CN"/>
        </w:rPr>
      </w:pPr>
      <w:r>
        <w:rPr>
          <w:rFonts w:ascii="仿宋_GB2312" w:eastAsia="仿宋_GB2312"/>
          <w:sz w:val="32"/>
        </w:rPr>
        <w:t>2.项目支出</w:t>
      </w:r>
      <w:r>
        <w:rPr>
          <w:rFonts w:hint="eastAsia" w:ascii="仿宋_GB2312" w:eastAsia="仿宋_GB2312"/>
          <w:sz w:val="32"/>
          <w:lang w:val="en-US" w:eastAsia="zh-CN"/>
        </w:rPr>
        <w:t>2361.91</w:t>
      </w:r>
      <w:r>
        <w:rPr>
          <w:rFonts w:ascii="仿宋_GB2312" w:eastAsia="仿宋_GB2312"/>
          <w:sz w:val="32"/>
        </w:rPr>
        <w:t>万元，占支出总计的</w:t>
      </w:r>
      <w:r>
        <w:rPr>
          <w:rFonts w:hint="eastAsia" w:ascii="仿宋_GB2312" w:eastAsia="仿宋_GB2312"/>
          <w:sz w:val="32"/>
          <w:lang w:val="en-US" w:eastAsia="zh-CN"/>
        </w:rPr>
        <w:t>76.93</w:t>
      </w:r>
      <w:r>
        <w:rPr>
          <w:rFonts w:ascii="仿宋_GB2312" w:eastAsia="仿宋_GB2312"/>
          <w:sz w:val="32"/>
        </w:rPr>
        <w:t>%。主要包括</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、国防支出、文化旅游体育与传媒支出、社会保障和就业支出、卫生健康支出、节能环保支出、城乡社区支出、农林水支出、住房保障支出、灾害防治及应急管理支出等业务支出。</w:t>
      </w:r>
    </w:p>
    <w:p w14:paraId="17952664">
      <w:pPr>
        <w:pStyle w:val="7"/>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896.29</w:t>
      </w:r>
      <w:r>
        <w:rPr>
          <w:rFonts w:ascii="仿宋_GB2312" w:eastAsia="仿宋_GB2312"/>
          <w:sz w:val="32"/>
        </w:rPr>
        <w:t>万元，降低</w:t>
      </w:r>
      <w:r>
        <w:rPr>
          <w:rFonts w:hint="eastAsia" w:ascii="仿宋_GB2312" w:eastAsia="仿宋_GB2312"/>
          <w:sz w:val="32"/>
          <w:lang w:val="en-US" w:eastAsia="zh-CN"/>
        </w:rPr>
        <w:t>22.60</w:t>
      </w:r>
      <w:r>
        <w:rPr>
          <w:rFonts w:ascii="仿宋_GB2312" w:eastAsia="仿宋_GB2312"/>
          <w:sz w:val="32"/>
        </w:rPr>
        <w:t>%，主要原因：</w:t>
      </w:r>
      <w:r>
        <w:rPr>
          <w:rFonts w:hint="eastAsia" w:ascii="仿宋_GB2312" w:eastAsia="仿宋_GB2312"/>
          <w:sz w:val="32"/>
          <w:lang w:eastAsia="zh-CN"/>
        </w:rPr>
        <w:t>拨付征收土地补偿资金较</w:t>
      </w:r>
      <w:r>
        <w:rPr>
          <w:rFonts w:hint="eastAsia" w:ascii="仿宋_GB2312" w:eastAsia="仿宋_GB2312"/>
          <w:sz w:val="32"/>
          <w:lang w:val="en-US" w:eastAsia="zh-CN"/>
        </w:rPr>
        <w:t>2021年减少</w:t>
      </w:r>
      <w:r>
        <w:rPr>
          <w:rFonts w:hint="eastAsia" w:ascii="黑体" w:eastAsia="黑体"/>
          <w:sz w:val="32"/>
          <w:lang w:val="en-US" w:eastAsia="zh-CN"/>
        </w:rPr>
        <w:t>。</w:t>
      </w:r>
    </w:p>
    <w:p w14:paraId="5D43120C">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4AAEA38C">
      <w:pPr>
        <w:pStyle w:val="7"/>
        <w:spacing w:line="560" w:lineRule="exact"/>
        <w:ind w:firstLine="660"/>
        <w:rPr>
          <w:rFonts w:hint="eastAsia" w:ascii="黑体" w:eastAsia="黑体"/>
          <w:sz w:val="32"/>
          <w:lang w:val="en-US" w:eastAsia="zh-CN"/>
        </w:rPr>
      </w:pPr>
      <w:r>
        <w:rPr>
          <w:rFonts w:hint="eastAsia" w:ascii="仿宋_GB2312" w:eastAsia="仿宋_GB2312"/>
          <w:sz w:val="32"/>
          <w:lang w:val="en-US" w:eastAsia="zh-CN"/>
        </w:rPr>
        <w:t>2022年未</w:t>
      </w:r>
      <w:r>
        <w:rPr>
          <w:rFonts w:ascii="仿宋_GB2312" w:eastAsia="仿宋_GB2312"/>
          <w:sz w:val="32"/>
        </w:rPr>
        <w:t>形成结余。与上年相比，今年结转结余减少</w:t>
      </w:r>
      <w:r>
        <w:rPr>
          <w:rFonts w:hint="eastAsia" w:ascii="仿宋_GB2312" w:eastAsia="仿宋_GB2312"/>
          <w:sz w:val="32"/>
          <w:lang w:val="en-US" w:eastAsia="zh-CN"/>
        </w:rPr>
        <w:t>0</w:t>
      </w:r>
      <w:r>
        <w:rPr>
          <w:rFonts w:ascii="仿宋_GB2312" w:eastAsia="仿宋_GB2312"/>
          <w:sz w:val="32"/>
        </w:rPr>
        <w:t>万元，降低</w:t>
      </w:r>
      <w:r>
        <w:rPr>
          <w:rFonts w:hint="eastAsia" w:ascii="仿宋_GB2312" w:eastAsia="仿宋_GB2312"/>
          <w:sz w:val="32"/>
          <w:lang w:val="en-US" w:eastAsia="zh-CN"/>
        </w:rPr>
        <w:t>0</w:t>
      </w:r>
      <w:r>
        <w:rPr>
          <w:rFonts w:ascii="仿宋_GB2312" w:eastAsia="仿宋_GB2312"/>
          <w:sz w:val="32"/>
        </w:rPr>
        <w:t>%，主要原因：</w:t>
      </w:r>
      <w:r>
        <w:rPr>
          <w:rFonts w:hint="eastAsia" w:ascii="仿宋_GB2312" w:eastAsia="仿宋_GB2312"/>
          <w:sz w:val="32"/>
          <w:lang w:val="en-US" w:eastAsia="zh-CN"/>
        </w:rPr>
        <w:t>2021年未形成结余</w:t>
      </w:r>
      <w:r>
        <w:rPr>
          <w:rFonts w:hint="eastAsia" w:ascii="黑体" w:eastAsia="黑体"/>
          <w:sz w:val="32"/>
          <w:lang w:val="en-US" w:eastAsia="zh-CN"/>
        </w:rPr>
        <w:t>。</w:t>
      </w:r>
    </w:p>
    <w:p w14:paraId="51A302D8">
      <w:pPr>
        <w:pStyle w:val="7"/>
        <w:spacing w:line="560" w:lineRule="exact"/>
        <w:ind w:firstLine="660"/>
        <w:rPr>
          <w:rFonts w:hint="eastAsia" w:ascii="黑体" w:eastAsia="黑体"/>
          <w:sz w:val="32"/>
          <w:lang w:val="en-US" w:eastAsia="zh-CN"/>
        </w:rPr>
      </w:pPr>
    </w:p>
    <w:p w14:paraId="25C18FE4">
      <w:pPr>
        <w:pStyle w:val="7"/>
        <w:spacing w:line="560" w:lineRule="exact"/>
        <w:ind w:firstLine="660"/>
        <w:rPr>
          <w:rFonts w:ascii="黑体" w:eastAsia="黑体"/>
          <w:sz w:val="32"/>
        </w:rPr>
      </w:pPr>
      <w:r>
        <w:rPr>
          <w:rFonts w:ascii="黑体" w:eastAsia="黑体"/>
          <w:sz w:val="32"/>
        </w:rPr>
        <w:t>二、财政拨款收入支出决算情况说明</w:t>
      </w:r>
    </w:p>
    <w:p w14:paraId="63DBBFCF">
      <w:pPr>
        <w:pStyle w:val="7"/>
        <w:spacing w:line="560" w:lineRule="exact"/>
        <w:ind w:firstLine="660"/>
        <w:rPr>
          <w:rFonts w:hint="default" w:ascii="楷体_GB2312" w:eastAsia="楷体_GB2312"/>
          <w:b/>
          <w:sz w:val="32"/>
        </w:rPr>
      </w:pPr>
      <w:r>
        <w:rPr>
          <w:rFonts w:ascii="楷体_GB2312" w:eastAsia="楷体_GB2312"/>
          <w:b/>
          <w:sz w:val="32"/>
        </w:rPr>
        <w:t>（一）总体情况</w:t>
      </w:r>
    </w:p>
    <w:p w14:paraId="4EDE1C53">
      <w:pPr>
        <w:pStyle w:val="7"/>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3070.28</w:t>
      </w:r>
      <w:r>
        <w:rPr>
          <w:rFonts w:ascii="仿宋_GB2312" w:eastAsia="仿宋_GB2312"/>
          <w:sz w:val="32"/>
        </w:rPr>
        <w:t>万元，其中：基本支出</w:t>
      </w:r>
      <w:r>
        <w:rPr>
          <w:rFonts w:hint="eastAsia" w:ascii="仿宋_GB2312" w:eastAsia="仿宋_GB2312"/>
          <w:sz w:val="32"/>
          <w:lang w:val="en-US" w:eastAsia="zh-CN"/>
        </w:rPr>
        <w:t>708.37</w:t>
      </w:r>
      <w:r>
        <w:rPr>
          <w:rFonts w:ascii="仿宋_GB2312" w:eastAsia="仿宋_GB2312"/>
          <w:sz w:val="32"/>
        </w:rPr>
        <w:t>万元，项目支出</w:t>
      </w:r>
      <w:r>
        <w:rPr>
          <w:rFonts w:hint="eastAsia" w:ascii="仿宋_GB2312" w:eastAsia="仿宋_GB2312"/>
          <w:sz w:val="32"/>
          <w:lang w:val="en-US" w:eastAsia="zh-CN"/>
        </w:rPr>
        <w:t>2361.91</w:t>
      </w:r>
      <w:r>
        <w:rPr>
          <w:rFonts w:ascii="仿宋_GB2312" w:eastAsia="仿宋_GB2312"/>
          <w:sz w:val="32"/>
        </w:rPr>
        <w:t>万元。与上年相比，财政拨款支出减少</w:t>
      </w:r>
      <w:r>
        <w:rPr>
          <w:rFonts w:hint="eastAsia" w:ascii="仿宋_GB2312" w:eastAsia="仿宋_GB2312"/>
          <w:sz w:val="32"/>
          <w:lang w:val="en-US" w:eastAsia="zh-CN"/>
        </w:rPr>
        <w:t>896.29</w:t>
      </w:r>
      <w:r>
        <w:rPr>
          <w:rFonts w:ascii="仿宋_GB2312" w:eastAsia="仿宋_GB2312"/>
          <w:sz w:val="32"/>
        </w:rPr>
        <w:t>万元，降低</w:t>
      </w:r>
      <w:r>
        <w:rPr>
          <w:rFonts w:hint="eastAsia" w:ascii="仿宋_GB2312" w:eastAsia="仿宋_GB2312"/>
          <w:sz w:val="32"/>
          <w:lang w:val="en-US" w:eastAsia="zh-CN"/>
        </w:rPr>
        <w:t>22.60</w:t>
      </w:r>
      <w:r>
        <w:rPr>
          <w:rFonts w:ascii="仿宋_GB2312" w:eastAsia="仿宋_GB2312"/>
          <w:sz w:val="32"/>
        </w:rPr>
        <w:t>%，主要原因：</w:t>
      </w:r>
      <w:r>
        <w:rPr>
          <w:rFonts w:hint="eastAsia" w:ascii="仿宋_GB2312" w:eastAsia="仿宋_GB2312"/>
          <w:sz w:val="32"/>
          <w:lang w:eastAsia="zh-CN"/>
        </w:rPr>
        <w:t>拨付土地征收补偿资金较</w:t>
      </w:r>
      <w:r>
        <w:rPr>
          <w:rFonts w:hint="eastAsia" w:ascii="仿宋_GB2312" w:eastAsia="仿宋_GB2312"/>
          <w:sz w:val="32"/>
          <w:lang w:val="en-US" w:eastAsia="zh-CN"/>
        </w:rPr>
        <w:t>2021年减少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114.66</w:t>
      </w:r>
      <w:r>
        <w:rPr>
          <w:rFonts w:ascii="仿宋_GB2312" w:eastAsia="仿宋_GB2312"/>
          <w:sz w:val="32"/>
        </w:rPr>
        <w:t>%，其中：基本支出完成年初预算的</w:t>
      </w:r>
      <w:r>
        <w:rPr>
          <w:rFonts w:hint="eastAsia" w:ascii="仿宋_GB2312" w:eastAsia="仿宋_GB2312"/>
          <w:sz w:val="32"/>
          <w:lang w:val="en-US" w:eastAsia="zh-CN"/>
        </w:rPr>
        <w:t>72.96</w:t>
      </w:r>
      <w:r>
        <w:rPr>
          <w:rFonts w:ascii="仿宋_GB2312" w:eastAsia="仿宋_GB2312"/>
          <w:sz w:val="32"/>
        </w:rPr>
        <w:t>%，项目支出完成年初预算的</w:t>
      </w:r>
      <w:r>
        <w:rPr>
          <w:rFonts w:hint="eastAsia" w:ascii="仿宋_GB2312" w:eastAsia="仿宋_GB2312"/>
          <w:sz w:val="32"/>
          <w:lang w:val="en-US" w:eastAsia="zh-CN"/>
        </w:rPr>
        <w:t>219.33</w:t>
      </w:r>
      <w:r>
        <w:rPr>
          <w:rFonts w:ascii="仿宋_GB2312" w:eastAsia="仿宋_GB2312"/>
          <w:sz w:val="32"/>
        </w:rPr>
        <w:t>%。</w:t>
      </w:r>
    </w:p>
    <w:p w14:paraId="4FEE88D9">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一般公共预算财政拨款支出情况。</w:t>
      </w:r>
    </w:p>
    <w:p w14:paraId="489D2AE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2105.72</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1237.79</w:t>
      </w:r>
      <w:r>
        <w:rPr>
          <w:rFonts w:ascii="仿宋_GB2312" w:hAnsi="宋体" w:eastAsia="仿宋_GB2312"/>
          <w:sz w:val="32"/>
          <w:szCs w:val="32"/>
        </w:rPr>
        <w:t>万元，占</w:t>
      </w:r>
      <w:r>
        <w:rPr>
          <w:rFonts w:hint="eastAsia" w:ascii="仿宋_GB2312" w:hAnsi="宋体" w:eastAsia="仿宋_GB2312"/>
          <w:sz w:val="32"/>
          <w:szCs w:val="32"/>
          <w:lang w:val="en-US" w:eastAsia="zh-CN"/>
        </w:rPr>
        <w:t>58.78</w:t>
      </w:r>
      <w:r>
        <w:rPr>
          <w:rFonts w:ascii="仿宋_GB2312" w:hAnsi="宋体" w:eastAsia="仿宋_GB2312"/>
          <w:sz w:val="32"/>
          <w:szCs w:val="32"/>
        </w:rPr>
        <w:t>%；</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1.59万元，占0.08%；文化旅游体育与传媒支出0.56万元，占0.03%；社会保障和就业支出153.63万元，占7.30%；卫生健康支出213.10万元，占10.12%；节能环保支出27.16万元，占1.29%；城乡社区支出74.94万元，占3.56%；农林水支出266.97万元，占12.68%；住房保障支出114.40万元，占5.43%；灾害防治及应急管理支出15.56万元，占0.73%</w:t>
      </w:r>
      <w:r>
        <w:rPr>
          <w:rFonts w:ascii="仿宋_GB2312" w:hAnsi="宋体" w:eastAsia="仿宋_GB2312"/>
          <w:sz w:val="32"/>
          <w:szCs w:val="32"/>
        </w:rPr>
        <w:t>。</w:t>
      </w:r>
    </w:p>
    <w:p w14:paraId="0F99AB69">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1237.79</w:t>
      </w:r>
      <w:r>
        <w:rPr>
          <w:rFonts w:ascii="仿宋_GB2312" w:hAnsi="宋体" w:eastAsia="仿宋_GB2312"/>
          <w:sz w:val="32"/>
          <w:szCs w:val="32"/>
        </w:rPr>
        <w:t>万元，具体包括：</w:t>
      </w:r>
    </w:p>
    <w:p w14:paraId="73417095">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lang w:eastAsia="zh-CN"/>
        </w:rPr>
        <w:t>人大事务</w:t>
      </w:r>
      <w:r>
        <w:rPr>
          <w:rFonts w:ascii="仿宋_GB2312" w:hAnsi="宋体" w:eastAsia="仿宋_GB2312"/>
          <w:sz w:val="32"/>
          <w:szCs w:val="32"/>
        </w:rPr>
        <w:t>（款）</w:t>
      </w:r>
      <w:r>
        <w:rPr>
          <w:rFonts w:hint="eastAsia" w:ascii="仿宋_GB2312" w:hAnsi="宋体" w:eastAsia="仿宋_GB2312"/>
          <w:sz w:val="32"/>
          <w:szCs w:val="32"/>
          <w:lang w:eastAsia="zh-CN"/>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0.34</w:t>
      </w:r>
      <w:r>
        <w:rPr>
          <w:rFonts w:ascii="仿宋_GB2312" w:hAnsi="宋体" w:eastAsia="仿宋_GB2312"/>
          <w:sz w:val="32"/>
          <w:szCs w:val="32"/>
        </w:rPr>
        <w:t>万元，主要是</w:t>
      </w:r>
      <w:r>
        <w:rPr>
          <w:rFonts w:hint="eastAsia" w:ascii="仿宋_GB2312" w:hAnsi="宋体" w:eastAsia="仿宋_GB2312"/>
          <w:sz w:val="32"/>
          <w:szCs w:val="32"/>
          <w:lang w:eastAsia="zh-CN"/>
        </w:rPr>
        <w:t>人大政协经费</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相吻合</w:t>
      </w:r>
      <w:r>
        <w:rPr>
          <w:rFonts w:ascii="仿宋_GB2312" w:hAnsi="宋体" w:eastAsia="仿宋_GB2312"/>
          <w:sz w:val="32"/>
          <w:szCs w:val="32"/>
        </w:rPr>
        <w:t>。</w:t>
      </w:r>
    </w:p>
    <w:p w14:paraId="12DEBA1F">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（2）一般公共服务支出（类）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ascii="仿宋_GB2312" w:hAnsi="宋体" w:eastAsia="仿宋_GB2312"/>
          <w:sz w:val="32"/>
          <w:szCs w:val="32"/>
          <w:highlight w:val="none"/>
        </w:rPr>
        <w:t>行政运行</w:t>
      </w:r>
      <w:r>
        <w:rPr>
          <w:rFonts w:ascii="仿宋_GB2312" w:hAnsi="宋体" w:eastAsia="仿宋_GB2312"/>
          <w:sz w:val="32"/>
          <w:szCs w:val="32"/>
        </w:rPr>
        <w:t>（项）</w:t>
      </w:r>
      <w:r>
        <w:rPr>
          <w:rFonts w:hint="eastAsia" w:ascii="仿宋_GB2312" w:hAnsi="宋体" w:eastAsia="仿宋_GB2312"/>
          <w:sz w:val="32"/>
          <w:szCs w:val="32"/>
          <w:lang w:val="en-US" w:eastAsia="zh-CN"/>
        </w:rPr>
        <w:t>495.48</w:t>
      </w:r>
      <w:r>
        <w:rPr>
          <w:rFonts w:hint="eastAsia" w:ascii="仿宋_GB2312" w:hAnsi="宋体" w:eastAsia="仿宋_GB2312"/>
          <w:sz w:val="32"/>
          <w:szCs w:val="32"/>
          <w:lang w:eastAsia="zh-CN"/>
        </w:rPr>
        <w:t>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基本工资、伙食补助费、办公费、电费</w:t>
      </w:r>
      <w:r>
        <w:rPr>
          <w:rFonts w:hint="eastAsia" w:ascii="仿宋_GB2312" w:hAnsi="宋体" w:eastAsia="仿宋_GB2312"/>
          <w:sz w:val="32"/>
          <w:szCs w:val="32"/>
        </w:rPr>
        <w:t>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116.44</w:t>
      </w:r>
      <w:r>
        <w:rPr>
          <w:rFonts w:ascii="仿宋_GB2312" w:hAnsi="宋体" w:eastAsia="仿宋_GB2312"/>
          <w:sz w:val="32"/>
          <w:szCs w:val="32"/>
        </w:rPr>
        <w:t>%，</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人员变动调整以及行政人员晋升职级，</w:t>
      </w:r>
      <w:r>
        <w:rPr>
          <w:rFonts w:hint="eastAsia" w:ascii="仿宋_GB2312" w:hAnsi="宋体" w:eastAsia="仿宋_GB2312"/>
          <w:sz w:val="32"/>
          <w:szCs w:val="32"/>
          <w:highlight w:val="none"/>
          <w:lang w:val="en-US" w:eastAsia="zh-CN"/>
        </w:rPr>
        <w:t>2022年</w:t>
      </w:r>
      <w:r>
        <w:rPr>
          <w:rFonts w:hint="eastAsia" w:ascii="仿宋_GB2312" w:hAnsi="宋体" w:eastAsia="仿宋_GB2312"/>
          <w:sz w:val="32"/>
          <w:szCs w:val="32"/>
          <w:highlight w:val="none"/>
          <w:lang w:eastAsia="zh-CN"/>
        </w:rPr>
        <w:t>人员经费支出增加</w:t>
      </w:r>
      <w:r>
        <w:rPr>
          <w:rFonts w:hint="eastAsia" w:ascii="仿宋_GB2312" w:hAnsi="宋体" w:eastAsia="仿宋_GB2312"/>
          <w:sz w:val="32"/>
          <w:szCs w:val="32"/>
          <w:highlight w:val="none"/>
          <w:lang w:val="en-US" w:eastAsia="zh-CN"/>
        </w:rPr>
        <w:t>;</w:t>
      </w:r>
      <w:r>
        <w:rPr>
          <w:rFonts w:hint="eastAsia" w:ascii="仿宋_GB2312" w:hAnsi="宋体" w:eastAsia="仿宋_GB2312"/>
          <w:sz w:val="32"/>
          <w:szCs w:val="32"/>
          <w:highlight w:val="none"/>
          <w:lang w:eastAsia="zh-CN"/>
        </w:rPr>
        <w:t>一般行政管理事务</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290.45万元，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办公楼租金、物业费、行政人员绩效等支出，完</w:t>
      </w:r>
      <w:r>
        <w:rPr>
          <w:rFonts w:ascii="仿宋_GB2312" w:hAnsi="宋体" w:eastAsia="仿宋_GB2312"/>
          <w:sz w:val="32"/>
          <w:szCs w:val="32"/>
        </w:rPr>
        <w:t>成年初预算的</w:t>
      </w:r>
      <w:r>
        <w:rPr>
          <w:rFonts w:hint="eastAsia" w:ascii="仿宋_GB2312" w:hAnsi="宋体" w:eastAsia="仿宋_GB2312"/>
          <w:sz w:val="32"/>
          <w:szCs w:val="32"/>
          <w:lang w:val="en-US" w:eastAsia="zh-CN"/>
        </w:rPr>
        <w:t>32.49</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2022年</w:t>
      </w:r>
      <w:r>
        <w:rPr>
          <w:rFonts w:hint="eastAsia" w:ascii="仿宋_GB2312" w:hAnsi="宋体" w:eastAsia="仿宋_GB2312"/>
          <w:sz w:val="32"/>
          <w:szCs w:val="32"/>
          <w:lang w:eastAsia="zh-CN"/>
        </w:rPr>
        <w:t>按实际发生业务进行支付，因新办公楼不符合正常使用条件，因此年初办公楼维修维护及搬家经费预算均未在</w:t>
      </w:r>
      <w:r>
        <w:rPr>
          <w:rFonts w:hint="eastAsia" w:ascii="仿宋_GB2312" w:hAnsi="宋体" w:eastAsia="仿宋_GB2312"/>
          <w:sz w:val="32"/>
          <w:szCs w:val="32"/>
          <w:lang w:val="en-US" w:eastAsia="zh-CN"/>
        </w:rPr>
        <w:t>2022年</w:t>
      </w:r>
      <w:r>
        <w:rPr>
          <w:rFonts w:hint="eastAsia" w:ascii="仿宋_GB2312" w:hAnsi="宋体" w:eastAsia="仿宋_GB2312"/>
          <w:sz w:val="32"/>
          <w:szCs w:val="32"/>
          <w:lang w:eastAsia="zh-CN"/>
        </w:rPr>
        <w:t>发生；</w:t>
      </w:r>
      <w:r>
        <w:rPr>
          <w:rFonts w:hint="eastAsia" w:ascii="仿宋_GB2312" w:hAnsi="宋体" w:eastAsia="仿宋_GB2312"/>
          <w:sz w:val="32"/>
          <w:szCs w:val="32"/>
          <w:highlight w:val="none"/>
          <w:lang w:eastAsia="zh-CN"/>
        </w:rPr>
        <w:t>信访事务</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263.23万元，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差旅费、劳务费、救助款等支出，完</w:t>
      </w:r>
      <w:r>
        <w:rPr>
          <w:rFonts w:ascii="仿宋_GB2312" w:hAnsi="宋体" w:eastAsia="仿宋_GB2312"/>
          <w:sz w:val="32"/>
          <w:szCs w:val="32"/>
        </w:rPr>
        <w:t>成年初预算的</w:t>
      </w:r>
      <w:r>
        <w:rPr>
          <w:rFonts w:hint="eastAsia" w:ascii="仿宋_GB2312" w:hAnsi="宋体" w:eastAsia="仿宋_GB2312"/>
          <w:sz w:val="32"/>
          <w:szCs w:val="32"/>
          <w:lang w:val="en-US" w:eastAsia="zh-CN"/>
        </w:rPr>
        <w:t>292.48</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2022年为救助困难信访人，申请预算外救助款</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lang w:eastAsia="zh-CN"/>
        </w:rPr>
        <w:t>其他政府办公厅（室）及相关机构事务支出</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141.17万元，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综治经费、村财保险单位部分、经济统计工作及部门机动经费等支出，完</w:t>
      </w:r>
      <w:r>
        <w:rPr>
          <w:rFonts w:ascii="仿宋_GB2312" w:hAnsi="宋体" w:eastAsia="仿宋_GB2312"/>
          <w:sz w:val="32"/>
          <w:szCs w:val="32"/>
        </w:rPr>
        <w:t>成年初预算的</w:t>
      </w:r>
      <w:r>
        <w:rPr>
          <w:rFonts w:hint="eastAsia" w:ascii="仿宋_GB2312" w:hAnsi="宋体" w:eastAsia="仿宋_GB2312"/>
          <w:sz w:val="32"/>
          <w:szCs w:val="32"/>
          <w:lang w:val="en-US" w:eastAsia="zh-CN"/>
        </w:rPr>
        <w:t>66.81</w:t>
      </w:r>
      <w:r>
        <w:rPr>
          <w:rFonts w:ascii="仿宋_GB2312" w:hAnsi="宋体" w:eastAsia="仿宋_GB2312"/>
          <w:sz w:val="32"/>
          <w:szCs w:val="32"/>
        </w:rPr>
        <w:t>%，决算数</w:t>
      </w:r>
      <w:r>
        <w:rPr>
          <w:rFonts w:hint="eastAsia" w:ascii="仿宋_GB2312" w:hAnsi="宋体" w:eastAsia="仿宋_GB2312"/>
          <w:sz w:val="32"/>
          <w:szCs w:val="32"/>
          <w:lang w:eastAsia="zh-CN"/>
        </w:rPr>
        <w:t>小于</w:t>
      </w:r>
      <w:r>
        <w:rPr>
          <w:rFonts w:ascii="仿宋_GB2312" w:hAnsi="宋体" w:eastAsia="仿宋_GB2312"/>
          <w:sz w:val="32"/>
          <w:szCs w:val="32"/>
        </w:rPr>
        <w:t>年初预算数的原因主要是</w:t>
      </w:r>
      <w:r>
        <w:rPr>
          <w:rFonts w:hint="eastAsia" w:ascii="仿宋_GB2312" w:hAnsi="宋体" w:eastAsia="仿宋_GB2312"/>
          <w:sz w:val="32"/>
          <w:szCs w:val="32"/>
          <w:lang w:val="en-US" w:eastAsia="zh-CN"/>
        </w:rPr>
        <w:t>2022年因疫情严重，对机动经费进行了调整，部分经费调整至防疫经费用于疫情防控工作</w:t>
      </w:r>
      <w:r>
        <w:rPr>
          <w:rFonts w:hint="eastAsia" w:ascii="仿宋_GB2312" w:hAnsi="宋体" w:eastAsia="仿宋_GB2312"/>
          <w:sz w:val="32"/>
          <w:szCs w:val="32"/>
          <w:lang w:eastAsia="zh-CN"/>
        </w:rPr>
        <w:t>。</w:t>
      </w:r>
    </w:p>
    <w:p w14:paraId="12D664A6">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ascii="仿宋_GB2312" w:hAnsi="宋体" w:eastAsia="仿宋_GB2312"/>
          <w:sz w:val="32"/>
          <w:szCs w:val="32"/>
        </w:rPr>
        <w:t>一般公共服务支出（类）</w:t>
      </w:r>
      <w:r>
        <w:rPr>
          <w:rFonts w:hint="eastAsia" w:ascii="仿宋_GB2312" w:hAnsi="宋体" w:eastAsia="仿宋_GB2312"/>
          <w:sz w:val="32"/>
          <w:szCs w:val="32"/>
        </w:rPr>
        <w:t>财政事务</w:t>
      </w:r>
      <w:r>
        <w:rPr>
          <w:rFonts w:ascii="仿宋_GB2312" w:hAnsi="宋体" w:eastAsia="仿宋_GB2312"/>
          <w:sz w:val="32"/>
          <w:szCs w:val="32"/>
        </w:rPr>
        <w:t>（款</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2.77</w:t>
      </w:r>
      <w:r>
        <w:rPr>
          <w:rFonts w:ascii="仿宋_GB2312" w:hAnsi="宋体" w:eastAsia="仿宋_GB2312"/>
          <w:sz w:val="32"/>
          <w:szCs w:val="32"/>
        </w:rPr>
        <w:t>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街道财务办公费</w:t>
      </w:r>
      <w:r>
        <w:rPr>
          <w:rFonts w:hint="eastAsia" w:ascii="仿宋_GB2312" w:hAnsi="宋体" w:eastAsia="仿宋_GB2312"/>
          <w:sz w:val="32"/>
          <w:szCs w:val="32"/>
        </w:rPr>
        <w:t>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79.14</w:t>
      </w:r>
      <w:r>
        <w:rPr>
          <w:rFonts w:ascii="仿宋_GB2312" w:hAnsi="宋体" w:eastAsia="仿宋_GB2312"/>
          <w:sz w:val="32"/>
          <w:szCs w:val="32"/>
        </w:rPr>
        <w:t>%，决算数</w:t>
      </w:r>
      <w:r>
        <w:rPr>
          <w:rFonts w:hint="eastAsia" w:ascii="仿宋_GB2312" w:hAnsi="宋体" w:eastAsia="仿宋_GB2312"/>
          <w:sz w:val="32"/>
          <w:szCs w:val="32"/>
          <w:lang w:eastAsia="zh-CN"/>
        </w:rPr>
        <w:t>小于</w:t>
      </w:r>
      <w:r>
        <w:rPr>
          <w:rFonts w:ascii="仿宋_GB2312" w:hAnsi="宋体" w:eastAsia="仿宋_GB2312"/>
          <w:sz w:val="32"/>
          <w:szCs w:val="32"/>
        </w:rPr>
        <w:t>年初预算数的原因主要是</w:t>
      </w:r>
      <w:r>
        <w:rPr>
          <w:rFonts w:hint="eastAsia" w:ascii="仿宋_GB2312" w:hAnsi="宋体" w:eastAsia="仿宋_GB2312"/>
          <w:sz w:val="32"/>
          <w:szCs w:val="32"/>
          <w:lang w:val="en-US" w:eastAsia="zh-CN"/>
        </w:rPr>
        <w:t>2022年支付服务平台服务费减少。</w:t>
      </w:r>
    </w:p>
    <w:p w14:paraId="687B24AC">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ascii="仿宋_GB2312" w:hAnsi="宋体" w:eastAsia="仿宋_GB2312"/>
          <w:sz w:val="32"/>
          <w:szCs w:val="32"/>
        </w:rPr>
        <w:t>一般公共服务支出（类）</w:t>
      </w:r>
      <w:r>
        <w:rPr>
          <w:rFonts w:hint="eastAsia" w:ascii="仿宋_GB2312" w:hAnsi="宋体" w:eastAsia="仿宋_GB2312"/>
          <w:sz w:val="32"/>
          <w:szCs w:val="32"/>
        </w:rPr>
        <w:t>纪检监察事务</w:t>
      </w:r>
      <w:r>
        <w:rPr>
          <w:rFonts w:ascii="仿宋_GB2312" w:hAnsi="宋体" w:eastAsia="仿宋_GB2312"/>
          <w:sz w:val="32"/>
          <w:szCs w:val="32"/>
        </w:rPr>
        <w:t>（款</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其他纪检监察事务支出</w:t>
      </w:r>
      <w:r>
        <w:rPr>
          <w:rFonts w:ascii="仿宋_GB2312" w:hAnsi="宋体" w:eastAsia="仿宋_GB2312"/>
          <w:sz w:val="32"/>
          <w:szCs w:val="32"/>
        </w:rPr>
        <w:t>（项）</w:t>
      </w:r>
      <w:r>
        <w:rPr>
          <w:rFonts w:hint="eastAsia" w:ascii="仿宋_GB2312" w:hAnsi="宋体" w:eastAsia="仿宋_GB2312"/>
          <w:sz w:val="32"/>
          <w:szCs w:val="32"/>
          <w:lang w:val="en-US" w:eastAsia="zh-CN"/>
        </w:rPr>
        <w:t>33.71</w:t>
      </w:r>
      <w:r>
        <w:rPr>
          <w:rFonts w:ascii="仿宋_GB2312" w:hAnsi="宋体" w:eastAsia="仿宋_GB2312"/>
          <w:sz w:val="32"/>
          <w:szCs w:val="32"/>
        </w:rPr>
        <w:t>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正风肃纪监督员补助、纪检统战</w:t>
      </w:r>
      <w:r>
        <w:rPr>
          <w:rFonts w:hint="eastAsia" w:ascii="仿宋_GB2312" w:hAnsi="宋体" w:eastAsia="仿宋_GB2312"/>
          <w:sz w:val="32"/>
          <w:szCs w:val="32"/>
        </w:rPr>
        <w:t>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86.95</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2022年实际新增自然资源网格巡查员人数小于年初预算数，2022年按实际巡查人数发放补助；另年初预算包含纪委办案及工作经费，因2022年纪委未发生符合经费使用标准的支出，因此，纪委办案及工作经费2022年未支出</w:t>
      </w:r>
      <w:r>
        <w:rPr>
          <w:rFonts w:ascii="仿宋_GB2312" w:hAnsi="宋体" w:eastAsia="仿宋_GB2312"/>
          <w:sz w:val="32"/>
          <w:szCs w:val="32"/>
        </w:rPr>
        <w:t>。</w:t>
      </w:r>
    </w:p>
    <w:p w14:paraId="407F3635">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w:t>
      </w:r>
      <w:r>
        <w:rPr>
          <w:rFonts w:ascii="仿宋_GB2312" w:hAnsi="宋体" w:eastAsia="仿宋_GB2312"/>
          <w:sz w:val="32"/>
          <w:szCs w:val="32"/>
        </w:rPr>
        <w:t>一般公共服务支出（类）</w:t>
      </w:r>
      <w:r>
        <w:rPr>
          <w:rFonts w:hint="eastAsia" w:ascii="仿宋_GB2312" w:hAnsi="宋体" w:eastAsia="仿宋_GB2312"/>
          <w:sz w:val="32"/>
          <w:szCs w:val="32"/>
        </w:rPr>
        <w:t>党委办公厅（室）及相关机构事务</w:t>
      </w:r>
      <w:r>
        <w:rPr>
          <w:rFonts w:ascii="仿宋_GB2312" w:hAnsi="宋体" w:eastAsia="仿宋_GB2312"/>
          <w:sz w:val="32"/>
          <w:szCs w:val="32"/>
        </w:rPr>
        <w:t>（款</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其他党委办公厅（室）及相关机构事务支出</w:t>
      </w:r>
      <w:r>
        <w:rPr>
          <w:rFonts w:hint="eastAsia" w:ascii="仿宋_GB2312" w:hAnsi="宋体" w:eastAsia="仿宋_GB2312"/>
          <w:sz w:val="32"/>
          <w:szCs w:val="32"/>
          <w:highlight w:val="none"/>
          <w:lang w:val="en-US" w:eastAsia="zh-CN"/>
        </w:rPr>
        <w:t>5.64</w:t>
      </w:r>
      <w:r>
        <w:rPr>
          <w:rFonts w:ascii="仿宋_GB2312" w:hAnsi="宋体" w:eastAsia="仿宋_GB2312"/>
          <w:sz w:val="32"/>
          <w:szCs w:val="32"/>
        </w:rPr>
        <w:t>（项）万元，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宣传费、学习材料费、党员活动</w:t>
      </w:r>
      <w:r>
        <w:rPr>
          <w:rFonts w:hint="eastAsia" w:ascii="仿宋_GB2312" w:hAnsi="宋体" w:eastAsia="仿宋_GB2312"/>
          <w:sz w:val="32"/>
          <w:szCs w:val="32"/>
        </w:rPr>
        <w:t>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47</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因疫情原因，为避免人员聚集，未多次组织党员开展党建活动</w:t>
      </w:r>
      <w:r>
        <w:rPr>
          <w:rFonts w:ascii="仿宋_GB2312" w:hAnsi="宋体" w:eastAsia="仿宋_GB2312"/>
          <w:sz w:val="32"/>
          <w:szCs w:val="32"/>
        </w:rPr>
        <w:t>。</w:t>
      </w:r>
    </w:p>
    <w:p w14:paraId="2D438998">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(6)</w:t>
      </w:r>
      <w:r>
        <w:rPr>
          <w:rFonts w:ascii="仿宋_GB2312" w:hAnsi="宋体" w:eastAsia="仿宋_GB2312"/>
          <w:sz w:val="32"/>
          <w:szCs w:val="32"/>
        </w:rPr>
        <w:t>一般公共服务支出（类）</w:t>
      </w:r>
      <w:r>
        <w:rPr>
          <w:rFonts w:hint="eastAsia" w:ascii="仿宋_GB2312" w:hAnsi="宋体" w:eastAsia="仿宋_GB2312"/>
          <w:sz w:val="32"/>
          <w:szCs w:val="32"/>
          <w:lang w:eastAsia="zh-CN"/>
        </w:rPr>
        <w:t>组织事务</w:t>
      </w:r>
      <w:r>
        <w:rPr>
          <w:rFonts w:ascii="仿宋_GB2312" w:hAnsi="宋体" w:eastAsia="仿宋_GB2312"/>
          <w:sz w:val="32"/>
          <w:szCs w:val="32"/>
        </w:rPr>
        <w:t>（款</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lang w:eastAsia="zh-CN"/>
        </w:rPr>
        <w:t>其他组织事务支出</w:t>
      </w:r>
      <w:r>
        <w:rPr>
          <w:rFonts w:ascii="仿宋_GB2312" w:hAnsi="宋体" w:eastAsia="仿宋_GB2312"/>
          <w:sz w:val="32"/>
          <w:szCs w:val="32"/>
        </w:rPr>
        <w:t>（项）</w:t>
      </w:r>
      <w:r>
        <w:rPr>
          <w:rFonts w:hint="eastAsia" w:ascii="仿宋_GB2312" w:hAnsi="宋体" w:eastAsia="仿宋_GB2312"/>
          <w:sz w:val="32"/>
          <w:szCs w:val="32"/>
          <w:lang w:val="en-US" w:eastAsia="zh-CN"/>
        </w:rPr>
        <w:t>2</w:t>
      </w:r>
      <w:r>
        <w:rPr>
          <w:rFonts w:ascii="仿宋_GB2312" w:hAnsi="宋体" w:eastAsia="仿宋_GB2312"/>
          <w:sz w:val="32"/>
          <w:szCs w:val="32"/>
        </w:rPr>
        <w:t>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党建经费上级专项资金</w:t>
      </w:r>
      <w:r>
        <w:rPr>
          <w:rFonts w:hint="eastAsia" w:ascii="仿宋_GB2312" w:hAnsi="宋体" w:eastAsia="仿宋_GB2312"/>
          <w:sz w:val="32"/>
          <w:szCs w:val="32"/>
        </w:rPr>
        <w:t>等支出</w:t>
      </w:r>
      <w:r>
        <w:rPr>
          <w:rFonts w:ascii="仿宋_GB2312" w:hAnsi="宋体" w:eastAsia="仿宋_GB2312"/>
          <w:sz w:val="32"/>
          <w:szCs w:val="32"/>
        </w:rPr>
        <w:t>，</w:t>
      </w:r>
      <w:r>
        <w:rPr>
          <w:rFonts w:hint="eastAsia" w:ascii="仿宋_GB2312" w:hAnsi="宋体" w:eastAsia="仿宋_GB2312"/>
          <w:sz w:val="32"/>
          <w:szCs w:val="32"/>
          <w:lang w:eastAsia="zh-CN"/>
        </w:rPr>
        <w:t>未安排年初预算。</w:t>
      </w:r>
    </w:p>
    <w:p w14:paraId="0B99FE28">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(7)</w:t>
      </w:r>
      <w:r>
        <w:rPr>
          <w:rFonts w:ascii="仿宋_GB2312" w:hAnsi="宋体" w:eastAsia="仿宋_GB2312"/>
          <w:sz w:val="32"/>
          <w:szCs w:val="32"/>
        </w:rPr>
        <w:t>一般公共服务支出（类）</w:t>
      </w:r>
      <w:r>
        <w:rPr>
          <w:rFonts w:hint="eastAsia" w:ascii="仿宋_GB2312" w:hAnsi="宋体" w:eastAsia="仿宋_GB2312"/>
          <w:sz w:val="32"/>
          <w:szCs w:val="32"/>
        </w:rPr>
        <w:t>宣传事务</w:t>
      </w:r>
      <w:r>
        <w:rPr>
          <w:rFonts w:ascii="仿宋_GB2312" w:hAnsi="宋体" w:eastAsia="仿宋_GB2312"/>
          <w:sz w:val="32"/>
          <w:szCs w:val="32"/>
        </w:rPr>
        <w:t>（款</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lang w:eastAsia="zh-CN"/>
        </w:rPr>
        <w:t>其他宣传事务支出</w:t>
      </w:r>
      <w:r>
        <w:rPr>
          <w:rFonts w:ascii="仿宋_GB2312" w:hAnsi="宋体" w:eastAsia="仿宋_GB2312"/>
          <w:sz w:val="32"/>
          <w:szCs w:val="32"/>
        </w:rPr>
        <w:t>（项）</w:t>
      </w:r>
      <w:r>
        <w:rPr>
          <w:rFonts w:hint="eastAsia" w:ascii="仿宋_GB2312" w:hAnsi="宋体" w:eastAsia="仿宋_GB2312"/>
          <w:sz w:val="32"/>
          <w:szCs w:val="32"/>
          <w:lang w:val="en-US" w:eastAsia="zh-CN"/>
        </w:rPr>
        <w:t>3</w:t>
      </w:r>
      <w:r>
        <w:rPr>
          <w:rFonts w:ascii="仿宋_GB2312" w:hAnsi="宋体" w:eastAsia="仿宋_GB2312"/>
          <w:sz w:val="32"/>
          <w:szCs w:val="32"/>
        </w:rPr>
        <w:t>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宣传费</w:t>
      </w:r>
      <w:r>
        <w:rPr>
          <w:rFonts w:hint="eastAsia" w:ascii="仿宋_GB2312" w:hAnsi="宋体" w:eastAsia="仿宋_GB2312"/>
          <w:sz w:val="32"/>
          <w:szCs w:val="32"/>
        </w:rPr>
        <w:t>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基本吻合</w:t>
      </w:r>
      <w:r>
        <w:rPr>
          <w:rFonts w:ascii="仿宋_GB2312" w:hAnsi="宋体" w:eastAsia="仿宋_GB2312"/>
          <w:sz w:val="32"/>
          <w:szCs w:val="32"/>
        </w:rPr>
        <w:t>。</w:t>
      </w:r>
    </w:p>
    <w:p w14:paraId="7B4BDD02">
      <w:pPr>
        <w:spacing w:line="540" w:lineRule="exact"/>
        <w:ind w:firstLine="660"/>
        <w:rPr>
          <w:rFonts w:hint="eastAsia" w:ascii="仿宋_GB2312" w:hAnsi="宋体" w:eastAsia="仿宋_GB2312"/>
          <w:sz w:val="32"/>
          <w:szCs w:val="32"/>
          <w:highlight w:val="red"/>
          <w:lang w:val="en-US" w:eastAsia="zh-CN"/>
        </w:rPr>
      </w:pPr>
      <w:r>
        <w:rPr>
          <w:rFonts w:hint="eastAsia" w:ascii="仿宋_GB2312" w:hAnsi="宋体" w:eastAsia="仿宋_GB2312"/>
          <w:sz w:val="32"/>
          <w:szCs w:val="32"/>
          <w:lang w:val="en-US" w:eastAsia="zh-CN"/>
        </w:rPr>
        <w:t>2.国防支出（类）国防动员（款）</w:t>
      </w:r>
      <w:r>
        <w:rPr>
          <w:rFonts w:hint="eastAsia" w:ascii="仿宋_GB2312" w:hAnsi="宋体" w:eastAsia="仿宋_GB2312"/>
          <w:sz w:val="32"/>
          <w:szCs w:val="32"/>
          <w:highlight w:val="none"/>
          <w:lang w:val="en-US" w:eastAsia="zh-CN"/>
        </w:rPr>
        <w:t>其他国防动员支出</w:t>
      </w:r>
      <w:r>
        <w:rPr>
          <w:rFonts w:hint="eastAsia" w:ascii="仿宋_GB2312" w:hAnsi="宋体" w:eastAsia="仿宋_GB2312"/>
          <w:sz w:val="32"/>
          <w:szCs w:val="32"/>
          <w:lang w:val="en-US" w:eastAsia="zh-CN"/>
        </w:rPr>
        <w:t>（项）1.59万元，主要是民兵训练等支出，完成年初预算的79.5%，</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年初疫情严重，为避免人员聚集，年初未开展民兵武装训练工作</w:t>
      </w:r>
      <w:r>
        <w:rPr>
          <w:rFonts w:hint="eastAsia" w:ascii="仿宋_GB2312" w:hAnsi="宋体" w:eastAsia="仿宋_GB2312"/>
          <w:sz w:val="32"/>
          <w:szCs w:val="32"/>
          <w:lang w:val="en-US" w:eastAsia="zh-CN"/>
        </w:rPr>
        <w:t>。</w:t>
      </w:r>
    </w:p>
    <w:p w14:paraId="541B7BDC">
      <w:pPr>
        <w:spacing w:line="540" w:lineRule="exact"/>
        <w:ind w:firstLine="660"/>
        <w:rPr>
          <w:rFonts w:hint="eastAsia" w:ascii="仿宋_GB2312" w:hAnsi="宋体" w:eastAsia="仿宋_GB2312"/>
          <w:sz w:val="32"/>
          <w:szCs w:val="32"/>
          <w:highlight w:val="none"/>
          <w:lang w:eastAsia="zh-CN"/>
        </w:rPr>
      </w:pPr>
      <w:r>
        <w:rPr>
          <w:rFonts w:hint="eastAsia" w:ascii="仿宋_GB2312" w:hAnsi="宋体" w:eastAsia="仿宋_GB2312"/>
          <w:sz w:val="32"/>
          <w:szCs w:val="32"/>
          <w:lang w:val="en-US" w:eastAsia="zh-CN"/>
        </w:rPr>
        <w:t xml:space="preserve">3.文化旅游体育与传媒支出（类）文化和旅游（款） </w:t>
      </w:r>
      <w:r>
        <w:rPr>
          <w:rFonts w:hint="eastAsia" w:ascii="仿宋_GB2312" w:hAnsi="宋体" w:eastAsia="仿宋_GB2312"/>
          <w:sz w:val="32"/>
          <w:szCs w:val="32"/>
          <w:highlight w:val="none"/>
          <w:lang w:val="en-US" w:eastAsia="zh-CN"/>
        </w:rPr>
        <w:t>其他文化和旅游支出</w:t>
      </w:r>
      <w:r>
        <w:rPr>
          <w:rFonts w:hint="eastAsia" w:ascii="仿宋_GB2312" w:hAnsi="宋体" w:eastAsia="仿宋_GB2312"/>
          <w:sz w:val="32"/>
          <w:szCs w:val="32"/>
          <w:lang w:val="en-US" w:eastAsia="zh-CN"/>
        </w:rPr>
        <w:t>（项）0.56万元，</w:t>
      </w:r>
      <w:r>
        <w:rPr>
          <w:rFonts w:hint="eastAsia" w:ascii="仿宋_GB2312" w:hAnsi="宋体" w:eastAsia="仿宋_GB2312"/>
          <w:sz w:val="32"/>
          <w:szCs w:val="32"/>
          <w:highlight w:val="none"/>
          <w:lang w:val="en-US" w:eastAsia="zh-CN"/>
        </w:rPr>
        <w:t>主要是社区组织运动会、重阳节活动等支出，完成年初预算的14%，</w:t>
      </w:r>
      <w:r>
        <w:rPr>
          <w:rFonts w:hint="eastAsia"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eastAsia="zh-CN"/>
        </w:rPr>
        <w:t>年初疫情期间社区未组织居民多次开展文体活动。</w:t>
      </w:r>
    </w:p>
    <w:p w14:paraId="28D71D06">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4.社会保障和就业支出153.63万元，具体包括：</w:t>
      </w:r>
    </w:p>
    <w:p w14:paraId="39F3FFC7">
      <w:pPr>
        <w:spacing w:line="56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lang w:val="en-US" w:eastAsia="zh-CN"/>
        </w:rPr>
        <w:t>（1）社会保障和就业支出（类）民政管理事务（款）</w:t>
      </w:r>
      <w:r>
        <w:rPr>
          <w:rFonts w:hint="eastAsia" w:ascii="仿宋_GB2312" w:hAnsi="宋体" w:eastAsia="仿宋_GB2312"/>
          <w:sz w:val="32"/>
          <w:szCs w:val="32"/>
          <w:highlight w:val="none"/>
          <w:lang w:val="en-US" w:eastAsia="zh-CN"/>
        </w:rPr>
        <w:t>基层政权建设和社区治理</w:t>
      </w:r>
      <w:r>
        <w:rPr>
          <w:rFonts w:hint="eastAsia" w:ascii="仿宋_GB2312" w:hAnsi="宋体" w:eastAsia="仿宋_GB2312"/>
          <w:sz w:val="32"/>
          <w:szCs w:val="32"/>
          <w:lang w:val="en-US" w:eastAsia="zh-CN"/>
        </w:rPr>
        <w:t>（项）36.82万元，</w:t>
      </w:r>
      <w:r>
        <w:rPr>
          <w:rFonts w:hint="eastAsia" w:ascii="仿宋_GB2312" w:hAnsi="宋体" w:eastAsia="仿宋_GB2312"/>
          <w:sz w:val="32"/>
          <w:szCs w:val="32"/>
          <w:highlight w:val="none"/>
          <w:lang w:val="en-US" w:eastAsia="zh-CN"/>
        </w:rPr>
        <w:t>主要是城市社区办公用品、采暖费、电话费、水费、电费等支出，完成年初预算的88.11%，</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各社区对办公用品进行节约利用，</w:t>
      </w:r>
      <w:r>
        <w:rPr>
          <w:rFonts w:hint="eastAsia" w:ascii="仿宋_GB2312" w:hAnsi="宋体" w:eastAsia="仿宋_GB2312"/>
          <w:sz w:val="32"/>
          <w:szCs w:val="32"/>
          <w:highlight w:val="none"/>
          <w:lang w:val="en-US" w:eastAsia="zh-CN"/>
        </w:rPr>
        <w:t>2022年社区办公用品实际采购金额减少。</w:t>
      </w:r>
    </w:p>
    <w:p w14:paraId="43603BF4">
      <w:pPr>
        <w:spacing w:line="560" w:lineRule="exact"/>
        <w:ind w:firstLine="660"/>
        <w:rPr>
          <w:rFonts w:hint="eastAsia" w:ascii="仿宋_GB2312" w:hAnsi="宋体" w:eastAsia="仿宋_GB2312"/>
          <w:color w:val="auto"/>
          <w:sz w:val="32"/>
          <w:szCs w:val="32"/>
          <w:highlight w:val="none"/>
          <w:shd w:val="clear" w:color="auto" w:fill="auto"/>
          <w:lang w:eastAsia="zh-CN"/>
        </w:rPr>
      </w:pPr>
      <w:r>
        <w:rPr>
          <w:rFonts w:hint="eastAsia" w:ascii="仿宋_GB2312" w:hAnsi="宋体" w:eastAsia="仿宋_GB2312"/>
          <w:sz w:val="32"/>
          <w:szCs w:val="32"/>
          <w:lang w:val="en-US" w:eastAsia="zh-CN"/>
        </w:rPr>
        <w:t>（2）社会保障和就业支出（类）行政事业单位养老支出（</w:t>
      </w:r>
      <w:r>
        <w:rPr>
          <w:rFonts w:hint="eastAsia" w:ascii="仿宋_GB2312" w:hAnsi="宋体" w:eastAsia="仿宋_GB2312"/>
          <w:sz w:val="32"/>
          <w:szCs w:val="32"/>
          <w:highlight w:val="none"/>
          <w:lang w:val="en-US" w:eastAsia="zh-CN"/>
        </w:rPr>
        <w:t>款）行政单位离退休（项）5.82万元，主要是退休工作人员采暖补贴、退休人员活动费等支出，完成年初预算的89.95%，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hint="eastAsia" w:ascii="仿宋_GB2312" w:hAnsi="宋体" w:eastAsia="仿宋_GB2312"/>
          <w:sz w:val="32"/>
          <w:szCs w:val="32"/>
          <w:highlight w:val="none"/>
        </w:rPr>
        <w:t>年初预算数的原因主</w:t>
      </w:r>
      <w:r>
        <w:rPr>
          <w:rFonts w:hint="eastAsia" w:ascii="仿宋_GB2312" w:hAnsi="宋体" w:eastAsia="仿宋_GB2312"/>
          <w:color w:val="auto"/>
          <w:sz w:val="32"/>
          <w:szCs w:val="32"/>
          <w:highlight w:val="none"/>
          <w:shd w:val="clear" w:color="auto" w:fill="auto"/>
        </w:rPr>
        <w:t>要是</w:t>
      </w:r>
      <w:r>
        <w:rPr>
          <w:rFonts w:hint="eastAsia" w:ascii="仿宋_GB2312" w:hAnsi="宋体" w:eastAsia="仿宋_GB2312"/>
          <w:color w:val="auto"/>
          <w:sz w:val="32"/>
          <w:szCs w:val="32"/>
          <w:highlight w:val="none"/>
          <w:shd w:val="clear" w:color="auto" w:fill="auto"/>
          <w:lang w:val="en-US" w:eastAsia="zh-CN"/>
        </w:rPr>
        <w:t>2022年疫情严重，未避免人员聚集交叉感染，未组织退休人员相关活动</w:t>
      </w:r>
      <w:r>
        <w:rPr>
          <w:rFonts w:hint="eastAsia" w:ascii="仿宋_GB2312" w:hAnsi="宋体" w:eastAsia="仿宋_GB2312"/>
          <w:sz w:val="32"/>
          <w:szCs w:val="32"/>
          <w:highlight w:val="none"/>
          <w:lang w:val="en-US" w:eastAsia="zh-CN"/>
        </w:rPr>
        <w:t>；机关事业单位基本养老保险缴费支出（项）65.5万元，主要是在职职工基本养老保险等支出，完成年初预算的132.30%，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人员变动、晋升，基数调整</w:t>
      </w:r>
      <w:r>
        <w:rPr>
          <w:rFonts w:hint="eastAsia" w:ascii="仿宋_GB2312" w:hAnsi="宋体" w:eastAsia="仿宋_GB2312"/>
          <w:sz w:val="32"/>
          <w:szCs w:val="32"/>
          <w:highlight w:val="none"/>
          <w:lang w:val="en-US" w:eastAsia="zh-CN"/>
        </w:rPr>
        <w:t>；机关事业单位职业年金缴费支出（项）0.04万元，主要是在职员工职业年金等支出，完成年初预算的0.16%，</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hint="eastAsia" w:ascii="仿宋_GB2312" w:hAnsi="宋体" w:eastAsia="仿宋_GB2312"/>
          <w:sz w:val="32"/>
          <w:szCs w:val="32"/>
          <w:highlight w:val="none"/>
        </w:rPr>
        <w:t>于年初预算数的原因主</w:t>
      </w:r>
      <w:r>
        <w:rPr>
          <w:rFonts w:hint="eastAsia" w:ascii="仿宋_GB2312" w:hAnsi="宋体" w:eastAsia="仿宋_GB2312"/>
          <w:color w:val="auto"/>
          <w:sz w:val="32"/>
          <w:szCs w:val="32"/>
          <w:highlight w:val="none"/>
          <w:shd w:val="clear" w:color="auto" w:fill="auto"/>
        </w:rPr>
        <w:t>要是</w:t>
      </w:r>
      <w:r>
        <w:rPr>
          <w:rFonts w:hint="eastAsia" w:ascii="仿宋_GB2312" w:hAnsi="宋体" w:eastAsia="仿宋_GB2312"/>
          <w:color w:val="auto"/>
          <w:sz w:val="32"/>
          <w:szCs w:val="32"/>
          <w:highlight w:val="none"/>
          <w:shd w:val="clear" w:color="auto" w:fill="auto"/>
          <w:lang w:eastAsia="zh-CN"/>
        </w:rPr>
        <w:t>年初预算按标准申请单位部分职业年金，按当年实际发生金额及退休人员实际核算金额支出。</w:t>
      </w:r>
    </w:p>
    <w:p w14:paraId="3FC74F7E">
      <w:pPr>
        <w:numPr>
          <w:ilvl w:val="0"/>
          <w:numId w:val="2"/>
        </w:num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社会保障和就业支出（类）抚恤（款）死亡抚恤（项）44.43万元，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退休人员丧葬费及抚恤金</w:t>
      </w:r>
      <w:r>
        <w:rPr>
          <w:rFonts w:ascii="仿宋_GB2312" w:hAnsi="宋体" w:eastAsia="仿宋_GB2312"/>
          <w:sz w:val="32"/>
          <w:szCs w:val="32"/>
          <w:highlight w:val="none"/>
        </w:rPr>
        <w:t>等支出，</w:t>
      </w:r>
      <w:r>
        <w:rPr>
          <w:rFonts w:hint="eastAsia" w:ascii="仿宋_GB2312" w:hAnsi="宋体" w:eastAsia="仿宋_GB2312"/>
          <w:sz w:val="32"/>
          <w:szCs w:val="32"/>
          <w:highlight w:val="none"/>
          <w:lang w:eastAsia="zh-CN"/>
        </w:rPr>
        <w:t>未安排年初预算</w:t>
      </w:r>
      <w:r>
        <w:rPr>
          <w:rFonts w:ascii="仿宋_GB2312" w:hAnsi="宋体" w:eastAsia="仿宋_GB2312"/>
          <w:sz w:val="32"/>
          <w:szCs w:val="32"/>
          <w:highlight w:val="none"/>
        </w:rPr>
        <w:t>。</w:t>
      </w:r>
    </w:p>
    <w:p w14:paraId="073009AF">
      <w:pPr>
        <w:numPr>
          <w:ilvl w:val="0"/>
          <w:numId w:val="2"/>
        </w:num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社会保障和就业支出（类）残疾人事业（款）其他残疾人事业支出（项）0.1万元，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残联换届经费</w:t>
      </w:r>
      <w:r>
        <w:rPr>
          <w:rFonts w:ascii="仿宋_GB2312" w:hAnsi="宋体" w:eastAsia="仿宋_GB2312"/>
          <w:sz w:val="32"/>
          <w:szCs w:val="32"/>
          <w:highlight w:val="none"/>
        </w:rPr>
        <w:t>等支出，</w:t>
      </w:r>
      <w:r>
        <w:rPr>
          <w:rFonts w:hint="eastAsia" w:ascii="仿宋_GB2312" w:hAnsi="宋体" w:eastAsia="仿宋_GB2312"/>
          <w:sz w:val="32"/>
          <w:szCs w:val="32"/>
          <w:highlight w:val="none"/>
          <w:lang w:eastAsia="zh-CN"/>
        </w:rPr>
        <w:t>未安排年初预算</w:t>
      </w:r>
      <w:r>
        <w:rPr>
          <w:rFonts w:ascii="仿宋_GB2312" w:hAnsi="宋体" w:eastAsia="仿宋_GB2312"/>
          <w:sz w:val="32"/>
          <w:szCs w:val="32"/>
          <w:highlight w:val="none"/>
        </w:rPr>
        <w:t>。</w:t>
      </w:r>
    </w:p>
    <w:p w14:paraId="77FB0F41">
      <w:pPr>
        <w:numPr>
          <w:ilvl w:val="0"/>
          <w:numId w:val="2"/>
        </w:numPr>
        <w:spacing w:line="560" w:lineRule="exact"/>
        <w:ind w:left="0" w:leftChars="0" w:firstLine="660" w:firstLineChars="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社会保障和就业支出（类）其他生活救助（款）其他农村生活救助（项）0.92万元，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rPr>
        <w:t>困难群体应急救助费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30.67</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eastAsia="zh-CN"/>
        </w:rPr>
        <w:t>仅对满足救助审核条件的困难群众进行临时救助</w:t>
      </w:r>
      <w:r>
        <w:rPr>
          <w:rFonts w:ascii="仿宋_GB2312" w:hAnsi="宋体" w:eastAsia="仿宋_GB2312"/>
          <w:sz w:val="32"/>
          <w:szCs w:val="32"/>
          <w:highlight w:val="none"/>
        </w:rPr>
        <w:t>。</w:t>
      </w:r>
    </w:p>
    <w:p w14:paraId="048F2FF2">
      <w:pPr>
        <w:numPr>
          <w:ilvl w:val="0"/>
          <w:numId w:val="0"/>
        </w:numPr>
        <w:spacing w:line="560" w:lineRule="exact"/>
        <w:ind w:left="660" w:leftChars="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5.卫生健康支出213.10万元，具体包括：</w:t>
      </w:r>
    </w:p>
    <w:p w14:paraId="0CC1640A">
      <w:pPr>
        <w:spacing w:line="56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（1）卫生健康支出（类）公共卫生（款）重大公共卫生服务（项）185.97万元，主要是疫情防控等支出，未安排年初预算</w:t>
      </w:r>
      <w:r>
        <w:rPr>
          <w:rFonts w:hint="eastAsia" w:ascii="仿宋_GB2312" w:hAnsi="宋体" w:eastAsia="仿宋_GB2312"/>
          <w:color w:val="auto"/>
          <w:sz w:val="32"/>
          <w:szCs w:val="32"/>
          <w:highlight w:val="none"/>
          <w:shd w:val="clear" w:color="auto" w:fill="auto"/>
          <w:lang w:val="en-US" w:eastAsia="zh-CN"/>
        </w:rPr>
        <w:t>；</w:t>
      </w:r>
    </w:p>
    <w:p w14:paraId="23C5DF81">
      <w:pPr>
        <w:spacing w:line="540" w:lineRule="exact"/>
        <w:ind w:firstLine="660"/>
        <w:rPr>
          <w:rFonts w:hint="eastAsia" w:ascii="仿宋_GB2312" w:hAnsi="宋体" w:eastAsia="仿宋_GB2312"/>
          <w:color w:val="auto"/>
          <w:sz w:val="32"/>
          <w:szCs w:val="32"/>
          <w:highlight w:val="none"/>
          <w:shd w:val="clear" w:color="auto" w:fill="auto"/>
          <w:lang w:eastAsia="zh-CN"/>
        </w:rPr>
      </w:pPr>
      <w:r>
        <w:rPr>
          <w:rFonts w:hint="eastAsia" w:ascii="仿宋_GB2312" w:hAnsi="宋体" w:eastAsia="仿宋_GB2312"/>
          <w:sz w:val="32"/>
          <w:szCs w:val="32"/>
          <w:highlight w:val="none"/>
          <w:lang w:val="en-US" w:eastAsia="zh-CN"/>
        </w:rPr>
        <w:t>（2）卫生健康支出（类）行政事业单位医疗（款）行政单位医疗（项）24.83万元，主要是在职员工医保等支出，完成年初预算的101.06%，</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大于</w:t>
      </w:r>
      <w:r>
        <w:rPr>
          <w:rFonts w:hint="eastAsia" w:ascii="仿宋_GB2312" w:hAnsi="宋体" w:eastAsia="仿宋_GB2312"/>
          <w:sz w:val="32"/>
          <w:szCs w:val="32"/>
          <w:highlight w:val="none"/>
        </w:rPr>
        <w:t>年初预算数的原因主</w:t>
      </w:r>
      <w:r>
        <w:rPr>
          <w:rFonts w:hint="eastAsia" w:ascii="仿宋_GB2312" w:hAnsi="宋体" w:eastAsia="仿宋_GB2312"/>
          <w:color w:val="auto"/>
          <w:sz w:val="32"/>
          <w:szCs w:val="32"/>
          <w:highlight w:val="none"/>
          <w:shd w:val="clear" w:color="auto" w:fill="auto"/>
        </w:rPr>
        <w:t>要是</w:t>
      </w:r>
      <w:r>
        <w:rPr>
          <w:rFonts w:hint="eastAsia" w:ascii="仿宋_GB2312" w:hAnsi="宋体" w:eastAsia="仿宋_GB2312"/>
          <w:sz w:val="32"/>
          <w:szCs w:val="32"/>
          <w:highlight w:val="none"/>
          <w:lang w:eastAsia="zh-CN"/>
        </w:rPr>
        <w:t>基数调整、人员变动</w:t>
      </w:r>
      <w:r>
        <w:rPr>
          <w:rFonts w:hint="eastAsia" w:ascii="仿宋_GB2312" w:hAnsi="宋体" w:eastAsia="仿宋_GB2312"/>
          <w:sz w:val="32"/>
          <w:szCs w:val="32"/>
          <w:highlight w:val="none"/>
          <w:lang w:val="en-US" w:eastAsia="zh-CN"/>
        </w:rPr>
        <w:t>；公务员医疗补助（项）2.3万元，主要是在职员工医疗补助等支出，完成年初预算的95.83%，</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hint="eastAsia" w:ascii="仿宋_GB2312" w:hAnsi="宋体" w:eastAsia="仿宋_GB2312"/>
          <w:sz w:val="32"/>
          <w:szCs w:val="32"/>
          <w:highlight w:val="none"/>
        </w:rPr>
        <w:t>年初预算数的原因主</w:t>
      </w:r>
      <w:r>
        <w:rPr>
          <w:rFonts w:hint="eastAsia" w:ascii="仿宋_GB2312" w:hAnsi="宋体" w:eastAsia="仿宋_GB2312"/>
          <w:color w:val="auto"/>
          <w:sz w:val="32"/>
          <w:szCs w:val="32"/>
          <w:highlight w:val="none"/>
          <w:shd w:val="clear" w:color="auto" w:fill="auto"/>
        </w:rPr>
        <w:t>要是</w:t>
      </w:r>
      <w:r>
        <w:rPr>
          <w:rFonts w:hint="eastAsia" w:ascii="仿宋_GB2312" w:hAnsi="宋体" w:eastAsia="仿宋_GB2312"/>
          <w:color w:val="auto"/>
          <w:sz w:val="32"/>
          <w:szCs w:val="32"/>
          <w:highlight w:val="none"/>
          <w:shd w:val="clear" w:color="auto" w:fill="auto"/>
          <w:lang w:eastAsia="zh-CN"/>
        </w:rPr>
        <w:t>人员变动。</w:t>
      </w:r>
    </w:p>
    <w:p w14:paraId="6D1DF747">
      <w:pPr>
        <w:spacing w:line="560" w:lineRule="exact"/>
        <w:ind w:firstLine="660"/>
        <w:rPr>
          <w:rFonts w:hint="default" w:ascii="仿宋_GB2312" w:hAnsi="宋体" w:eastAsia="仿宋_GB2312"/>
          <w:color w:val="auto"/>
          <w:sz w:val="32"/>
          <w:szCs w:val="32"/>
          <w:highlight w:val="none"/>
          <w:shd w:val="clear" w:color="auto" w:fill="auto"/>
          <w:lang w:val="en-US" w:eastAsia="zh-CN"/>
        </w:rPr>
      </w:pPr>
      <w:r>
        <w:rPr>
          <w:rFonts w:hint="eastAsia" w:ascii="仿宋_GB2312" w:hAnsi="宋体" w:eastAsia="仿宋_GB2312"/>
          <w:color w:val="auto"/>
          <w:sz w:val="32"/>
          <w:szCs w:val="32"/>
          <w:highlight w:val="none"/>
          <w:shd w:val="clear" w:color="auto" w:fill="auto"/>
          <w:lang w:val="en-US" w:eastAsia="zh-CN"/>
        </w:rPr>
        <w:t>6节能环保支出（类）污染防治（款）大气（项）27.16万元</w:t>
      </w:r>
      <w:r>
        <w:rPr>
          <w:rFonts w:ascii="仿宋_GB2312" w:hAnsi="宋体" w:eastAsia="仿宋_GB2312"/>
          <w:sz w:val="32"/>
          <w:szCs w:val="32"/>
        </w:rPr>
        <w:t>主要是</w:t>
      </w:r>
      <w:bookmarkStart w:id="0" w:name="_GoBack"/>
      <w:bookmarkEnd w:id="0"/>
      <w:r>
        <w:rPr>
          <w:rFonts w:hint="eastAsia" w:ascii="仿宋_GB2312" w:hAnsi="宋体" w:eastAsia="仿宋_GB2312"/>
          <w:sz w:val="32"/>
          <w:szCs w:val="32"/>
          <w:lang w:eastAsia="zh-CN"/>
        </w:rPr>
        <w:t>秸秆看护经费</w:t>
      </w:r>
      <w:r>
        <w:rPr>
          <w:rFonts w:ascii="仿宋_GB2312" w:hAnsi="宋体" w:eastAsia="仿宋_GB2312"/>
          <w:sz w:val="32"/>
          <w:szCs w:val="32"/>
        </w:rPr>
        <w:t>等支出，</w:t>
      </w:r>
      <w:r>
        <w:rPr>
          <w:rFonts w:hint="eastAsia" w:ascii="仿宋_GB2312" w:hAnsi="宋体" w:eastAsia="仿宋_GB2312"/>
          <w:sz w:val="32"/>
          <w:szCs w:val="32"/>
          <w:lang w:eastAsia="zh-CN"/>
        </w:rPr>
        <w:t>此科目未安排年初预算，此项目预算系从年初</w:t>
      </w:r>
      <w:r>
        <w:rPr>
          <w:rFonts w:hint="eastAsia" w:ascii="仿宋_GB2312" w:hAnsi="宋体" w:eastAsia="仿宋_GB2312"/>
          <w:sz w:val="32"/>
          <w:szCs w:val="32"/>
          <w:lang w:val="en-US" w:eastAsia="zh-CN"/>
        </w:rPr>
        <w:t>社会保障和就业支出（类）民政管理事务（款）</w:t>
      </w:r>
      <w:r>
        <w:rPr>
          <w:rFonts w:hint="eastAsia" w:ascii="仿宋_GB2312" w:hAnsi="宋体" w:eastAsia="仿宋_GB2312"/>
          <w:sz w:val="32"/>
          <w:szCs w:val="32"/>
          <w:highlight w:val="none"/>
          <w:lang w:val="en-US" w:eastAsia="zh-CN"/>
        </w:rPr>
        <w:t>基层政权建设和社区治理</w:t>
      </w:r>
      <w:r>
        <w:rPr>
          <w:rFonts w:hint="eastAsia" w:ascii="仿宋_GB2312" w:hAnsi="宋体" w:eastAsia="仿宋_GB2312"/>
          <w:sz w:val="32"/>
          <w:szCs w:val="32"/>
          <w:lang w:val="en-US" w:eastAsia="zh-CN"/>
        </w:rPr>
        <w:t>（项）科目中调出，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49.38</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2022年部分看护经费未拨付。</w:t>
      </w:r>
    </w:p>
    <w:p w14:paraId="31F9491D">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7.城乡社区支出（类）城乡社区管理事务（款）</w:t>
      </w:r>
      <w:r>
        <w:rPr>
          <w:rFonts w:hint="eastAsia" w:ascii="仿宋_GB2312" w:hAnsi="宋体" w:eastAsia="仿宋_GB2312"/>
          <w:sz w:val="32"/>
          <w:szCs w:val="32"/>
          <w:highlight w:val="none"/>
          <w:lang w:val="en-US" w:eastAsia="zh-CN"/>
        </w:rPr>
        <w:t>其他城乡社区管理事务支出（项）74.94万元，主要是征收工作经费等支出，完成年初预算的49.96%，</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hint="eastAsia" w:ascii="仿宋_GB2312" w:hAnsi="宋体" w:eastAsia="仿宋_GB2312"/>
          <w:sz w:val="32"/>
          <w:szCs w:val="32"/>
          <w:highlight w:val="none"/>
        </w:rPr>
        <w:t>于年初预算数的原因主</w:t>
      </w:r>
      <w:r>
        <w:rPr>
          <w:rFonts w:hint="eastAsia" w:ascii="仿宋_GB2312" w:hAnsi="宋体" w:eastAsia="仿宋_GB2312"/>
          <w:color w:val="auto"/>
          <w:sz w:val="32"/>
          <w:szCs w:val="32"/>
          <w:highlight w:val="none"/>
          <w:shd w:val="clear" w:color="auto" w:fill="auto"/>
        </w:rPr>
        <w:t>要是</w:t>
      </w:r>
      <w:r>
        <w:rPr>
          <w:rFonts w:hint="eastAsia" w:ascii="仿宋_GB2312" w:hAnsi="宋体" w:eastAsia="仿宋_GB2312"/>
          <w:color w:val="auto"/>
          <w:sz w:val="32"/>
          <w:szCs w:val="32"/>
          <w:highlight w:val="none"/>
          <w:shd w:val="clear" w:color="auto" w:fill="auto"/>
          <w:lang w:eastAsia="zh-CN"/>
        </w:rPr>
        <w:t>征收计划开展项目未在</w:t>
      </w:r>
      <w:r>
        <w:rPr>
          <w:rFonts w:hint="eastAsia" w:ascii="仿宋_GB2312" w:hAnsi="宋体" w:eastAsia="仿宋_GB2312"/>
          <w:color w:val="auto"/>
          <w:sz w:val="32"/>
          <w:szCs w:val="32"/>
          <w:highlight w:val="none"/>
          <w:shd w:val="clear" w:color="auto" w:fill="auto"/>
          <w:lang w:val="en-US" w:eastAsia="zh-CN"/>
        </w:rPr>
        <w:t>2022年进行，</w:t>
      </w:r>
      <w:r>
        <w:rPr>
          <w:rFonts w:hint="eastAsia" w:ascii="仿宋_GB2312" w:hAnsi="宋体" w:eastAsia="仿宋_GB2312"/>
          <w:color w:val="auto"/>
          <w:sz w:val="32"/>
          <w:szCs w:val="32"/>
          <w:highlight w:val="none"/>
          <w:shd w:val="clear" w:color="auto" w:fill="auto"/>
          <w:lang w:eastAsia="zh-CN"/>
        </w:rPr>
        <w:t>实际支出工作经费小于年初预算数</w:t>
      </w:r>
      <w:r>
        <w:rPr>
          <w:rFonts w:hint="eastAsia" w:ascii="仿宋_GB2312" w:hAnsi="宋体" w:eastAsia="仿宋_GB2312"/>
          <w:sz w:val="32"/>
          <w:szCs w:val="32"/>
          <w:highlight w:val="none"/>
          <w:lang w:val="en-US" w:eastAsia="zh-CN"/>
        </w:rPr>
        <w:t>。</w:t>
      </w:r>
    </w:p>
    <w:p w14:paraId="50D241B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8.农林水支出266.97万元，具体包括：</w:t>
      </w:r>
    </w:p>
    <w:p w14:paraId="32F83EFA">
      <w:pPr>
        <w:spacing w:line="56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（1）农林水支出（类）农业农村（款）行业业务管理（项）15万元，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村务监督工作经费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与</w:t>
      </w:r>
      <w:r>
        <w:rPr>
          <w:rFonts w:ascii="仿宋_GB2312" w:hAnsi="宋体" w:eastAsia="仿宋_GB2312"/>
          <w:sz w:val="32"/>
          <w:szCs w:val="32"/>
          <w:highlight w:val="none"/>
        </w:rPr>
        <w:t>年初预算数</w:t>
      </w:r>
      <w:r>
        <w:rPr>
          <w:rFonts w:hint="eastAsia" w:ascii="仿宋_GB2312" w:hAnsi="宋体" w:eastAsia="仿宋_GB2312"/>
          <w:sz w:val="32"/>
          <w:szCs w:val="32"/>
          <w:highlight w:val="none"/>
          <w:lang w:eastAsia="zh-CN"/>
        </w:rPr>
        <w:t>相吻合；</w:t>
      </w:r>
      <w:r>
        <w:rPr>
          <w:rFonts w:hint="eastAsia" w:ascii="仿宋_GB2312" w:hAnsi="宋体" w:eastAsia="仿宋_GB2312"/>
          <w:sz w:val="32"/>
          <w:szCs w:val="32"/>
          <w:highlight w:val="none"/>
          <w:lang w:val="en-US" w:eastAsia="zh-CN"/>
        </w:rPr>
        <w:t>农村社会事业（项）139.97万元，主要是农村厕所改造、村庄清洁等支出，此科目因财政局统一调整，调出部分经费，另因资金紧张部分年初预算经费未拨付，导致决算数仅为2022年当年新增项目经费，未安排年初预算；其他农业农村支出（项）21万元，主要是涉农社区疫情防控等支出，未安排年初预算。</w:t>
      </w:r>
    </w:p>
    <w:p w14:paraId="3951A3D9">
      <w:pPr>
        <w:spacing w:line="54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（2）农林水支出（类）水利（款）水利工程运行与维护（项）1万元，主要是河道清理费用等支出，完成年初预算的100%，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与</w:t>
      </w:r>
      <w:r>
        <w:rPr>
          <w:rFonts w:ascii="仿宋_GB2312" w:hAnsi="宋体" w:eastAsia="仿宋_GB2312"/>
          <w:sz w:val="32"/>
          <w:szCs w:val="32"/>
          <w:highlight w:val="none"/>
        </w:rPr>
        <w:t>年初预算数</w:t>
      </w:r>
      <w:r>
        <w:rPr>
          <w:rFonts w:hint="eastAsia" w:ascii="仿宋_GB2312" w:hAnsi="宋体" w:eastAsia="仿宋_GB2312"/>
          <w:sz w:val="32"/>
          <w:szCs w:val="32"/>
          <w:highlight w:val="none"/>
          <w:lang w:eastAsia="zh-CN"/>
        </w:rPr>
        <w:t>相吻合</w:t>
      </w:r>
      <w:r>
        <w:rPr>
          <w:rFonts w:hint="eastAsia" w:ascii="仿宋_GB2312" w:hAnsi="宋体" w:eastAsia="仿宋_GB2312"/>
          <w:sz w:val="32"/>
          <w:szCs w:val="32"/>
          <w:highlight w:val="none"/>
          <w:lang w:val="en-US" w:eastAsia="zh-CN"/>
        </w:rPr>
        <w:t>；防汛（项）5万元，主要是防汛抗旱等支出，完成年初预算的100%，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与</w:t>
      </w:r>
      <w:r>
        <w:rPr>
          <w:rFonts w:ascii="仿宋_GB2312" w:hAnsi="宋体" w:eastAsia="仿宋_GB2312"/>
          <w:sz w:val="32"/>
          <w:szCs w:val="32"/>
          <w:highlight w:val="none"/>
        </w:rPr>
        <w:t>年初预算数</w:t>
      </w:r>
      <w:r>
        <w:rPr>
          <w:rFonts w:hint="eastAsia" w:ascii="仿宋_GB2312" w:hAnsi="宋体" w:eastAsia="仿宋_GB2312"/>
          <w:sz w:val="32"/>
          <w:szCs w:val="32"/>
          <w:highlight w:val="none"/>
          <w:lang w:eastAsia="zh-CN"/>
        </w:rPr>
        <w:t>相吻合</w:t>
      </w:r>
      <w:r>
        <w:rPr>
          <w:rFonts w:hint="eastAsia" w:ascii="仿宋_GB2312" w:hAnsi="宋体" w:eastAsia="仿宋_GB2312"/>
          <w:sz w:val="32"/>
          <w:szCs w:val="32"/>
          <w:highlight w:val="none"/>
          <w:lang w:val="en-US" w:eastAsia="zh-CN"/>
        </w:rPr>
        <w:t>；农村人畜饮水（项）9.5万元，主要是自来水井维护等支出，完成年初预算的100%，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与</w:t>
      </w:r>
      <w:r>
        <w:rPr>
          <w:rFonts w:ascii="仿宋_GB2312" w:hAnsi="宋体" w:eastAsia="仿宋_GB2312"/>
          <w:sz w:val="32"/>
          <w:szCs w:val="32"/>
          <w:highlight w:val="none"/>
        </w:rPr>
        <w:t>年初预算数</w:t>
      </w:r>
      <w:r>
        <w:rPr>
          <w:rFonts w:hint="eastAsia" w:ascii="仿宋_GB2312" w:hAnsi="宋体" w:eastAsia="仿宋_GB2312"/>
          <w:sz w:val="32"/>
          <w:szCs w:val="32"/>
          <w:highlight w:val="none"/>
          <w:lang w:eastAsia="zh-CN"/>
        </w:rPr>
        <w:t>相吻合</w:t>
      </w:r>
      <w:r>
        <w:rPr>
          <w:rFonts w:hint="eastAsia" w:ascii="仿宋_GB2312" w:hAnsi="宋体" w:eastAsia="仿宋_GB2312"/>
          <w:sz w:val="32"/>
          <w:szCs w:val="32"/>
          <w:highlight w:val="none"/>
          <w:lang w:val="en-US" w:eastAsia="zh-CN"/>
        </w:rPr>
        <w:t>。</w:t>
      </w:r>
    </w:p>
    <w:p w14:paraId="2F16A1C9">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（3）农林水支出（类）农村综合改革（款）对村民委员会和村党支部的补助（项）75.5万元，主要是村办公经费、村党建经费等支出，完成年初预算的91.52%，</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hint="eastAsia" w:ascii="仿宋_GB2312" w:hAnsi="宋体" w:eastAsia="仿宋_GB2312"/>
          <w:sz w:val="32"/>
          <w:szCs w:val="32"/>
          <w:highlight w:val="none"/>
        </w:rPr>
        <w:t>年初预算数的原因主</w:t>
      </w:r>
      <w:r>
        <w:rPr>
          <w:rFonts w:hint="eastAsia" w:ascii="仿宋_GB2312" w:hAnsi="宋体" w:eastAsia="仿宋_GB2312"/>
          <w:color w:val="auto"/>
          <w:sz w:val="32"/>
          <w:szCs w:val="32"/>
          <w:highlight w:val="none"/>
          <w:shd w:val="clear" w:color="auto" w:fill="auto"/>
        </w:rPr>
        <w:t>要是</w:t>
      </w:r>
      <w:r>
        <w:rPr>
          <w:rFonts w:hint="eastAsia" w:ascii="仿宋_GB2312" w:hAnsi="宋体" w:eastAsia="仿宋_GB2312"/>
          <w:color w:val="auto"/>
          <w:sz w:val="32"/>
          <w:szCs w:val="32"/>
          <w:highlight w:val="none"/>
          <w:shd w:val="clear" w:color="auto" w:fill="auto"/>
          <w:lang w:eastAsia="zh-CN"/>
        </w:rPr>
        <w:t>部分涉农党建经费为上级专项资金，拨付至银行基本户进行支付，已于</w:t>
      </w:r>
      <w:r>
        <w:rPr>
          <w:rFonts w:hint="eastAsia" w:ascii="仿宋_GB2312" w:hAnsi="宋体" w:eastAsia="仿宋_GB2312"/>
          <w:color w:val="auto"/>
          <w:sz w:val="32"/>
          <w:szCs w:val="32"/>
          <w:highlight w:val="none"/>
          <w:shd w:val="clear" w:color="auto" w:fill="auto"/>
          <w:lang w:val="en-US" w:eastAsia="zh-CN"/>
        </w:rPr>
        <w:t>2022年全额支付</w:t>
      </w:r>
      <w:r>
        <w:rPr>
          <w:rFonts w:hint="eastAsia" w:ascii="仿宋_GB2312" w:hAnsi="宋体" w:eastAsia="仿宋_GB2312"/>
          <w:sz w:val="32"/>
          <w:szCs w:val="32"/>
          <w:highlight w:val="none"/>
          <w:lang w:val="en-US" w:eastAsia="zh-CN"/>
        </w:rPr>
        <w:t>。</w:t>
      </w:r>
    </w:p>
    <w:p w14:paraId="3981871C">
      <w:pPr>
        <w:spacing w:line="540" w:lineRule="exact"/>
        <w:ind w:firstLine="660"/>
        <w:rPr>
          <w:rFonts w:hint="eastAsia" w:ascii="仿宋_GB2312" w:hAnsi="宋体" w:eastAsia="仿宋_GB2312"/>
          <w:sz w:val="32"/>
          <w:szCs w:val="32"/>
          <w:highlight w:val="red"/>
          <w:lang w:val="en-US" w:eastAsia="zh-CN"/>
        </w:rPr>
      </w:pPr>
      <w:r>
        <w:rPr>
          <w:rFonts w:hint="eastAsia" w:ascii="仿宋_GB2312" w:hAnsi="宋体" w:eastAsia="仿宋_GB2312"/>
          <w:sz w:val="32"/>
          <w:szCs w:val="32"/>
          <w:lang w:val="en-US" w:eastAsia="zh-CN"/>
        </w:rPr>
        <w:t>9.住房保障支出（类）住房改革支出（款）住房公积金（项）114.40万元，</w:t>
      </w:r>
      <w:r>
        <w:rPr>
          <w:rFonts w:hint="eastAsia" w:ascii="仿宋_GB2312" w:hAnsi="宋体" w:eastAsia="仿宋_GB2312"/>
          <w:sz w:val="32"/>
          <w:szCs w:val="32"/>
          <w:highlight w:val="none"/>
          <w:lang w:val="en-US" w:eastAsia="zh-CN"/>
        </w:rPr>
        <w:t>主要是在职人员住房公积金缴纳支出，完成年初预算的92.86%，</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hint="eastAsia" w:ascii="仿宋_GB2312" w:hAnsi="宋体" w:eastAsia="仿宋_GB2312"/>
          <w:sz w:val="32"/>
          <w:szCs w:val="32"/>
          <w:highlight w:val="none"/>
        </w:rPr>
        <w:t>年初预算数的原因主</w:t>
      </w:r>
      <w:r>
        <w:rPr>
          <w:rFonts w:hint="eastAsia" w:ascii="仿宋_GB2312" w:hAnsi="宋体" w:eastAsia="仿宋_GB2312"/>
          <w:color w:val="auto"/>
          <w:sz w:val="32"/>
          <w:szCs w:val="32"/>
          <w:highlight w:val="none"/>
          <w:shd w:val="clear" w:color="auto" w:fill="auto"/>
        </w:rPr>
        <w:t>要是</w:t>
      </w:r>
      <w:r>
        <w:rPr>
          <w:rFonts w:hint="eastAsia" w:ascii="仿宋_GB2312" w:hAnsi="宋体" w:eastAsia="仿宋_GB2312"/>
          <w:color w:val="auto"/>
          <w:sz w:val="32"/>
          <w:szCs w:val="32"/>
          <w:highlight w:val="none"/>
          <w:shd w:val="clear" w:color="auto" w:fill="auto"/>
          <w:lang w:val="en-US" w:eastAsia="zh-CN"/>
        </w:rPr>
        <w:t>2022年对公积金基数进行调整及人员有所变动</w:t>
      </w:r>
      <w:r>
        <w:rPr>
          <w:rFonts w:hint="eastAsia" w:ascii="仿宋_GB2312" w:hAnsi="宋体" w:eastAsia="仿宋_GB2312"/>
          <w:sz w:val="32"/>
          <w:szCs w:val="32"/>
          <w:highlight w:val="none"/>
          <w:lang w:val="en-US" w:eastAsia="zh-CN"/>
        </w:rPr>
        <w:t>。</w:t>
      </w:r>
    </w:p>
    <w:p w14:paraId="29A321D2">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10.灾害防治及应急管理支出15.56万元，具体包括：</w:t>
      </w:r>
    </w:p>
    <w:p w14:paraId="59076CF6">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lang w:val="en-US" w:eastAsia="zh-CN"/>
        </w:rPr>
        <w:t>（1）灾害防治及应急管理支出（类）应急管理事务（款）</w:t>
      </w:r>
      <w:r>
        <w:rPr>
          <w:rFonts w:hint="eastAsia" w:ascii="仿宋_GB2312" w:hAnsi="宋体" w:eastAsia="仿宋_GB2312"/>
          <w:sz w:val="32"/>
          <w:szCs w:val="32"/>
          <w:highlight w:val="none"/>
          <w:lang w:val="en-US" w:eastAsia="zh-CN"/>
        </w:rPr>
        <w:t>安全监管（项）2.33万元，主要是安全生产、监督等支出，完成年初预算的46.6%，</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hint="eastAsia" w:ascii="仿宋_GB2312" w:hAnsi="宋体" w:eastAsia="仿宋_GB2312"/>
          <w:sz w:val="32"/>
          <w:szCs w:val="32"/>
          <w:highlight w:val="none"/>
        </w:rPr>
        <w:t>于年初预算数的原因主</w:t>
      </w:r>
      <w:r>
        <w:rPr>
          <w:rFonts w:hint="eastAsia" w:ascii="仿宋_GB2312" w:hAnsi="宋体" w:eastAsia="仿宋_GB2312"/>
          <w:color w:val="auto"/>
          <w:sz w:val="32"/>
          <w:szCs w:val="32"/>
          <w:highlight w:val="none"/>
          <w:shd w:val="clear" w:color="auto" w:fill="auto"/>
        </w:rPr>
        <w:t>要是</w:t>
      </w:r>
      <w:r>
        <w:rPr>
          <w:rFonts w:hint="eastAsia" w:ascii="仿宋_GB2312" w:hAnsi="宋体" w:eastAsia="仿宋_GB2312"/>
          <w:color w:val="auto"/>
          <w:sz w:val="32"/>
          <w:szCs w:val="32"/>
          <w:highlight w:val="none"/>
          <w:shd w:val="clear" w:color="auto" w:fill="auto"/>
          <w:lang w:val="en-US" w:eastAsia="zh-CN"/>
        </w:rPr>
        <w:t>2022年根据</w:t>
      </w:r>
      <w:r>
        <w:rPr>
          <w:rFonts w:hint="eastAsia" w:ascii="仿宋_GB2312" w:hAnsi="宋体" w:eastAsia="仿宋_GB2312"/>
          <w:color w:val="auto"/>
          <w:sz w:val="32"/>
          <w:szCs w:val="32"/>
          <w:highlight w:val="none"/>
          <w:shd w:val="clear" w:color="auto" w:fill="auto"/>
          <w:lang w:eastAsia="zh-CN"/>
        </w:rPr>
        <w:t>实际情况按需支付金额</w:t>
      </w:r>
      <w:r>
        <w:rPr>
          <w:rFonts w:hint="eastAsia" w:ascii="仿宋_GB2312" w:hAnsi="宋体" w:eastAsia="仿宋_GB2312"/>
          <w:sz w:val="32"/>
          <w:szCs w:val="32"/>
          <w:highlight w:val="none"/>
          <w:lang w:val="en-US" w:eastAsia="zh-CN"/>
        </w:rPr>
        <w:t>。</w:t>
      </w:r>
    </w:p>
    <w:p w14:paraId="2A5926DC">
      <w:pPr>
        <w:spacing w:line="540" w:lineRule="exact"/>
        <w:ind w:firstLine="660"/>
        <w:rPr>
          <w:rFonts w:hint="eastAsia" w:ascii="仿宋_GB2312" w:hAnsi="宋体" w:eastAsia="仿宋_GB2312"/>
          <w:color w:val="auto"/>
          <w:sz w:val="32"/>
          <w:szCs w:val="32"/>
          <w:highlight w:val="none"/>
          <w:shd w:val="clear" w:color="auto" w:fill="auto"/>
          <w:lang w:val="en-US" w:eastAsia="zh-CN"/>
        </w:rPr>
      </w:pPr>
      <w:r>
        <w:rPr>
          <w:rFonts w:hint="eastAsia" w:ascii="仿宋_GB2312" w:hAnsi="宋体" w:eastAsia="仿宋_GB2312"/>
          <w:sz w:val="32"/>
          <w:szCs w:val="32"/>
          <w:lang w:val="en-US" w:eastAsia="zh-CN"/>
        </w:rPr>
        <w:t>（2）灾害防治及应急管理支出（类）消防救援事务（款）消防应急救援（项）13.23万元，</w:t>
      </w:r>
      <w:r>
        <w:rPr>
          <w:rFonts w:hint="eastAsia" w:ascii="仿宋_GB2312" w:hAnsi="宋体" w:eastAsia="仿宋_GB2312"/>
          <w:sz w:val="32"/>
          <w:szCs w:val="32"/>
          <w:highlight w:val="none"/>
          <w:lang w:val="en-US" w:eastAsia="zh-CN"/>
        </w:rPr>
        <w:t>主要是森林防火等支出，完成年初预算的66.15%，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hint="eastAsia" w:ascii="仿宋_GB2312" w:hAnsi="宋体" w:eastAsia="仿宋_GB2312"/>
          <w:sz w:val="32"/>
          <w:szCs w:val="32"/>
          <w:highlight w:val="none"/>
        </w:rPr>
        <w:t>于年初预算数的原因主</w:t>
      </w:r>
      <w:r>
        <w:rPr>
          <w:rFonts w:hint="eastAsia" w:ascii="仿宋_GB2312" w:hAnsi="宋体" w:eastAsia="仿宋_GB2312"/>
          <w:color w:val="auto"/>
          <w:sz w:val="32"/>
          <w:szCs w:val="32"/>
          <w:highlight w:val="none"/>
          <w:shd w:val="clear" w:color="auto" w:fill="auto"/>
        </w:rPr>
        <w:t>要是</w:t>
      </w:r>
      <w:r>
        <w:rPr>
          <w:rFonts w:hint="eastAsia" w:ascii="仿宋_GB2312" w:hAnsi="宋体" w:eastAsia="仿宋_GB2312"/>
          <w:color w:val="auto"/>
          <w:sz w:val="32"/>
          <w:szCs w:val="32"/>
          <w:highlight w:val="none"/>
          <w:shd w:val="clear" w:color="auto" w:fill="auto"/>
          <w:lang w:eastAsia="zh-CN"/>
        </w:rPr>
        <w:t>年初预算数主要按照林业局相关核定标准产生，以本年实际工作情况</w:t>
      </w:r>
      <w:r>
        <w:rPr>
          <w:rFonts w:hint="eastAsia" w:ascii="仿宋_GB2312" w:hAnsi="宋体" w:eastAsia="仿宋_GB2312"/>
          <w:color w:val="auto"/>
          <w:sz w:val="32"/>
          <w:szCs w:val="32"/>
          <w:highlight w:val="none"/>
          <w:shd w:val="clear" w:color="auto" w:fill="auto"/>
          <w:lang w:val="en-US" w:eastAsia="zh-CN"/>
        </w:rPr>
        <w:t>支出。</w:t>
      </w:r>
    </w:p>
    <w:p w14:paraId="45434577">
      <w:pPr>
        <w:spacing w:line="540" w:lineRule="exact"/>
        <w:ind w:firstLine="660"/>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7B170D9B">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964.56</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964.56万元</w:t>
      </w:r>
      <w:r>
        <w:rPr>
          <w:rFonts w:ascii="仿宋_GB2312" w:hAnsi="宋体" w:eastAsia="仿宋_GB2312"/>
          <w:sz w:val="32"/>
          <w:szCs w:val="32"/>
        </w:rPr>
        <w:t>。</w:t>
      </w:r>
    </w:p>
    <w:p w14:paraId="3653688D">
      <w:pPr>
        <w:spacing w:line="560" w:lineRule="exact"/>
        <w:ind w:firstLine="660"/>
        <w:rPr>
          <w:rFonts w:hint="default" w:ascii="仿宋_GB2312" w:hAnsi="宋体" w:eastAsia="仿宋_GB2312"/>
          <w:sz w:val="32"/>
          <w:szCs w:val="32"/>
          <w:highlight w:val="red"/>
          <w:lang w:val="en-US" w:eastAsia="zh-CN"/>
        </w:rPr>
      </w:pPr>
      <w:r>
        <w:rPr>
          <w:rFonts w:ascii="仿宋_GB2312" w:hAnsi="宋体" w:eastAsia="仿宋_GB2312"/>
          <w:sz w:val="32"/>
          <w:szCs w:val="32"/>
        </w:rPr>
        <w:t>1.</w:t>
      </w:r>
      <w:r>
        <w:rPr>
          <w:rFonts w:hint="eastAsia" w:ascii="仿宋_GB2312" w:hAnsi="宋体" w:eastAsia="仿宋_GB2312"/>
          <w:sz w:val="32"/>
          <w:szCs w:val="32"/>
          <w:lang w:eastAsia="zh-CN"/>
        </w:rPr>
        <w:t>城乡社区支出（类）国有土地使用权出让收入安排的支出（款）征地和拆迁补偿支出（项）</w:t>
      </w:r>
      <w:r>
        <w:rPr>
          <w:rFonts w:hint="eastAsia" w:ascii="仿宋_GB2312" w:hAnsi="宋体" w:eastAsia="仿宋_GB2312"/>
          <w:sz w:val="32"/>
          <w:szCs w:val="32"/>
          <w:lang w:val="en-US" w:eastAsia="zh-CN"/>
        </w:rPr>
        <w:t>964.56万元，主要是征地和拆迁补偿等支出，</w:t>
      </w:r>
      <w:r>
        <w:rPr>
          <w:rFonts w:hint="eastAsia" w:ascii="仿宋_GB2312" w:hAnsi="宋体" w:eastAsia="仿宋_GB2312"/>
          <w:sz w:val="32"/>
          <w:szCs w:val="32"/>
          <w:highlight w:val="none"/>
          <w:lang w:val="en-US" w:eastAsia="zh-CN"/>
        </w:rPr>
        <w:t>未安排年初预算。</w:t>
      </w:r>
    </w:p>
    <w:p w14:paraId="10A2B01E">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196CA48F">
      <w:pPr>
        <w:spacing w:line="560" w:lineRule="exact"/>
        <w:ind w:firstLine="960" w:firstLineChars="3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2022年度未发生此项资金。</w:t>
      </w:r>
    </w:p>
    <w:p w14:paraId="01C9B03B">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15341C41">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2022年无此业务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0D3C3190">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2022年无出国任务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为参加0团</w:t>
      </w:r>
      <w:r>
        <w:rPr>
          <w:rFonts w:hint="eastAsia" w:ascii="仿宋_GB2312" w:hAnsi="宋体" w:eastAsia="仿宋_GB2312"/>
          <w:sz w:val="32"/>
          <w:szCs w:val="32"/>
        </w:rPr>
        <w:t>等。</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无出国任务</w:t>
      </w:r>
      <w:r>
        <w:rPr>
          <w:rFonts w:hint="eastAsia" w:ascii="仿宋_GB2312" w:hAnsi="宋体" w:eastAsia="仿宋_GB2312"/>
          <w:sz w:val="32"/>
          <w:szCs w:val="32"/>
        </w:rPr>
        <w:t>。</w:t>
      </w:r>
    </w:p>
    <w:p w14:paraId="4911D029">
      <w:pPr>
        <w:spacing w:line="540" w:lineRule="exact"/>
        <w:ind w:firstLine="645"/>
        <w:rPr>
          <w:rFonts w:hint="eastAsia" w:ascii="仿宋_GB2312" w:hAnsi="宋体" w:eastAsia="仿宋_GB2312"/>
          <w:sz w:val="32"/>
          <w:szCs w:val="32"/>
          <w:lang w:val="en-US" w:eastAsia="zh-CN"/>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2022年无此业务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无此项业务。</w:t>
      </w:r>
    </w:p>
    <w:p w14:paraId="54A88A5D">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的主要原因是</w:t>
      </w:r>
      <w:r>
        <w:rPr>
          <w:rFonts w:hint="eastAsia" w:ascii="仿宋_GB2312" w:hAnsi="宋体" w:eastAsia="仿宋_GB2312"/>
          <w:sz w:val="32"/>
          <w:szCs w:val="32"/>
          <w:lang w:val="en-US" w:eastAsia="zh-CN"/>
        </w:rPr>
        <w:t>2022年无此项业务</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无此项业务</w:t>
      </w:r>
      <w:r>
        <w:rPr>
          <w:rFonts w:hint="eastAsia" w:ascii="仿宋_GB2312" w:hAnsi="宋体" w:eastAsia="仿宋_GB2312"/>
          <w:sz w:val="32"/>
          <w:szCs w:val="32"/>
        </w:rPr>
        <w:t>。</w:t>
      </w:r>
    </w:p>
    <w:p w14:paraId="748210A8">
      <w:pPr>
        <w:pStyle w:val="7"/>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14:paraId="7F4207AA">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14:paraId="0782BF28">
      <w:pPr>
        <w:pStyle w:val="7"/>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708.37</w:t>
      </w:r>
      <w:r>
        <w:rPr>
          <w:rFonts w:ascii="仿宋_GB2312" w:eastAsia="仿宋_GB2312"/>
          <w:sz w:val="32"/>
        </w:rPr>
        <w:t>万元，其中：人员经费</w:t>
      </w:r>
      <w:r>
        <w:rPr>
          <w:rFonts w:hint="eastAsia" w:ascii="仿宋_GB2312" w:eastAsia="仿宋_GB2312"/>
          <w:sz w:val="32"/>
          <w:lang w:val="en-US" w:eastAsia="zh-CN"/>
        </w:rPr>
        <w:t>598.63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109.74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24050AD1">
      <w:pPr>
        <w:pStyle w:val="7"/>
        <w:spacing w:line="560" w:lineRule="exact"/>
        <w:ind w:firstLine="640"/>
        <w:rPr>
          <w:rFonts w:hint="default" w:ascii="黑体" w:eastAsia="黑体"/>
          <w:sz w:val="32"/>
        </w:rPr>
      </w:pPr>
      <w:r>
        <w:rPr>
          <w:rFonts w:ascii="黑体" w:eastAsia="黑体"/>
          <w:sz w:val="32"/>
        </w:rPr>
        <w:t>五、其他重要事项的情况说明</w:t>
      </w:r>
    </w:p>
    <w:p w14:paraId="460C363A">
      <w:pPr>
        <w:pStyle w:val="7"/>
        <w:spacing w:line="560" w:lineRule="exact"/>
        <w:ind w:firstLine="640"/>
        <w:rPr>
          <w:rFonts w:ascii="楷体_GB2312" w:eastAsia="楷体_GB2312"/>
          <w:b/>
          <w:sz w:val="32"/>
        </w:rPr>
      </w:pPr>
      <w:r>
        <w:rPr>
          <w:rFonts w:ascii="楷体_GB2312" w:eastAsia="楷体_GB2312"/>
          <w:b/>
          <w:sz w:val="32"/>
        </w:rPr>
        <w:t>（一）机关运行经费支出情况。</w:t>
      </w:r>
    </w:p>
    <w:p w14:paraId="04A0224A">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109.74</w:t>
      </w:r>
      <w:r>
        <w:rPr>
          <w:rFonts w:ascii="仿宋_GB2312" w:eastAsia="仿宋_GB2312"/>
          <w:sz w:val="32"/>
        </w:rPr>
        <w:t>万元，比上年决算数减少</w:t>
      </w:r>
      <w:r>
        <w:rPr>
          <w:rFonts w:hint="eastAsia" w:ascii="仿宋_GB2312" w:eastAsia="仿宋_GB2312"/>
          <w:sz w:val="32"/>
          <w:lang w:val="en-US" w:eastAsia="zh-CN"/>
        </w:rPr>
        <w:t>110.26</w:t>
      </w:r>
      <w:r>
        <w:rPr>
          <w:rFonts w:ascii="仿宋_GB2312" w:eastAsia="仿宋_GB2312"/>
          <w:sz w:val="32"/>
        </w:rPr>
        <w:t>万元，降低</w:t>
      </w:r>
      <w:r>
        <w:rPr>
          <w:rFonts w:hint="eastAsia" w:ascii="仿宋_GB2312" w:eastAsia="仿宋_GB2312"/>
          <w:sz w:val="32"/>
          <w:lang w:val="en-US" w:eastAsia="zh-CN"/>
        </w:rPr>
        <w:t>50.12</w:t>
      </w:r>
      <w:r>
        <w:rPr>
          <w:rFonts w:ascii="仿宋_GB2312" w:eastAsia="仿宋_GB2312"/>
          <w:sz w:val="32"/>
        </w:rPr>
        <w:t>%，主要原因是</w:t>
      </w:r>
      <w:r>
        <w:rPr>
          <w:rFonts w:hint="eastAsia" w:ascii="仿宋_GB2312" w:eastAsia="仿宋_GB2312"/>
          <w:sz w:val="32"/>
          <w:lang w:val="en-US" w:eastAsia="zh-CN"/>
        </w:rPr>
        <w:t>2021年财政拨付办公楼租金计入商品服务和支出，2022年机关运行经费中未包含办公楼租金</w:t>
      </w:r>
      <w:r>
        <w:rPr>
          <w:rFonts w:ascii="仿宋_GB2312" w:eastAsia="仿宋_GB2312"/>
          <w:sz w:val="32"/>
        </w:rPr>
        <w:t>。</w:t>
      </w:r>
    </w:p>
    <w:p w14:paraId="3C49A028">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14:paraId="7D44AE57">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1D4BE4FD">
      <w:pPr>
        <w:pStyle w:val="7"/>
        <w:spacing w:line="560" w:lineRule="exact"/>
        <w:ind w:firstLine="640"/>
        <w:rPr>
          <w:rFonts w:hint="default" w:ascii="楷体_GB2312" w:eastAsia="楷体_GB2312"/>
          <w:b/>
          <w:sz w:val="32"/>
        </w:rPr>
      </w:pPr>
      <w:r>
        <w:rPr>
          <w:rFonts w:ascii="楷体_GB2312" w:eastAsia="楷体_GB2312"/>
          <w:b/>
          <w:sz w:val="32"/>
        </w:rPr>
        <w:t>（三）国有资产占用情况。</w:t>
      </w:r>
    </w:p>
    <w:p w14:paraId="7541DA1B">
      <w:pPr>
        <w:pStyle w:val="7"/>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3C09963A">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41B8E3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33FB35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我</w:t>
      </w:r>
      <w:r>
        <w:rPr>
          <w:rFonts w:hint="eastAsia" w:hAnsi="宋体" w:eastAsia="仿宋_GB2312" w:cs="仿宋_GB2312"/>
          <w:color w:val="auto"/>
          <w:kern w:val="2"/>
          <w:sz w:val="32"/>
          <w:szCs w:val="32"/>
          <w:highlight w:val="none"/>
          <w:shd w:val="clear" w:color="auto" w:fill="auto"/>
          <w:lang w:val="en-US" w:eastAsia="zh-CN" w:bidi="ar"/>
        </w:rPr>
        <w:t>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3070.27</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14:paraId="22AE6A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5A7C2B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我部门在2022年度决算中反映征收拆迁补偿资金1个项目绩效自评结果。</w:t>
      </w:r>
    </w:p>
    <w:p w14:paraId="207A4F40">
      <w:pPr>
        <w:keepNext w:val="0"/>
        <w:keepLines w:val="0"/>
        <w:widowControl/>
        <w:numPr>
          <w:ilvl w:val="0"/>
          <w:numId w:val="0"/>
        </w:numPr>
        <w:suppressLineNumbers w:val="0"/>
        <w:spacing w:before="0" w:beforeAutospacing="0" w:after="0" w:afterAutospacing="0" w:line="540" w:lineRule="exact"/>
        <w:ind w:right="0" w:rightChars="0" w:firstLine="640"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土地成本性支出（地上物补偿）”项目自评综述：此项目未安排年初预算，为2022年新增特定类项目，项目自评得分97分。项目全年预算数为964.56万元，执行数为964.56万元，完成预算的100%。项目绩效目标完成情况：根据2022年制定的绩效指标，此项目执行情况较好，征收补偿工作能够顺利开展。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相关工作人员配备略有不足</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相关政策宣传不到位。下一步将采取以下措施加以改进：</w:t>
      </w:r>
      <w:r>
        <w:rPr>
          <w:rFonts w:hint="eastAsia"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增加相关工作人员，确保工作顺利完成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详细解读相关政策，加强宣传，加快征收工作开展，促进相关征收区域经济发展建设。</w:t>
      </w:r>
    </w:p>
    <w:p w14:paraId="4F1978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ascii="仿宋" w:hAnsi="仿宋" w:eastAsia="仿宋"/>
          <w:sz w:val="32"/>
          <w:highlight w:val="none"/>
          <w:shd w:val="clear" w:color="auto" w:fill="auto"/>
          <w:lang w:eastAsia="zh-CN"/>
        </w:rPr>
        <w:t>我部门</w:t>
      </w:r>
      <w:r>
        <w:rPr>
          <w:rFonts w:hint="eastAsia" w:ascii="仿宋" w:hAnsi="仿宋" w:eastAsia="仿宋"/>
          <w:sz w:val="32"/>
          <w:highlight w:val="none"/>
          <w:shd w:val="clear" w:color="auto" w:fill="auto"/>
        </w:rPr>
        <w:t>组织对土地成本性支出（地上物补偿）项目开展了部门评价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964.56</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（其中：一般公共预算资金0万元，政府性基金预算资金964.56万元，国有资本经营预算资金0万元）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。从评价情况来看，2022年征地拆迁工作开展较为顺利，基本确保征收工作的正常进行，及时高效的完成征地拆迁补偿工作。</w:t>
      </w:r>
    </w:p>
    <w:p w14:paraId="5D3545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14:paraId="08037D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14:paraId="4BF834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根据预算绩效管理要求，我单位组织对2022年度预算项目支出全面开展绩效自评，共涉及预算支出项目1个（其中：一般公共预算项目0个，政府性基金预算项目1个，国有资本经营预算项目0个），涉及资金964.56万元（其中：一般公共预算资金0万元，政府性基金预算资金964.56万元，国有资本经营预算资金0万元），自评覆盖率（开展绩效自评的项目数/年初批复绩效目标的项目数*100%）达到100%，此项目未安排年初预算,系2022年征收拆迁补偿资金专项，为2022年预算调整新增特定类项目</w:t>
      </w:r>
    </w:p>
    <w:p w14:paraId="5E0969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绩效评价结果较好，能够较好的完成绩效目标，应进一步加强对全年预算数的合理估计，切实做好全年预算。</w:t>
      </w:r>
    </w:p>
    <w:p w14:paraId="3340953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1" w:firstLineChars="1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273E3B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该单位整体绩效自评效果较好，望你单位继续加强资金管理，发挥资金效益，并对评价效果较好的类似项目继续予以资金支持。</w:t>
      </w:r>
    </w:p>
    <w:p w14:paraId="1A00E07C">
      <w:pPr>
        <w:keepNext w:val="0"/>
        <w:keepLines w:val="0"/>
        <w:widowControl/>
        <w:suppressLineNumbers w:val="0"/>
        <w:spacing w:before="0" w:beforeAutospacing="0" w:after="0" w:afterAutospacing="0" w:line="540" w:lineRule="exact"/>
        <w:ind w:left="0" w:right="0" w:firstLine="640"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p>
    <w:p w14:paraId="2D5980C1">
      <w:pPr>
        <w:keepNext w:val="0"/>
        <w:keepLines w:val="0"/>
        <w:widowControl/>
        <w:suppressLineNumbers w:val="0"/>
        <w:spacing w:before="0" w:beforeAutospacing="0" w:after="0" w:afterAutospacing="0" w:line="540" w:lineRule="exact"/>
        <w:ind w:left="0" w:right="0" w:firstLine="723" w:firstLineChars="200"/>
        <w:jc w:val="center"/>
        <w:rPr>
          <w:b/>
          <w:bCs/>
          <w:sz w:val="36"/>
          <w:szCs w:val="36"/>
        </w:rPr>
      </w:pPr>
      <w:r>
        <w:rPr>
          <w:rFonts w:hint="eastAsia"/>
          <w:b/>
          <w:bCs/>
          <w:sz w:val="36"/>
          <w:szCs w:val="36"/>
        </w:rPr>
        <w:t>第三部分 名词解释</w:t>
      </w:r>
    </w:p>
    <w:p w14:paraId="36DFC7AB">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4A1065F9">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2</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14:paraId="205BC5C4">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14:paraId="79143662">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4</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14:paraId="050AA034">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4F86240">
      <w:pPr>
        <w:pStyle w:val="7"/>
        <w:spacing w:line="560" w:lineRule="exact"/>
        <w:ind w:firstLine="640"/>
        <w:rPr>
          <w:rFonts w:hint="default" w:ascii="仿宋_GB2312" w:eastAsia="仿宋_GB2312"/>
          <w:sz w:val="32"/>
          <w:szCs w:val="32"/>
        </w:rPr>
      </w:pPr>
      <w:r>
        <w:rPr>
          <w:rFonts w:hint="eastAsia" w:ascii="仿宋_GB2312" w:eastAsia="仿宋_GB2312"/>
          <w:b/>
          <w:bCs/>
          <w:sz w:val="32"/>
          <w:lang w:val="en-US" w:eastAsia="zh-CN"/>
        </w:rPr>
        <w:t>6</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3EE73FE">
      <w:pPr>
        <w:pStyle w:val="7"/>
        <w:spacing w:line="560" w:lineRule="exact"/>
        <w:ind w:firstLine="640"/>
        <w:rPr>
          <w:rFonts w:hint="default" w:ascii="仿宋_GB2312" w:eastAsia="仿宋_GB2312"/>
          <w:b/>
          <w:sz w:val="32"/>
        </w:rPr>
      </w:pPr>
      <w:r>
        <w:rPr>
          <w:rFonts w:hint="eastAsia" w:ascii="仿宋_GB2312" w:eastAsia="仿宋_GB2312"/>
          <w:b/>
          <w:sz w:val="32"/>
          <w:lang w:val="en-US" w:eastAsia="zh-CN"/>
        </w:rPr>
        <w:t>7</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14:paraId="34EF683D">
      <w:pPr>
        <w:pStyle w:val="7"/>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5180F2F5">
      <w:pPr>
        <w:pStyle w:val="7"/>
        <w:spacing w:line="560" w:lineRule="exact"/>
        <w:ind w:firstLine="640"/>
        <w:rPr>
          <w:rFonts w:hint="default" w:ascii="仿宋_GB2312" w:eastAsia="仿宋_GB2312"/>
          <w:i/>
          <w:sz w:val="32"/>
          <w:u w:val="single"/>
        </w:rPr>
      </w:pPr>
    </w:p>
    <w:p w14:paraId="67BDDDA9">
      <w:pPr>
        <w:pStyle w:val="7"/>
        <w:spacing w:line="560" w:lineRule="atLeast"/>
        <w:jc w:val="left"/>
        <w:rPr>
          <w:rFonts w:hint="default" w:ascii="仿宋_GB2312" w:hAnsi="仿宋_GB2312" w:eastAsia="仿宋_GB2312" w:cs="仿宋_GB2312"/>
          <w:b/>
          <w:sz w:val="52"/>
          <w:szCs w:val="52"/>
        </w:rPr>
      </w:pPr>
    </w:p>
    <w:p w14:paraId="601137FC">
      <w:pPr>
        <w:pStyle w:val="7"/>
        <w:spacing w:line="560" w:lineRule="atLeast"/>
        <w:jc w:val="left"/>
        <w:rPr>
          <w:rFonts w:hint="default" w:ascii="仿宋_GB2312" w:hAnsi="仿宋_GB2312" w:eastAsia="仿宋_GB2312" w:cs="仿宋_GB2312"/>
          <w:b/>
          <w:sz w:val="52"/>
          <w:szCs w:val="52"/>
        </w:rPr>
      </w:pPr>
    </w:p>
    <w:p w14:paraId="50861CC4">
      <w:pPr>
        <w:pStyle w:val="7"/>
        <w:spacing w:line="560" w:lineRule="atLeast"/>
        <w:jc w:val="left"/>
        <w:rPr>
          <w:rFonts w:hint="default" w:ascii="仿宋_GB2312" w:hAnsi="仿宋_GB2312" w:eastAsia="仿宋_GB2312" w:cs="仿宋_GB2312"/>
          <w:b/>
          <w:sz w:val="52"/>
          <w:szCs w:val="52"/>
        </w:rPr>
      </w:pPr>
    </w:p>
    <w:p w14:paraId="233C5A61">
      <w:pPr>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沈阳市浑南区桃仙街道办事处</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0DA79BE4">
      <w:pPr>
        <w:rPr>
          <w:rFonts w:hint="default" w:ascii="仿宋_GB2312" w:hAnsi="宋体" w:eastAsia="仿宋_GB2312"/>
          <w:kern w:val="0"/>
          <w:sz w:val="32"/>
        </w:rPr>
      </w:pPr>
    </w:p>
    <w:p w14:paraId="307E3A61">
      <w:pPr>
        <w:rPr>
          <w:rFonts w:hint="default" w:ascii="仿宋_GB2312" w:hAnsi="宋体" w:eastAsia="仿宋_GB2312"/>
          <w:kern w:val="0"/>
          <w:sz w:val="32"/>
        </w:rPr>
      </w:pPr>
    </w:p>
    <w:p w14:paraId="256885BC">
      <w:pPr>
        <w:rPr>
          <w:rFonts w:hint="default" w:ascii="仿宋_GB2312" w:hAnsi="宋体" w:eastAsia="仿宋_GB2312"/>
          <w:kern w:val="0"/>
          <w:sz w:val="32"/>
        </w:rPr>
      </w:pPr>
    </w:p>
    <w:p w14:paraId="1011D510">
      <w:pPr>
        <w:rPr>
          <w:rFonts w:hint="default" w:ascii="仿宋_GB2312" w:hAnsi="宋体" w:eastAsia="仿宋_GB2312"/>
          <w:kern w:val="0"/>
          <w:sz w:val="32"/>
        </w:rPr>
      </w:pPr>
    </w:p>
    <w:p w14:paraId="3E8D8B46">
      <w:pPr>
        <w:jc w:val="center"/>
        <w:rPr>
          <w:rFonts w:hint="eastAsia" w:ascii="宋体" w:hAnsi="宋体"/>
          <w:b/>
          <w:sz w:val="52"/>
          <w:szCs w:val="52"/>
        </w:rPr>
      </w:pPr>
    </w:p>
    <w:p w14:paraId="712758B0">
      <w:pPr>
        <w:jc w:val="center"/>
        <w:rPr>
          <w:rFonts w:hint="eastAsia" w:ascii="宋体" w:hAnsi="宋体"/>
          <w:b/>
          <w:sz w:val="52"/>
          <w:szCs w:val="52"/>
        </w:rPr>
      </w:pPr>
    </w:p>
    <w:p w14:paraId="4394DF95">
      <w:pPr>
        <w:jc w:val="center"/>
        <w:rPr>
          <w:rFonts w:hint="eastAsia" w:ascii="宋体" w:hAnsi="宋体"/>
          <w:b/>
          <w:sz w:val="52"/>
          <w:szCs w:val="52"/>
        </w:rPr>
      </w:pPr>
    </w:p>
    <w:p w14:paraId="3FAC70BD">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25C92C91">
      <w:pPr>
        <w:widowControl w:val="0"/>
        <w:numPr>
          <w:ilvl w:val="0"/>
          <w:numId w:val="0"/>
        </w:numPr>
        <w:jc w:val="center"/>
        <w:rPr>
          <w:rFonts w:hint="default" w:ascii="宋体" w:hAnsi="宋体"/>
          <w:b/>
          <w:sz w:val="52"/>
          <w:szCs w:val="52"/>
          <w:lang w:eastAsia="zh-CN"/>
        </w:rPr>
      </w:pPr>
    </w:p>
    <w:p w14:paraId="12436F8C">
      <w:pPr>
        <w:widowControl w:val="0"/>
        <w:numPr>
          <w:ilvl w:val="0"/>
          <w:numId w:val="0"/>
        </w:numPr>
        <w:jc w:val="center"/>
        <w:rPr>
          <w:rFonts w:hint="default" w:ascii="宋体" w:hAnsi="宋体"/>
          <w:b/>
          <w:sz w:val="52"/>
          <w:szCs w:val="52"/>
          <w:lang w:eastAsia="zh-CN"/>
        </w:rPr>
      </w:pPr>
    </w:p>
    <w:p w14:paraId="0FD7057D">
      <w:pPr>
        <w:widowControl w:val="0"/>
        <w:numPr>
          <w:ilvl w:val="0"/>
          <w:numId w:val="0"/>
        </w:numPr>
        <w:jc w:val="center"/>
        <w:rPr>
          <w:rFonts w:hint="default" w:ascii="宋体" w:hAnsi="宋体"/>
          <w:b/>
          <w:sz w:val="52"/>
          <w:szCs w:val="52"/>
          <w:lang w:eastAsia="zh-CN"/>
        </w:rPr>
      </w:pPr>
    </w:p>
    <w:p w14:paraId="466FCB7B">
      <w:pPr>
        <w:widowControl w:val="0"/>
        <w:numPr>
          <w:ilvl w:val="0"/>
          <w:numId w:val="0"/>
        </w:numPr>
        <w:jc w:val="center"/>
        <w:rPr>
          <w:rFonts w:hint="default" w:ascii="宋体" w:hAnsi="宋体"/>
          <w:b/>
          <w:sz w:val="52"/>
          <w:szCs w:val="52"/>
          <w:lang w:eastAsia="zh-CN"/>
        </w:rPr>
      </w:pPr>
    </w:p>
    <w:p w14:paraId="3F157755">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5EBE4">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F8448">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171AD">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E53CC">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C9F29">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F2B83">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593199"/>
    <w:multiLevelType w:val="singleLevel"/>
    <w:tmpl w:val="1F593199"/>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63667F80"/>
    <w:multiLevelType w:val="singleLevel"/>
    <w:tmpl w:val="63667F80"/>
    <w:lvl w:ilvl="0" w:tentative="0">
      <w:start w:val="3"/>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144132"/>
    <w:rsid w:val="082C6248"/>
    <w:rsid w:val="09C4782E"/>
    <w:rsid w:val="0C3D7083"/>
    <w:rsid w:val="0ECB7368"/>
    <w:rsid w:val="0FD91C07"/>
    <w:rsid w:val="10EC668C"/>
    <w:rsid w:val="11612EA5"/>
    <w:rsid w:val="122B346D"/>
    <w:rsid w:val="12CC5588"/>
    <w:rsid w:val="131E2240"/>
    <w:rsid w:val="14CC53A6"/>
    <w:rsid w:val="162A4875"/>
    <w:rsid w:val="1873711E"/>
    <w:rsid w:val="1A9B54D6"/>
    <w:rsid w:val="1B9703C5"/>
    <w:rsid w:val="1C635C29"/>
    <w:rsid w:val="1C6537BA"/>
    <w:rsid w:val="1C8C288C"/>
    <w:rsid w:val="1CF84BF9"/>
    <w:rsid w:val="286C4199"/>
    <w:rsid w:val="28977847"/>
    <w:rsid w:val="29AB0B9E"/>
    <w:rsid w:val="2A3D2189"/>
    <w:rsid w:val="2BDA7576"/>
    <w:rsid w:val="2E4F6256"/>
    <w:rsid w:val="36230505"/>
    <w:rsid w:val="3971644D"/>
    <w:rsid w:val="3AE74B78"/>
    <w:rsid w:val="3B1C767A"/>
    <w:rsid w:val="3BA207ED"/>
    <w:rsid w:val="3D3141FE"/>
    <w:rsid w:val="3E524A9F"/>
    <w:rsid w:val="3F6A6C16"/>
    <w:rsid w:val="41986C6D"/>
    <w:rsid w:val="43ED4466"/>
    <w:rsid w:val="46CA2860"/>
    <w:rsid w:val="474C6DD1"/>
    <w:rsid w:val="51DF31FD"/>
    <w:rsid w:val="531E2D4A"/>
    <w:rsid w:val="54F6469B"/>
    <w:rsid w:val="59C52B8D"/>
    <w:rsid w:val="5A5042DE"/>
    <w:rsid w:val="5A867B53"/>
    <w:rsid w:val="5AE973A2"/>
    <w:rsid w:val="5B697371"/>
    <w:rsid w:val="5E6F08FE"/>
    <w:rsid w:val="5E8E0B78"/>
    <w:rsid w:val="5F14644B"/>
    <w:rsid w:val="60AB7C7D"/>
    <w:rsid w:val="615A14E7"/>
    <w:rsid w:val="617E7D4C"/>
    <w:rsid w:val="656471C9"/>
    <w:rsid w:val="67277FC8"/>
    <w:rsid w:val="673C6F2C"/>
    <w:rsid w:val="69B9562E"/>
    <w:rsid w:val="6BEC7DD7"/>
    <w:rsid w:val="6DA15E5C"/>
    <w:rsid w:val="6F282B71"/>
    <w:rsid w:val="6FE5071F"/>
    <w:rsid w:val="70C70595"/>
    <w:rsid w:val="724179B2"/>
    <w:rsid w:val="76DA4DFF"/>
    <w:rsid w:val="770F5700"/>
    <w:rsid w:val="78023520"/>
    <w:rsid w:val="785B3719"/>
    <w:rsid w:val="79B20605"/>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hint="default" w:ascii="宋体" w:hAnsi="宋体" w:cs="宋体"/>
      <w:kern w:val="0"/>
      <w:sz w:val="32"/>
      <w:szCs w:val="24"/>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3"/>
    <w:qFormat/>
    <w:uiPriority w:val="0"/>
    <w:rPr>
      <w:rFonts w:ascii="Times New Roman" w:hAnsi="Times New Roman" w:eastAsia="宋体"/>
      <w:kern w:val="2"/>
      <w:sz w:val="18"/>
      <w:szCs w:val="18"/>
    </w:rPr>
  </w:style>
  <w:style w:type="character" w:customStyle="1" w:styleId="9">
    <w:name w:val="页脚 Char"/>
    <w:basedOn w:val="6"/>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9122</Words>
  <Characters>9935</Characters>
  <Lines>37</Lines>
  <Paragraphs>10</Paragraphs>
  <TotalTime>3</TotalTime>
  <ScaleCrop>false</ScaleCrop>
  <LinksUpToDate>false</LinksUpToDate>
  <CharactersWithSpaces>9966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2024-10-22T07:59:22Z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D8C3D86190044CF79FC5E9FC38194C98_13</vt:lpwstr>
  </property>
</Properties>
</file>