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仿宋_GB2312" w:eastAsia="宋体"/>
          <w:b/>
          <w:sz w:val="52"/>
          <w:lang w:eastAsia="zh-CN"/>
        </w:rPr>
      </w:pPr>
      <w:r>
        <w:rPr>
          <w:rFonts w:ascii="宋体" w:hAnsi="宋体"/>
          <w:b/>
          <w:sz w:val="52"/>
          <w:szCs w:val="52"/>
        </w:rPr>
        <w:t>沈阳市浑南区五三街道办事处2022决算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w:t>
      </w:r>
      <w:r>
        <w:rPr>
          <w:rFonts w:ascii="仿宋_GB2312" w:eastAsia="仿宋_GB2312"/>
          <w:sz w:val="32"/>
        </w:rPr>
        <w:t>沈阳市浑南区五三街道办事处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before="223" w:line="582" w:lineRule="exact"/>
        <w:ind w:firstLine="620" w:firstLineChars="200"/>
        <w:rPr>
          <w:rFonts w:ascii="仿宋" w:hAnsi="仿宋" w:eastAsia="仿宋" w:cs="仿宋"/>
          <w:sz w:val="31"/>
          <w:szCs w:val="31"/>
        </w:rPr>
      </w:pPr>
      <w:r>
        <w:rPr>
          <w:rFonts w:ascii="仿宋" w:hAnsi="仿宋" w:eastAsia="仿宋" w:cs="仿宋"/>
          <w:position w:val="20"/>
          <w:sz w:val="31"/>
          <w:szCs w:val="31"/>
        </w:rPr>
        <w:t>1.贯彻执行党和国家的路线、方针、政策、法律、法规和区</w:t>
      </w:r>
    </w:p>
    <w:p>
      <w:pPr>
        <w:spacing w:before="1" w:line="222" w:lineRule="auto"/>
        <w:ind w:left="59"/>
        <w:rPr>
          <w:rFonts w:ascii="仿宋" w:hAnsi="仿宋" w:eastAsia="仿宋" w:cs="仿宋"/>
          <w:sz w:val="31"/>
          <w:szCs w:val="31"/>
        </w:rPr>
      </w:pPr>
      <w:r>
        <w:rPr>
          <w:rFonts w:ascii="仿宋" w:hAnsi="仿宋" w:eastAsia="仿宋" w:cs="仿宋"/>
          <w:spacing w:val="-1"/>
          <w:sz w:val="31"/>
          <w:szCs w:val="31"/>
        </w:rPr>
        <w:t>委、区政府及街道党工委的决定、决议。</w:t>
      </w:r>
    </w:p>
    <w:p>
      <w:pPr>
        <w:spacing w:before="205" w:line="345" w:lineRule="auto"/>
        <w:ind w:left="59" w:right="57" w:firstLine="619"/>
        <w:rPr>
          <w:rFonts w:ascii="仿宋" w:hAnsi="仿宋" w:eastAsia="仿宋" w:cs="仿宋"/>
          <w:sz w:val="31"/>
          <w:szCs w:val="31"/>
        </w:rPr>
      </w:pPr>
      <w:r>
        <w:rPr>
          <w:rFonts w:ascii="仿宋" w:hAnsi="仿宋" w:eastAsia="仿宋" w:cs="仿宋"/>
          <w:spacing w:val="1"/>
          <w:sz w:val="31"/>
          <w:szCs w:val="31"/>
        </w:rPr>
        <w:t>2.制定实施街道经济和社会发展规划，加强经济协调、服务</w:t>
      </w:r>
      <w:r>
        <w:rPr>
          <w:rFonts w:ascii="仿宋" w:hAnsi="仿宋" w:eastAsia="仿宋" w:cs="仿宋"/>
          <w:spacing w:val="11"/>
          <w:sz w:val="31"/>
          <w:szCs w:val="31"/>
        </w:rPr>
        <w:t xml:space="preserve"> </w:t>
      </w:r>
      <w:r>
        <w:rPr>
          <w:rFonts w:ascii="仿宋" w:hAnsi="仿宋" w:eastAsia="仿宋" w:cs="仿宋"/>
          <w:sz w:val="31"/>
          <w:szCs w:val="31"/>
        </w:rPr>
        <w:t>工作，大力发展为民便民利民的社会服务事业，方便群众办事创</w:t>
      </w:r>
    </w:p>
    <w:p>
      <w:pPr>
        <w:spacing w:before="2" w:line="220" w:lineRule="auto"/>
        <w:ind w:left="59"/>
        <w:rPr>
          <w:rFonts w:ascii="仿宋" w:hAnsi="仿宋" w:eastAsia="仿宋" w:cs="仿宋"/>
          <w:sz w:val="31"/>
          <w:szCs w:val="31"/>
        </w:rPr>
      </w:pPr>
      <w:r>
        <w:rPr>
          <w:rFonts w:ascii="仿宋" w:hAnsi="仿宋" w:eastAsia="仿宋" w:cs="仿宋"/>
          <w:spacing w:val="-3"/>
          <w:sz w:val="31"/>
          <w:szCs w:val="31"/>
        </w:rPr>
        <w:t>业，营造良好营商环境，促进区域经济社会全面发展。</w:t>
      </w:r>
    </w:p>
    <w:p>
      <w:pPr>
        <w:spacing w:before="211" w:line="345" w:lineRule="auto"/>
        <w:ind w:left="59" w:right="46" w:firstLine="619"/>
        <w:rPr>
          <w:rFonts w:ascii="仿宋" w:hAnsi="仿宋" w:eastAsia="仿宋" w:cs="仿宋"/>
          <w:sz w:val="31"/>
          <w:szCs w:val="31"/>
        </w:rPr>
      </w:pPr>
      <w:r>
        <w:rPr>
          <w:rFonts w:ascii="仿宋" w:hAnsi="仿宋" w:eastAsia="仿宋" w:cs="仿宋"/>
          <w:spacing w:val="1"/>
          <w:sz w:val="31"/>
          <w:szCs w:val="31"/>
        </w:rPr>
        <w:t>3.开展公共服务，深入践行“两邻”理念，负责辖区群众性</w:t>
      </w:r>
      <w:r>
        <w:rPr>
          <w:rFonts w:ascii="仿宋" w:hAnsi="仿宋" w:eastAsia="仿宋" w:cs="仿宋"/>
          <w:spacing w:val="13"/>
          <w:sz w:val="31"/>
          <w:szCs w:val="31"/>
        </w:rPr>
        <w:t xml:space="preserve"> </w:t>
      </w:r>
      <w:r>
        <w:rPr>
          <w:rFonts w:ascii="仿宋" w:hAnsi="仿宋" w:eastAsia="仿宋" w:cs="仿宋"/>
          <w:sz w:val="31"/>
          <w:szCs w:val="31"/>
        </w:rPr>
        <w:t>文化教育、体育、卫生健康等工作，做好养老服务、社会保障与</w:t>
      </w:r>
      <w:r>
        <w:rPr>
          <w:rFonts w:ascii="仿宋" w:hAnsi="仿宋" w:eastAsia="仿宋" w:cs="仿宋"/>
          <w:spacing w:val="16"/>
          <w:sz w:val="31"/>
          <w:szCs w:val="31"/>
        </w:rPr>
        <w:t xml:space="preserve"> </w:t>
      </w:r>
      <w:r>
        <w:rPr>
          <w:rFonts w:ascii="仿宋" w:hAnsi="仿宋" w:eastAsia="仿宋" w:cs="仿宋"/>
          <w:spacing w:val="-1"/>
          <w:sz w:val="31"/>
          <w:szCs w:val="31"/>
        </w:rPr>
        <w:t>救助、拥军优属、人口管理、就业管理、社会组织管理等工作，</w:t>
      </w:r>
      <w:r>
        <w:rPr>
          <w:rFonts w:ascii="仿宋" w:hAnsi="仿宋" w:eastAsia="仿宋" w:cs="仿宋"/>
          <w:spacing w:val="1"/>
          <w:sz w:val="31"/>
          <w:szCs w:val="31"/>
        </w:rPr>
        <w:t xml:space="preserve"> </w:t>
      </w:r>
      <w:r>
        <w:rPr>
          <w:rFonts w:ascii="仿宋" w:hAnsi="仿宋" w:eastAsia="仿宋" w:cs="仿宋"/>
          <w:spacing w:val="2"/>
          <w:sz w:val="31"/>
          <w:szCs w:val="31"/>
        </w:rPr>
        <w:t>推动舒心就业、幸福教育、健康沈阳、品质养老、</w:t>
      </w:r>
      <w:r>
        <w:rPr>
          <w:rFonts w:ascii="仿宋" w:hAnsi="仿宋" w:eastAsia="仿宋" w:cs="仿宋"/>
          <w:spacing w:val="1"/>
          <w:sz w:val="31"/>
          <w:szCs w:val="31"/>
        </w:rPr>
        <w:t>平安沈阳等民</w:t>
      </w:r>
    </w:p>
    <w:p>
      <w:pPr>
        <w:spacing w:line="220" w:lineRule="auto"/>
        <w:ind w:left="59"/>
        <w:rPr>
          <w:rFonts w:ascii="仿宋" w:hAnsi="仿宋" w:eastAsia="仿宋" w:cs="仿宋"/>
          <w:sz w:val="31"/>
          <w:szCs w:val="31"/>
        </w:rPr>
      </w:pPr>
      <w:r>
        <w:rPr>
          <w:rFonts w:ascii="仿宋" w:hAnsi="仿宋" w:eastAsia="仿宋" w:cs="仿宋"/>
          <w:spacing w:val="-3"/>
          <w:sz w:val="31"/>
          <w:szCs w:val="31"/>
        </w:rPr>
        <w:t>生品牌创建和小区党群服务站建设等工作。</w:t>
      </w:r>
    </w:p>
    <w:p>
      <w:pPr>
        <w:spacing w:before="210" w:line="578" w:lineRule="exact"/>
        <w:ind w:left="679"/>
        <w:rPr>
          <w:rFonts w:ascii="仿宋" w:hAnsi="仿宋" w:eastAsia="仿宋" w:cs="仿宋"/>
          <w:sz w:val="31"/>
          <w:szCs w:val="31"/>
        </w:rPr>
      </w:pPr>
      <w:r>
        <w:rPr>
          <w:rFonts w:ascii="仿宋" w:hAnsi="仿宋" w:eastAsia="仿宋" w:cs="仿宋"/>
          <w:position w:val="19"/>
          <w:sz w:val="31"/>
          <w:szCs w:val="31"/>
        </w:rPr>
        <w:t>4.负责辖区平安建设工作，预防、排查、化解矛盾纠纷、</w:t>
      </w:r>
      <w:r>
        <w:rPr>
          <w:rFonts w:ascii="仿宋" w:hAnsi="仿宋" w:eastAsia="仿宋" w:cs="仿宋"/>
          <w:spacing w:val="-1"/>
          <w:position w:val="19"/>
          <w:sz w:val="31"/>
          <w:szCs w:val="31"/>
        </w:rPr>
        <w:t>人</w:t>
      </w:r>
    </w:p>
    <w:p>
      <w:pPr>
        <w:spacing w:before="1" w:line="218" w:lineRule="auto"/>
        <w:ind w:left="59"/>
        <w:rPr>
          <w:rFonts w:ascii="仿宋" w:hAnsi="仿宋" w:eastAsia="仿宋" w:cs="仿宋"/>
          <w:sz w:val="31"/>
          <w:szCs w:val="31"/>
        </w:rPr>
      </w:pPr>
      <w:r>
        <w:rPr>
          <w:rFonts w:ascii="仿宋" w:hAnsi="仿宋" w:eastAsia="仿宋" w:cs="仿宋"/>
          <w:spacing w:val="-3"/>
          <w:sz w:val="31"/>
          <w:szCs w:val="31"/>
        </w:rPr>
        <w:t>民调解、违法人员帮教转化等工作，维护社会和谐稳定。</w:t>
      </w:r>
    </w:p>
    <w:p>
      <w:pPr>
        <w:spacing w:before="217" w:line="222" w:lineRule="auto"/>
        <w:ind w:left="679"/>
        <w:rPr>
          <w:rFonts w:ascii="仿宋" w:hAnsi="仿宋" w:eastAsia="仿宋" w:cs="仿宋"/>
          <w:sz w:val="31"/>
          <w:szCs w:val="31"/>
        </w:rPr>
      </w:pPr>
      <w:r>
        <w:rPr>
          <w:rFonts w:ascii="仿宋" w:hAnsi="仿宋" w:eastAsia="仿宋" w:cs="仿宋"/>
          <w:spacing w:val="1"/>
          <w:sz w:val="31"/>
          <w:szCs w:val="31"/>
        </w:rPr>
        <w:t>5.加强城市基础建设，协助有关部门做好城市建设、园林绿</w:t>
      </w:r>
    </w:p>
    <w:p>
      <w:pPr>
        <w:sectPr>
          <w:footerReference r:id="rId3" w:type="default"/>
          <w:pgSz w:w="12260" w:h="17070"/>
          <w:pgMar w:top="1450" w:right="1622" w:bottom="1937" w:left="1800" w:header="0" w:footer="1629" w:gutter="0"/>
          <w:cols w:space="720" w:num="1"/>
        </w:sectPr>
      </w:pPr>
    </w:p>
    <w:p>
      <w:pPr>
        <w:spacing w:line="295" w:lineRule="auto"/>
      </w:pPr>
    </w:p>
    <w:p>
      <w:pPr>
        <w:spacing w:line="296" w:lineRule="auto"/>
      </w:pPr>
    </w:p>
    <w:p>
      <w:pPr>
        <w:spacing w:before="107" w:line="220" w:lineRule="auto"/>
        <w:ind w:left="139"/>
        <w:rPr>
          <w:rFonts w:ascii="仿宋" w:hAnsi="仿宋" w:eastAsia="仿宋" w:cs="仿宋"/>
          <w:sz w:val="33"/>
          <w:szCs w:val="33"/>
        </w:rPr>
      </w:pPr>
      <w:r>
        <w:rPr>
          <w:rFonts w:ascii="仿宋" w:hAnsi="仿宋" w:eastAsia="仿宋" w:cs="仿宋"/>
          <w:spacing w:val="-27"/>
          <w:sz w:val="33"/>
          <w:szCs w:val="33"/>
        </w:rPr>
        <w:t>化、环境保护、水利、房屋管理等方面的监管服务和征收等工作。</w:t>
      </w:r>
    </w:p>
    <w:p>
      <w:pPr>
        <w:spacing w:before="200" w:line="324" w:lineRule="auto"/>
        <w:ind w:left="139" w:right="48" w:firstLine="600"/>
        <w:rPr>
          <w:rFonts w:ascii="仿宋" w:hAnsi="仿宋" w:eastAsia="仿宋" w:cs="仿宋"/>
          <w:sz w:val="33"/>
          <w:szCs w:val="33"/>
        </w:rPr>
      </w:pPr>
      <w:r>
        <w:rPr>
          <w:rFonts w:ascii="仿宋" w:hAnsi="仿宋" w:eastAsia="仿宋" w:cs="仿宋"/>
          <w:spacing w:val="-18"/>
          <w:sz w:val="33"/>
          <w:szCs w:val="33"/>
        </w:rPr>
        <w:t>6.强化城市管理职能，做好辖区内爱国卫生、市</w:t>
      </w:r>
      <w:r>
        <w:rPr>
          <w:rFonts w:ascii="仿宋" w:hAnsi="仿宋" w:eastAsia="仿宋" w:cs="仿宋"/>
          <w:spacing w:val="-19"/>
          <w:sz w:val="33"/>
          <w:szCs w:val="33"/>
        </w:rPr>
        <w:t>容市貌、环</w:t>
      </w:r>
      <w:r>
        <w:rPr>
          <w:rFonts w:ascii="仿宋" w:hAnsi="仿宋" w:eastAsia="仿宋" w:cs="仿宋"/>
          <w:sz w:val="33"/>
          <w:szCs w:val="33"/>
        </w:rPr>
        <w:t xml:space="preserve"> </w:t>
      </w:r>
      <w:r>
        <w:rPr>
          <w:rFonts w:ascii="仿宋" w:hAnsi="仿宋" w:eastAsia="仿宋" w:cs="仿宋"/>
          <w:spacing w:val="-17"/>
          <w:sz w:val="33"/>
          <w:szCs w:val="33"/>
        </w:rPr>
        <w:t>境整治、防汛防火、安全生产、应急抢险等工</w:t>
      </w:r>
      <w:r>
        <w:rPr>
          <w:rFonts w:ascii="仿宋" w:hAnsi="仿宋" w:eastAsia="仿宋" w:cs="仿宋"/>
          <w:spacing w:val="-18"/>
          <w:sz w:val="33"/>
          <w:szCs w:val="33"/>
        </w:rPr>
        <w:t>作，监督检查、协</w:t>
      </w:r>
      <w:r>
        <w:rPr>
          <w:rFonts w:ascii="仿宋" w:hAnsi="仿宋" w:eastAsia="仿宋" w:cs="仿宋"/>
          <w:sz w:val="33"/>
          <w:szCs w:val="33"/>
        </w:rPr>
        <w:t xml:space="preserve"> </w:t>
      </w:r>
      <w:r>
        <w:rPr>
          <w:rFonts w:ascii="仿宋" w:hAnsi="仿宋" w:eastAsia="仿宋" w:cs="仿宋"/>
          <w:spacing w:val="-19"/>
          <w:sz w:val="33"/>
          <w:szCs w:val="33"/>
        </w:rPr>
        <w:t>调指导辖区内住宅区的物业工作，协助有关部门做好行</w:t>
      </w:r>
      <w:r>
        <w:rPr>
          <w:rFonts w:ascii="仿宋" w:hAnsi="仿宋" w:eastAsia="仿宋" w:cs="仿宋"/>
          <w:spacing w:val="-20"/>
          <w:sz w:val="33"/>
          <w:szCs w:val="33"/>
        </w:rPr>
        <w:t>业整治、</w:t>
      </w:r>
      <w:r>
        <w:rPr>
          <w:rFonts w:ascii="仿宋" w:hAnsi="仿宋" w:eastAsia="仿宋" w:cs="仿宋"/>
          <w:sz w:val="33"/>
          <w:szCs w:val="33"/>
        </w:rPr>
        <w:t xml:space="preserve"> </w:t>
      </w:r>
      <w:r>
        <w:rPr>
          <w:rFonts w:ascii="仿宋" w:hAnsi="仿宋" w:eastAsia="仿宋" w:cs="仿宋"/>
          <w:spacing w:val="-19"/>
          <w:sz w:val="33"/>
          <w:szCs w:val="33"/>
        </w:rPr>
        <w:t>防疫监测、职业卫生、市场监管等工作，发挥街道在城市管理中</w:t>
      </w:r>
      <w:r>
        <w:rPr>
          <w:rFonts w:ascii="仿宋" w:hAnsi="仿宋" w:eastAsia="仿宋" w:cs="仿宋"/>
          <w:sz w:val="33"/>
          <w:szCs w:val="33"/>
        </w:rPr>
        <w:t xml:space="preserve"> </w:t>
      </w:r>
      <w:r>
        <w:rPr>
          <w:rFonts w:ascii="仿宋" w:hAnsi="仿宋" w:eastAsia="仿宋" w:cs="仿宋"/>
          <w:spacing w:val="-19"/>
          <w:sz w:val="33"/>
          <w:szCs w:val="33"/>
        </w:rPr>
        <w:t>的基础作用。依法或根据授权实施行政执法，统筹协调辖区内综</w:t>
      </w:r>
    </w:p>
    <w:p>
      <w:pPr>
        <w:spacing w:line="220" w:lineRule="auto"/>
        <w:ind w:left="139"/>
        <w:rPr>
          <w:rFonts w:ascii="仿宋" w:hAnsi="仿宋" w:eastAsia="仿宋" w:cs="仿宋"/>
          <w:sz w:val="33"/>
          <w:szCs w:val="33"/>
        </w:rPr>
      </w:pPr>
      <w:r>
        <w:rPr>
          <w:rFonts w:ascii="仿宋" w:hAnsi="仿宋" w:eastAsia="仿宋" w:cs="仿宋"/>
          <w:spacing w:val="-20"/>
          <w:sz w:val="33"/>
          <w:szCs w:val="33"/>
        </w:rPr>
        <w:t>合行政执法工作。</w:t>
      </w:r>
    </w:p>
    <w:p>
      <w:pPr>
        <w:spacing w:before="186" w:line="326" w:lineRule="auto"/>
        <w:ind w:left="139" w:right="87" w:firstLine="600"/>
        <w:rPr>
          <w:rFonts w:ascii="仿宋" w:hAnsi="仿宋" w:eastAsia="仿宋" w:cs="仿宋"/>
          <w:sz w:val="33"/>
          <w:szCs w:val="33"/>
        </w:rPr>
      </w:pPr>
      <w:r>
        <w:rPr>
          <w:rFonts w:ascii="仿宋" w:hAnsi="仿宋" w:eastAsia="仿宋" w:cs="仿宋"/>
          <w:spacing w:val="-19"/>
          <w:sz w:val="33"/>
          <w:szCs w:val="33"/>
        </w:rPr>
        <w:t>7.指导、支持居委会等基层群众性自治组织建设工作，加强</w:t>
      </w:r>
      <w:r>
        <w:rPr>
          <w:rFonts w:ascii="仿宋" w:hAnsi="仿宋" w:eastAsia="仿宋" w:cs="仿宋"/>
          <w:spacing w:val="17"/>
          <w:sz w:val="33"/>
          <w:szCs w:val="33"/>
        </w:rPr>
        <w:t xml:space="preserve"> </w:t>
      </w:r>
      <w:r>
        <w:rPr>
          <w:rFonts w:ascii="仿宋" w:hAnsi="仿宋" w:eastAsia="仿宋" w:cs="仿宋"/>
          <w:spacing w:val="-19"/>
          <w:sz w:val="33"/>
          <w:szCs w:val="33"/>
        </w:rPr>
        <w:t>基层政权建设，促进居民自我管理、自我教育、自我服务、自我</w:t>
      </w:r>
    </w:p>
    <w:p>
      <w:pPr>
        <w:spacing w:line="223" w:lineRule="auto"/>
        <w:ind w:left="139"/>
        <w:rPr>
          <w:rFonts w:ascii="仿宋" w:hAnsi="仿宋" w:eastAsia="仿宋" w:cs="仿宋"/>
          <w:sz w:val="33"/>
          <w:szCs w:val="33"/>
        </w:rPr>
      </w:pPr>
      <w:r>
        <w:rPr>
          <w:rFonts w:ascii="仿宋" w:hAnsi="仿宋" w:eastAsia="仿宋" w:cs="仿宋"/>
          <w:spacing w:val="-26"/>
          <w:sz w:val="33"/>
          <w:szCs w:val="33"/>
        </w:rPr>
        <w:t>监督。</w:t>
      </w:r>
    </w:p>
    <w:p>
      <w:pPr>
        <w:spacing w:before="176" w:line="220" w:lineRule="auto"/>
        <w:ind w:left="739"/>
        <w:rPr>
          <w:rFonts w:ascii="仿宋" w:hAnsi="仿宋" w:eastAsia="仿宋" w:cs="仿宋"/>
          <w:sz w:val="33"/>
          <w:szCs w:val="33"/>
        </w:rPr>
      </w:pPr>
      <w:r>
        <w:rPr>
          <w:rFonts w:ascii="仿宋" w:hAnsi="仿宋" w:eastAsia="仿宋" w:cs="仿宋"/>
          <w:spacing w:val="-21"/>
          <w:sz w:val="33"/>
          <w:szCs w:val="33"/>
        </w:rPr>
        <w:t>8.推进乡村振兴战略，做好农业农村相关工作。</w:t>
      </w:r>
    </w:p>
    <w:p>
      <w:pPr>
        <w:spacing w:before="186" w:line="580" w:lineRule="exact"/>
        <w:ind w:left="739"/>
        <w:rPr>
          <w:rFonts w:ascii="仿宋" w:hAnsi="仿宋" w:eastAsia="仿宋" w:cs="仿宋"/>
          <w:sz w:val="33"/>
          <w:szCs w:val="33"/>
        </w:rPr>
      </w:pPr>
      <w:r>
        <w:rPr>
          <w:rFonts w:ascii="仿宋" w:hAnsi="仿宋" w:eastAsia="仿宋" w:cs="仿宋"/>
          <w:spacing w:val="-18"/>
          <w:position w:val="18"/>
          <w:sz w:val="33"/>
          <w:szCs w:val="33"/>
        </w:rPr>
        <w:t>9.依法进行国防动员和兵役管理，做好基层民兵工作，落实</w:t>
      </w:r>
    </w:p>
    <w:p>
      <w:pPr>
        <w:spacing w:before="1" w:line="220" w:lineRule="auto"/>
        <w:ind w:left="134"/>
        <w:rPr>
          <w:rFonts w:ascii="仿宋" w:hAnsi="仿宋" w:eastAsia="仿宋" w:cs="仿宋"/>
          <w:sz w:val="33"/>
          <w:szCs w:val="33"/>
        </w:rPr>
      </w:pPr>
      <w:r>
        <w:rPr>
          <w:rFonts w:ascii="仿宋" w:hAnsi="仿宋" w:eastAsia="仿宋" w:cs="仿宋"/>
          <w:spacing w:val="-21"/>
          <w:sz w:val="33"/>
          <w:szCs w:val="33"/>
        </w:rPr>
        <w:t>“双拥”工作，配合相关部门做好人民防空工作。</w:t>
      </w:r>
    </w:p>
    <w:p>
      <w:pPr>
        <w:spacing w:before="208" w:line="222" w:lineRule="auto"/>
        <w:ind w:left="739"/>
        <w:rPr>
          <w:rFonts w:ascii="仿宋" w:hAnsi="仿宋" w:eastAsia="仿宋" w:cs="仿宋"/>
          <w:sz w:val="33"/>
          <w:szCs w:val="33"/>
        </w:rPr>
      </w:pPr>
      <w:r>
        <w:rPr>
          <w:rFonts w:ascii="仿宋" w:hAnsi="仿宋" w:eastAsia="仿宋" w:cs="仿宋"/>
          <w:spacing w:val="-20"/>
          <w:sz w:val="33"/>
          <w:szCs w:val="33"/>
        </w:rPr>
        <w:t>10.完成区委、区政府交办的其他任务。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eastAsia" w:ascii="仿宋_GB2312" w:eastAsia="仿宋_GB2312"/>
          <w:sz w:val="32"/>
          <w:lang w:val="en-US" w:eastAsia="zh-CN"/>
        </w:rPr>
      </w:pPr>
      <w:r>
        <w:rPr>
          <w:rFonts w:ascii="仿宋_GB2312" w:eastAsia="仿宋_GB2312"/>
          <w:sz w:val="32"/>
        </w:rPr>
        <w:t>纳入</w:t>
      </w:r>
      <w:r>
        <w:rPr>
          <w:rFonts w:hint="eastAsia" w:ascii="仿宋_GB2312" w:eastAsia="仿宋_GB2312"/>
          <w:sz w:val="32"/>
          <w:lang w:eastAsia="zh-CN"/>
        </w:rPr>
        <w:t>本部门</w:t>
      </w:r>
      <w:r>
        <w:rPr>
          <w:rFonts w:ascii="仿宋_GB2312" w:eastAsia="仿宋_GB2312"/>
          <w:sz w:val="32"/>
        </w:rPr>
        <w:t>2022年决算编制范围的是沈阳市浑南区五三街道办事处本级，</w:t>
      </w:r>
      <w:r>
        <w:rPr>
          <w:rFonts w:hint="eastAsia" w:ascii="仿宋_GB2312" w:eastAsia="仿宋_GB2312"/>
          <w:sz w:val="32"/>
          <w:lang w:eastAsia="zh-CN"/>
        </w:rPr>
        <w:t>本部门</w:t>
      </w:r>
      <w:r>
        <w:rPr>
          <w:rFonts w:ascii="仿宋_GB2312" w:eastAsia="仿宋_GB2312"/>
          <w:sz w:val="32"/>
        </w:rPr>
        <w:t>无下设机构</w:t>
      </w:r>
      <w:r>
        <w:rPr>
          <w:rFonts w:hint="eastAsia" w:ascii="仿宋_GB2312" w:eastAsia="仿宋_GB2312"/>
          <w:sz w:val="32"/>
          <w:lang w:eastAsia="zh-CN"/>
        </w:rPr>
        <w:t>。</w:t>
      </w:r>
    </w:p>
    <w:p>
      <w:pPr>
        <w:pStyle w:val="6"/>
        <w:spacing w:line="560" w:lineRule="exact"/>
        <w:rPr>
          <w:rFonts w:hint="default" w:ascii="仿宋_GB2312" w:eastAsia="仿宋_GB2312"/>
          <w:sz w:val="32"/>
        </w:rPr>
      </w:pPr>
    </w:p>
    <w:p>
      <w:pPr>
        <w:pStyle w:val="6"/>
        <w:spacing w:line="560" w:lineRule="exact"/>
        <w:rPr>
          <w:rFonts w:hint="default"/>
          <w:b/>
          <w:sz w:val="36"/>
        </w:rPr>
      </w:pPr>
    </w:p>
    <w:p>
      <w:pPr>
        <w:pStyle w:val="6"/>
        <w:spacing w:line="560" w:lineRule="exact"/>
        <w:jc w:val="center"/>
        <w:rPr>
          <w:rFonts w:hint="default"/>
          <w:b/>
          <w:sz w:val="36"/>
        </w:rPr>
      </w:pPr>
      <w:r>
        <w:rPr>
          <w:b/>
          <w:sz w:val="36"/>
        </w:rPr>
        <w:t>第二部分</w:t>
      </w:r>
      <w:r>
        <w:rPr>
          <w:rFonts w:ascii="仿宋_GB2312" w:eastAsia="仿宋_GB2312"/>
          <w:sz w:val="32"/>
        </w:rPr>
        <w:t>沈阳市浑南区五三街道办事处</w:t>
      </w:r>
      <w:r>
        <w:rPr>
          <w:b/>
          <w:sz w:val="36"/>
        </w:rPr>
        <w:t>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（一）收入总计4154.02万元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2079.26</w:t>
      </w:r>
      <w:r>
        <w:rPr>
          <w:rFonts w:ascii="仿宋_GB2312" w:eastAsia="仿宋_GB2312"/>
          <w:sz w:val="32"/>
        </w:rPr>
        <w:t>万元，占收入总计的50.1%。其中：一般公共预算财政拨款收入</w:t>
      </w:r>
      <w:r>
        <w:rPr>
          <w:rFonts w:hint="default" w:ascii="仿宋_GB2312" w:eastAsia="仿宋_GB2312"/>
          <w:sz w:val="32"/>
        </w:rPr>
        <w:t>2079.26</w:t>
      </w:r>
      <w:r>
        <w:rPr>
          <w:rFonts w:ascii="仿宋_GB2312" w:eastAsia="仿宋_GB2312"/>
          <w:sz w:val="32"/>
        </w:rPr>
        <w:t>万元，政府性基金收入</w:t>
      </w:r>
      <w:r>
        <w:rPr>
          <w:rFonts w:hint="default" w:ascii="仿宋_GB2312" w:eastAsia="仿宋_GB2312"/>
          <w:sz w:val="32"/>
        </w:rPr>
        <w:t>2074.76</w:t>
      </w:r>
      <w:r>
        <w:rPr>
          <w:rFonts w:ascii="仿宋_GB2312" w:eastAsia="仿宋_GB2312"/>
          <w:sz w:val="32"/>
        </w:rPr>
        <w:t>万元，国有资本经营预算财政拨款收入0万元。</w:t>
      </w:r>
    </w:p>
    <w:p>
      <w:pPr>
        <w:pStyle w:val="6"/>
        <w:spacing w:line="560" w:lineRule="exact"/>
        <w:ind w:firstLine="660"/>
        <w:rPr>
          <w:rFonts w:hint="eastAsia" w:ascii="仿宋_GB2312" w:hAnsi="仿宋_GB2312" w:eastAsia="仿宋_GB2312" w:cs="仿宋_GB2312"/>
          <w:b w:val="0"/>
          <w:bCs/>
          <w:sz w:val="32"/>
          <w:szCs w:val="32"/>
        </w:rPr>
      </w:pPr>
      <w:r>
        <w:rPr>
          <w:rFonts w:hint="eastAsia" w:ascii="仿宋_GB2312" w:eastAsia="仿宋_GB2312"/>
          <w:sz w:val="32"/>
          <w:lang w:val="en-US" w:eastAsia="zh-CN"/>
        </w:rPr>
        <w:t>2</w:t>
      </w:r>
      <w:r>
        <w:rPr>
          <w:rFonts w:ascii="仿宋_GB2312" w:eastAsia="仿宋_GB2312"/>
          <w:sz w:val="32"/>
        </w:rPr>
        <w:t>.上年结转和结余0万元，占收入总计的0%。</w:t>
      </w:r>
      <w:r>
        <w:rPr>
          <w:rFonts w:hint="eastAsia" w:ascii="仿宋_GB2312" w:hAnsi="仿宋_GB2312" w:eastAsia="仿宋_GB2312" w:cs="仿宋_GB2312"/>
          <w:b w:val="0"/>
          <w:bCs/>
          <w:sz w:val="32"/>
          <w:szCs w:val="32"/>
        </w:rPr>
        <w:t>没形成该笔资金。</w:t>
      </w:r>
    </w:p>
    <w:p>
      <w:pPr>
        <w:spacing w:line="540" w:lineRule="exact"/>
        <w:ind w:firstLine="660"/>
        <w:rPr>
          <w:rFonts w:ascii="仿宋_GB2312" w:hAnsi="宋体" w:eastAsia="仿宋_GB2312"/>
          <w:sz w:val="32"/>
          <w:szCs w:val="32"/>
        </w:rPr>
      </w:pPr>
      <w:r>
        <w:rPr>
          <w:rFonts w:ascii="仿宋_GB2312" w:eastAsia="仿宋_GB2312"/>
          <w:sz w:val="32"/>
        </w:rPr>
        <w:t>与上年相比，今年收入减少49167.56万元，降低92.2%，主要原因：</w:t>
      </w:r>
      <w:r>
        <w:rPr>
          <w:rFonts w:ascii="黑体" w:hAnsi="黑体" w:eastAsia="黑体"/>
          <w:sz w:val="32"/>
          <w:szCs w:val="32"/>
        </w:rPr>
        <w:t>一是</w:t>
      </w:r>
      <w:r>
        <w:rPr>
          <w:rFonts w:ascii="仿宋_GB2312" w:hAnsi="宋体" w:eastAsia="仿宋_GB2312"/>
          <w:sz w:val="32"/>
          <w:szCs w:val="32"/>
        </w:rPr>
        <w:t>政府性基金支出大幅减少；</w:t>
      </w:r>
      <w:r>
        <w:rPr>
          <w:rFonts w:ascii="黑体" w:hAnsi="黑体" w:eastAsia="黑体"/>
          <w:sz w:val="32"/>
          <w:szCs w:val="32"/>
        </w:rPr>
        <w:t>二是</w:t>
      </w:r>
      <w:r>
        <w:rPr>
          <w:rFonts w:ascii="仿宋_GB2312" w:hAnsi="宋体" w:eastAsia="仿宋_GB2312"/>
          <w:sz w:val="32"/>
          <w:szCs w:val="32"/>
        </w:rPr>
        <w:t>去年征收项目较少。</w:t>
      </w:r>
    </w:p>
    <w:p>
      <w:pPr>
        <w:spacing w:line="540" w:lineRule="exact"/>
        <w:ind w:firstLine="660"/>
        <w:rPr>
          <w:rFonts w:ascii="黑体" w:hAnsi="黑体" w:eastAsia="黑体" w:cs="黑体"/>
          <w:b/>
          <w:color w:val="FF0000"/>
          <w:sz w:val="32"/>
          <w:szCs w:val="32"/>
        </w:rPr>
      </w:pPr>
      <w:r>
        <w:rPr>
          <w:rFonts w:ascii="楷体_GB2312" w:eastAsia="楷体_GB2312"/>
          <w:b/>
          <w:sz w:val="32"/>
        </w:rPr>
        <w:t>（二）支出总计4154.02万元，包括：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1.基本支出921.17万元，占支出总计的22.18%。主要是为保障机构正常运转、完成日常工作任务而发生的各项支出，其中：工资福利支出830.23万元，对个人和家庭的补助支出7.88万元，商品和服务支出83.05万元。</w:t>
      </w:r>
    </w:p>
    <w:p>
      <w:pPr>
        <w:spacing w:line="540" w:lineRule="exact"/>
        <w:ind w:firstLine="660"/>
        <w:rPr>
          <w:rFonts w:ascii="仿宋_GB2312" w:hAnsi="宋体" w:eastAsia="仿宋_GB2312"/>
          <w:b/>
          <w:bCs/>
          <w:sz w:val="32"/>
          <w:szCs w:val="32"/>
        </w:rPr>
      </w:pPr>
      <w:r>
        <w:rPr>
          <w:rFonts w:ascii="仿宋_GB2312" w:eastAsia="仿宋_GB2312"/>
          <w:sz w:val="32"/>
        </w:rPr>
        <w:t>2.项目支出3232.85万元，占支出总计的97.82%。</w:t>
      </w:r>
      <w:r>
        <w:rPr>
          <w:rFonts w:ascii="仿宋_GB2312" w:hAnsi="宋体" w:eastAsia="仿宋_GB2312"/>
          <w:sz w:val="32"/>
          <w:szCs w:val="32"/>
        </w:rPr>
        <w:t>主要包括一般公共服务等业务支出。</w:t>
      </w:r>
    </w:p>
    <w:p>
      <w:pPr>
        <w:spacing w:line="540" w:lineRule="exact"/>
        <w:ind w:firstLine="660"/>
        <w:rPr>
          <w:rFonts w:ascii="仿宋_GB2312" w:hAnsi="宋体" w:eastAsia="仿宋_GB2312"/>
          <w:sz w:val="32"/>
          <w:szCs w:val="32"/>
        </w:rPr>
      </w:pPr>
      <w:r>
        <w:rPr>
          <w:rFonts w:ascii="仿宋_GB2312" w:eastAsia="仿宋_GB2312"/>
          <w:sz w:val="32"/>
        </w:rPr>
        <w:t>与上年相比，今年支出减少49367.19万元，降低92.38%，主要原因：</w:t>
      </w:r>
      <w:r>
        <w:rPr>
          <w:rFonts w:ascii="黑体" w:hAnsi="黑体" w:eastAsia="黑体"/>
          <w:sz w:val="32"/>
          <w:szCs w:val="32"/>
        </w:rPr>
        <w:t>一是</w:t>
      </w:r>
      <w:r>
        <w:rPr>
          <w:rFonts w:ascii="仿宋_GB2312" w:hAnsi="宋体" w:eastAsia="仿宋_GB2312"/>
          <w:sz w:val="32"/>
          <w:szCs w:val="32"/>
        </w:rPr>
        <w:t>政府性基金支出大幅减少；</w:t>
      </w:r>
      <w:r>
        <w:rPr>
          <w:rFonts w:ascii="黑体" w:hAnsi="黑体" w:eastAsia="黑体"/>
          <w:sz w:val="32"/>
          <w:szCs w:val="32"/>
        </w:rPr>
        <w:t>二是</w:t>
      </w:r>
      <w:r>
        <w:rPr>
          <w:rFonts w:ascii="仿宋_GB2312" w:hAnsi="宋体" w:eastAsia="仿宋_GB2312"/>
          <w:sz w:val="32"/>
          <w:szCs w:val="32"/>
        </w:rPr>
        <w:t>去年征收项目较少。</w:t>
      </w:r>
    </w:p>
    <w:p>
      <w:pPr>
        <w:pStyle w:val="6"/>
        <w:spacing w:line="560" w:lineRule="exact"/>
        <w:ind w:firstLine="660"/>
        <w:rPr>
          <w:rFonts w:hint="default" w:ascii="黑体" w:hAnsi="黑体" w:eastAsia="黑体" w:cs="黑体"/>
          <w:b/>
          <w:bCs/>
          <w:color w:val="FF0000"/>
          <w:sz w:val="32"/>
          <w:szCs w:val="32"/>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黑体" w:hAnsi="黑体" w:eastAsia="黑体" w:cs="黑体"/>
          <w:b/>
          <w:sz w:val="32"/>
          <w:szCs w:val="32"/>
        </w:rPr>
      </w:pPr>
      <w:r>
        <w:rPr>
          <w:rFonts w:ascii="仿宋_GB2312" w:eastAsia="仿宋_GB2312"/>
          <w:sz w:val="32"/>
        </w:rPr>
        <w:t>与上年相比，今年结转结余减少199.63万元，降低100%，主要原因：</w:t>
      </w:r>
      <w:r>
        <w:rPr>
          <w:rFonts w:ascii="黑体" w:eastAsia="黑体"/>
          <w:sz w:val="32"/>
        </w:rPr>
        <w:t>一是一体化系统无结余</w:t>
      </w:r>
      <w:r>
        <w:rPr>
          <w:rFonts w:ascii="仿宋_GB2312" w:eastAsia="仿宋_GB2312"/>
          <w:sz w:val="32"/>
        </w:rPr>
        <w:t>；</w:t>
      </w:r>
      <w:r>
        <w:rPr>
          <w:rFonts w:ascii="黑体" w:eastAsia="黑体"/>
          <w:sz w:val="32"/>
        </w:rPr>
        <w:t>二是</w:t>
      </w:r>
      <w:r>
        <w:rPr>
          <w:rFonts w:ascii="仿宋_GB2312" w:eastAsia="仿宋_GB2312"/>
          <w:sz w:val="32"/>
        </w:rPr>
        <w:t>没有结余项目。</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spacing w:line="540" w:lineRule="exact"/>
        <w:ind w:firstLine="660"/>
        <w:rPr>
          <w:rFonts w:ascii="仿宋_GB2312" w:hAnsi="宋体" w:eastAsia="仿宋_GB2312"/>
          <w:sz w:val="32"/>
          <w:szCs w:val="32"/>
        </w:rPr>
      </w:pPr>
      <w:r>
        <w:rPr>
          <w:rFonts w:ascii="仿宋_GB2312" w:eastAsia="仿宋_GB2312"/>
          <w:sz w:val="32"/>
        </w:rPr>
        <w:t>2022年度财政拨款支出4154.02万元，其中：基本支出921.17万元，项目支出3232.85万元。与上年相比，财政拨款支出增加减少49167.56万元，降低92.2%，主要原因：</w:t>
      </w:r>
      <w:r>
        <w:rPr>
          <w:rFonts w:ascii="黑体" w:hAnsi="黑体" w:eastAsia="黑体"/>
          <w:sz w:val="32"/>
          <w:szCs w:val="32"/>
        </w:rPr>
        <w:t>一是</w:t>
      </w:r>
      <w:r>
        <w:rPr>
          <w:rFonts w:ascii="仿宋_GB2312" w:hAnsi="宋体" w:eastAsia="仿宋_GB2312"/>
          <w:sz w:val="32"/>
          <w:szCs w:val="32"/>
        </w:rPr>
        <w:t>政府性基金支出大幅减少；</w:t>
      </w:r>
      <w:r>
        <w:rPr>
          <w:rFonts w:ascii="黑体" w:hAnsi="黑体" w:eastAsia="黑体"/>
          <w:sz w:val="32"/>
          <w:szCs w:val="32"/>
        </w:rPr>
        <w:t>二是</w:t>
      </w:r>
      <w:r>
        <w:rPr>
          <w:rFonts w:ascii="仿宋_GB2312" w:hAnsi="宋体" w:eastAsia="仿宋_GB2312"/>
          <w:sz w:val="32"/>
          <w:szCs w:val="32"/>
        </w:rPr>
        <w:t>去年征收项目较少。</w:t>
      </w:r>
    </w:p>
    <w:p>
      <w:pPr>
        <w:pStyle w:val="6"/>
        <w:spacing w:line="560" w:lineRule="exact"/>
        <w:ind w:firstLine="660"/>
        <w:rPr>
          <w:rFonts w:hint="default" w:ascii="仿宋_GB2312" w:eastAsia="仿宋_GB2312"/>
          <w:sz w:val="32"/>
        </w:rPr>
      </w:pPr>
      <w:r>
        <w:rPr>
          <w:rFonts w:ascii="仿宋_GB2312" w:eastAsia="仿宋_GB2312"/>
          <w:sz w:val="32"/>
        </w:rPr>
        <w:t>与年初预算相比，2022年度财政拨款支出完成年初预算的192.22%，其中：基本支出完成年初预算的94.25%，项目支出完成年初预算的279.15%。</w:t>
      </w:r>
    </w:p>
    <w:p>
      <w:pPr>
        <w:spacing w:line="560" w:lineRule="exact"/>
        <w:ind w:firstLine="660"/>
        <w:rPr>
          <w:rFonts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2079.26万元，按支出功能分类科目分，包括：一般公共服务支出1013.22万元，占48.73%；国防支出1.91万元，占0.92%；文化旅游体育传媒支出9.99万元，占0.48%；社会保障和就业支出542.82万元，占26.11%；卫生健康支出351.66万元，占16.91%；城乡社区支出30.9万元，占1.49%；农林水支出15.69。住房保障支出111.99万元，占5.39%；灾害防治及应急管理支出1.09万元，占0.52%。</w:t>
      </w:r>
    </w:p>
    <w:p>
      <w:pPr>
        <w:spacing w:line="560" w:lineRule="exact"/>
        <w:ind w:firstLine="660"/>
        <w:rPr>
          <w:rFonts w:ascii="仿宋_GB2312" w:hAnsi="宋体" w:eastAsia="仿宋_GB2312"/>
          <w:sz w:val="32"/>
          <w:szCs w:val="32"/>
        </w:rPr>
      </w:pPr>
      <w:r>
        <w:rPr>
          <w:rFonts w:ascii="仿宋_GB2312" w:hAnsi="宋体" w:eastAsia="仿宋_GB2312"/>
          <w:sz w:val="32"/>
          <w:szCs w:val="32"/>
        </w:rPr>
        <w:t>1.一般公共服务支出1013.22万元，具体包括：一般公共服务支出（类）财政事务（款）行政运行（项）1013.22万元，主要是保障街道正常运转等支出，完成年初预算的88.14%，决算数小于年初预算数的原因主要是人员变动。</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2国防支出1.91万元，具体包括：其他国防动员支出1.91万元。主要是</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政府性基金预算财政拨款支出2074.76万元，按支出功能分类科目分，包括：城乡社区支出（类）国有土地使用权出让收入安排的支出（款）征地和拆迁补偿支出（项）2074.76万元，主要是征地补偿支出，未安排年初预算。</w:t>
      </w:r>
    </w:p>
    <w:p>
      <w:pPr>
        <w:spacing w:line="560" w:lineRule="exact"/>
        <w:ind w:firstLine="660"/>
        <w:rPr>
          <w:rFonts w:ascii="黑体" w:hAnsi="黑体" w:eastAsia="黑体" w:cs="黑体"/>
          <w:b/>
          <w:color w:val="FF0000"/>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ascii="仿宋_GB2312" w:eastAsia="仿宋_GB2312"/>
          <w:sz w:val="32"/>
        </w:rPr>
      </w:pPr>
      <w:r>
        <w:rPr>
          <w:rFonts w:ascii="仿宋_GB2312" w:eastAsia="仿宋_GB2312"/>
          <w:sz w:val="32"/>
        </w:rPr>
        <w:t>2022年度一般公共预算财政拨款基本支出921.17万元，其中：人员经费838.11万元，主要包括基本工资、津贴补贴、奖金、其他社会保障缴费、机关事业单位基本养老保险缴费、其他工资福利支出、离休费、退休费、抚恤金、生活补助、奖励金、住房公积金、采暖补贴、其他对个人和家庭补助的支出；日常公用经费83.05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5"/>
        <w:rPr>
          <w:rFonts w:ascii="仿宋_GB2312" w:eastAsia="仿宋_GB2312"/>
          <w:sz w:val="32"/>
        </w:rPr>
      </w:pPr>
    </w:p>
    <w:p>
      <w:pPr>
        <w:pStyle w:val="6"/>
        <w:spacing w:line="560" w:lineRule="exact"/>
        <w:ind w:firstLine="645"/>
        <w:rPr>
          <w:rFonts w:ascii="仿宋_GB2312" w:eastAsia="仿宋_GB2312"/>
          <w:sz w:val="32"/>
        </w:rPr>
      </w:pPr>
    </w:p>
    <w:p>
      <w:pPr>
        <w:pStyle w:val="6"/>
        <w:spacing w:line="560" w:lineRule="exact"/>
        <w:ind w:firstLine="645"/>
        <w:rPr>
          <w:rFonts w:hint="default" w:ascii="仿宋_GB2312" w:eastAsia="仿宋_GB2312"/>
          <w:sz w:val="32"/>
        </w:rPr>
      </w:pP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2022年度机关运行经费支出83.05万元，比上年决算数增加减少25.67万元，降低23.61%，主要原因</w:t>
      </w:r>
      <w:r>
        <w:rPr>
          <w:rFonts w:ascii="仿宋_GB2312" w:hAnsi="黑体" w:eastAsia="仿宋_GB2312"/>
          <w:sz w:val="32"/>
          <w:szCs w:val="32"/>
        </w:rPr>
        <w:t>是人员减少</w:t>
      </w:r>
      <w:r>
        <w:rPr>
          <w:rFonts w:ascii="仿宋_GB2312" w:eastAsia="仿宋_GB2312"/>
          <w:sz w:val="32"/>
        </w:rPr>
        <w:t>。</w:t>
      </w:r>
    </w:p>
    <w:p>
      <w:pPr>
        <w:pStyle w:val="6"/>
        <w:spacing w:line="560" w:lineRule="exact"/>
        <w:ind w:firstLine="640"/>
        <w:rPr>
          <w:rFonts w:hint="default" w:ascii="仿宋_GB2312" w:eastAsia="仿宋_GB2312"/>
          <w:sz w:val="32"/>
        </w:rPr>
      </w:pPr>
      <w:r>
        <w:rPr>
          <w:rFonts w:ascii="楷体_GB2312" w:eastAsia="楷体_GB2312"/>
          <w:b/>
          <w:sz w:val="32"/>
        </w:rPr>
        <w:t>（二）政府采购支出情况。</w:t>
      </w: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rPr>
      </w:pPr>
      <w:r>
        <w:rPr>
          <w:rFonts w:hAnsi="宋体" w:eastAsia="仿宋_GB2312" w:cs="仿宋_GB2312"/>
          <w:sz w:val="32"/>
          <w:szCs w:val="32"/>
        </w:rPr>
        <w:t>组织对</w:t>
      </w:r>
      <w:r>
        <w:rPr>
          <w:rFonts w:hint="eastAsia" w:ascii="仿宋_GB2312" w:hAnsi="宋体" w:eastAsia="仿宋_GB2312" w:cs="仿宋_GB2312"/>
          <w:sz w:val="32"/>
          <w:szCs w:val="32"/>
          <w:lang w:eastAsia="zh-CN"/>
        </w:rPr>
        <w:t>本部门</w:t>
      </w:r>
      <w:r>
        <w:rPr>
          <w:rFonts w:hAnsi="宋体" w:eastAsia="仿宋_GB2312" w:cs="仿宋_GB2312"/>
          <w:sz w:val="32"/>
          <w:szCs w:val="32"/>
        </w:rPr>
        <w:t>开展整体绩效自评，涉及资金</w:t>
      </w:r>
      <w:r>
        <w:rPr>
          <w:rFonts w:hint="eastAsia" w:ascii="仿宋_GB2312" w:hAnsi="宋体" w:eastAsia="仿宋_GB2312" w:cs="仿宋_GB2312"/>
          <w:sz w:val="32"/>
          <w:szCs w:val="32"/>
          <w:lang w:val="en-US" w:eastAsia="zh-CN"/>
        </w:rPr>
        <w:t>10693.54</w:t>
      </w:r>
      <w:r>
        <w:rPr>
          <w:rFonts w:hAnsi="宋体" w:eastAsia="仿宋_GB2312" w:cs="仿宋_GB2312"/>
          <w:sz w:val="32"/>
          <w:szCs w:val="32"/>
        </w:rPr>
        <w:t>万元。《部门（单位）整体绩效自评表》见附件。</w:t>
      </w:r>
    </w:p>
    <w:p>
      <w:pPr>
        <w:widowControl/>
        <w:spacing w:line="520" w:lineRule="exact"/>
        <w:ind w:firstLine="640" w:firstLineChars="200"/>
        <w:jc w:val="left"/>
        <w:rPr>
          <w:rFonts w:hint="default" w:hAnsi="宋体" w:eastAsia="仿宋_GB2312" w:cs="仿宋_GB2312"/>
          <w:sz w:val="32"/>
          <w:szCs w:val="32"/>
        </w:rPr>
      </w:pPr>
    </w:p>
    <w:p>
      <w:pPr>
        <w:widowControl/>
        <w:spacing w:line="520" w:lineRule="exact"/>
        <w:ind w:firstLine="640" w:firstLineChars="200"/>
        <w:jc w:val="left"/>
        <w:rPr>
          <w:rFonts w:hint="default" w:hAnsi="宋体" w:eastAsia="仿宋_GB2312" w:cs="仿宋_GB2312"/>
          <w:sz w:val="32"/>
          <w:szCs w:val="32"/>
        </w:rPr>
      </w:pPr>
    </w:p>
    <w:p>
      <w:pPr>
        <w:widowControl/>
        <w:spacing w:line="520" w:lineRule="exact"/>
        <w:ind w:firstLine="640" w:firstLineChars="200"/>
        <w:jc w:val="left"/>
        <w:rPr>
          <w:rFonts w:hint="default" w:hAnsi="宋体" w:eastAsia="仿宋_GB2312" w:cs="仿宋_GB2312"/>
          <w:sz w:val="32"/>
          <w:szCs w:val="32"/>
        </w:rPr>
      </w:pP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本部门在2022年度决算中反映土地成本性支出（地上物补偿）1个项目绩效自评结果。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（1）“土地成本性支出（地上物补偿）”项目自评综述：根据年初设定的绩效目标，项目自评得分98分。项目全年预算数为9000万元，执行数为9000万元，完成预算的100%。项目绩效目标完成情况：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土地整治和占补平衡监管系统备案信息准确率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土地综合整治项目省级技术复核成本。发现的主要问题及原因：</w:t>
      </w:r>
      <w:r>
        <w:rPr>
          <w:rFonts w:ascii="黑体" w:hAnsi="宋体" w:eastAsia="黑体" w:cs="黑体"/>
          <w:sz w:val="32"/>
          <w:szCs w:val="32"/>
        </w:rPr>
        <w:t>一是</w:t>
      </w:r>
      <w:r>
        <w:rPr>
          <w:rFonts w:ascii="仿宋_GB2312" w:hAnsi="宋体" w:eastAsia="仿宋_GB2312" w:cs="仿宋_GB2312"/>
          <w:sz w:val="32"/>
          <w:szCs w:val="32"/>
        </w:rPr>
        <w:t>村民希望提高补偿标准，及时发放补偿款</w:t>
      </w:r>
      <w:r>
        <w:rPr>
          <w:rFonts w:ascii="仿宋_GB2312" w:hAnsi="宋体" w:eastAsia="仿宋_GB2312" w:cs="宋体"/>
          <w:sz w:val="32"/>
          <w:szCs w:val="32"/>
        </w:rPr>
        <w:t>;</w:t>
      </w:r>
      <w:r>
        <w:rPr>
          <w:rFonts w:ascii="仿宋_GB2312" w:hAnsi="宋体" w:eastAsia="仿宋_GB2312" w:cs="仿宋_GB2312"/>
          <w:sz w:val="32"/>
          <w:szCs w:val="32"/>
        </w:rPr>
        <w:t>下一步改进措施：</w:t>
      </w:r>
      <w:r>
        <w:rPr>
          <w:rFonts w:ascii="黑体" w:hAnsi="宋体" w:eastAsia="黑体" w:cs="黑体"/>
          <w:sz w:val="32"/>
          <w:szCs w:val="32"/>
        </w:rPr>
        <w:t>及时沟通，多做调解</w:t>
      </w:r>
      <w:r>
        <w:rPr>
          <w:rFonts w:ascii="仿宋_GB2312" w:hAnsi="宋体" w:eastAsia="仿宋_GB2312" w:cs="仿宋_GB2312"/>
          <w:sz w:val="32"/>
          <w:szCs w:val="32"/>
        </w:rPr>
        <w:t>。</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（2）“土地成本性支出（地上物补偿）”项目自评综述：较好完成年度绩效目标。</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widowControl/>
        <w:numPr>
          <w:ilvl w:val="0"/>
          <w:numId w:val="1"/>
        </w:numPr>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部门评价结果。</w:t>
      </w:r>
    </w:p>
    <w:p>
      <w:pPr>
        <w:widowControl/>
        <w:numPr>
          <w:numId w:val="0"/>
        </w:numPr>
        <w:spacing w:line="520" w:lineRule="exact"/>
        <w:ind w:firstLine="640" w:firstLineChars="200"/>
        <w:jc w:val="left"/>
        <w:rPr>
          <w:rFonts w:ascii="仿宋_GB2312" w:hAnsi="宋体" w:eastAsia="仿宋_GB2312" w:cs="仿宋_GB2312"/>
          <w:b/>
          <w:bCs/>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1个（其中：一般公共预算项目1个，政府性基金预算项目0个，国有资本经营预算项目0个），涉及资金9000万元（其中：一般公共预算资金0万元，政府性基金预算资金9000万元，国有资本经营预算资金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3.3</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98分。</w:t>
      </w:r>
    </w:p>
    <w:p>
      <w:pPr>
        <w:widowControl/>
        <w:numPr>
          <w:numId w:val="0"/>
        </w:numPr>
        <w:spacing w:line="520" w:lineRule="exact"/>
        <w:ind w:firstLine="640" w:firstLineChars="200"/>
        <w:jc w:val="left"/>
        <w:rPr>
          <w:rFonts w:ascii="仿宋_GB2312" w:hAnsi="宋体" w:eastAsia="仿宋_GB2312" w:cs="仿宋_GB2312"/>
          <w:b/>
          <w:bCs/>
          <w:sz w:val="32"/>
          <w:szCs w:val="32"/>
        </w:rPr>
      </w:pPr>
      <w:r>
        <w:rPr>
          <w:rFonts w:hAnsi="宋体" w:eastAsia="仿宋_GB2312" w:cs="仿宋_GB2312"/>
          <w:sz w:val="32"/>
          <w:szCs w:val="32"/>
        </w:rPr>
        <w:t>本部门</w:t>
      </w:r>
      <w:r>
        <w:rPr>
          <w:rFonts w:ascii="仿宋" w:hAnsi="仿宋" w:eastAsia="仿宋"/>
          <w:sz w:val="32"/>
        </w:rPr>
        <w:t>组织对“</w:t>
      </w:r>
      <w:r>
        <w:rPr>
          <w:rFonts w:ascii="仿宋_GB2312" w:hAnsi="宋体" w:eastAsia="仿宋_GB2312" w:cs="仿宋_GB2312"/>
          <w:sz w:val="32"/>
          <w:szCs w:val="32"/>
        </w:rPr>
        <w:t>机动经费</w:t>
      </w:r>
      <w:r>
        <w:rPr>
          <w:rFonts w:ascii="仿宋" w:hAnsi="仿宋" w:eastAsia="仿宋"/>
          <w:sz w:val="32"/>
        </w:rPr>
        <w:t>”“</w:t>
      </w:r>
      <w:r>
        <w:rPr>
          <w:rFonts w:ascii="仿宋_GB2312" w:hAnsi="宋体" w:eastAsia="仿宋_GB2312" w:cs="仿宋_GB2312"/>
          <w:sz w:val="32"/>
          <w:szCs w:val="32"/>
        </w:rPr>
        <w:t>党建经费</w:t>
      </w:r>
      <w:r>
        <w:rPr>
          <w:rFonts w:ascii="仿宋" w:hAnsi="仿宋" w:eastAsia="仿宋"/>
          <w:sz w:val="32"/>
        </w:rPr>
        <w:t>”等</w:t>
      </w:r>
      <w:r>
        <w:rPr>
          <w:rFonts w:ascii="仿宋_GB2312" w:hAnsi="宋体" w:eastAsia="仿宋_GB2312" w:cs="仿宋_GB2312"/>
          <w:sz w:val="32"/>
          <w:szCs w:val="32"/>
        </w:rPr>
        <w:t>33</w:t>
      </w:r>
      <w:r>
        <w:rPr>
          <w:rFonts w:ascii="仿宋" w:hAnsi="仿宋" w:eastAsia="仿宋"/>
          <w:sz w:val="32"/>
        </w:rPr>
        <w:t xml:space="preserve"> 个项目开展了部门评价，</w:t>
      </w:r>
      <w:r>
        <w:rPr>
          <w:rFonts w:hAnsi="宋体" w:eastAsia="仿宋_GB2312" w:cs="仿宋_GB2312"/>
          <w:sz w:val="32"/>
          <w:szCs w:val="32"/>
        </w:rPr>
        <w:t>涉及资金</w:t>
      </w:r>
      <w:r>
        <w:rPr>
          <w:rFonts w:hint="eastAsia" w:ascii="仿宋_GB2312" w:hAnsi="宋体" w:eastAsia="仿宋_GB2312" w:cs="仿宋_GB2312"/>
          <w:sz w:val="32"/>
          <w:szCs w:val="32"/>
          <w:lang w:val="en-US" w:eastAsia="zh-CN"/>
        </w:rPr>
        <w:t>10693.54</w:t>
      </w:r>
      <w:r>
        <w:rPr>
          <w:rFonts w:hAnsi="宋体" w:eastAsia="仿宋_GB2312" w:cs="仿宋_GB2312"/>
          <w:sz w:val="32"/>
          <w:szCs w:val="32"/>
        </w:rPr>
        <w:t>万元</w:t>
      </w:r>
      <w:r>
        <w:rPr>
          <w:rFonts w:ascii="仿宋_GB2312" w:hAnsi="宋体" w:eastAsia="仿宋_GB2312" w:cs="仿宋_GB2312"/>
          <w:sz w:val="32"/>
          <w:szCs w:val="32"/>
        </w:rPr>
        <w:t>（其中：一般公共预算资金</w:t>
      </w:r>
      <w:r>
        <w:rPr>
          <w:rFonts w:hint="eastAsia" w:ascii="仿宋_GB2312" w:hAnsi="宋体" w:eastAsia="仿宋_GB2312" w:cs="仿宋_GB2312"/>
          <w:sz w:val="32"/>
          <w:szCs w:val="32"/>
          <w:lang w:val="en-US" w:eastAsia="zh-CN"/>
        </w:rPr>
        <w:t>1693.54</w:t>
      </w:r>
      <w:r>
        <w:rPr>
          <w:rFonts w:ascii="仿宋_GB2312" w:hAnsi="宋体" w:eastAsia="仿宋_GB2312" w:cs="仿宋_GB2312"/>
          <w:sz w:val="32"/>
          <w:szCs w:val="32"/>
        </w:rPr>
        <w:t>万元，政府性基金预算资金9000万元，国有资本经营预算资金0万元）</w:t>
      </w:r>
      <w:r>
        <w:rPr>
          <w:rFonts w:hAnsi="宋体" w:eastAsia="仿宋_GB2312" w:cs="仿宋_GB2312"/>
          <w:sz w:val="32"/>
          <w:szCs w:val="32"/>
        </w:rPr>
        <w:t>。从评价情况来看，</w:t>
      </w:r>
      <w:r>
        <w:rPr>
          <w:rFonts w:ascii="仿宋_GB2312" w:hAnsi="宋体" w:eastAsia="仿宋_GB2312" w:cs="仿宋_GB2312"/>
          <w:sz w:val="32"/>
          <w:szCs w:val="32"/>
        </w:rPr>
        <w:t xml:space="preserve"> 绩效目标完成较好</w:t>
      </w:r>
      <w:r>
        <w:rPr>
          <w:rFonts w:hAnsi="宋体" w:eastAsia="仿宋_GB2312" w:cs="仿宋_GB2312"/>
          <w:sz w:val="32"/>
          <w:szCs w:val="32"/>
        </w:rPr>
        <w:t>。</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 xml:space="preserve"> 4.财政评价结果。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 xml:space="preserve">  该单位整体绩效自评效果较好，望你单位继续加强资金管理，发挥资金效益。</w:t>
      </w:r>
    </w:p>
    <w:p>
      <w:pPr>
        <w:widowControl/>
        <w:spacing w:line="560" w:lineRule="exact"/>
        <w:ind w:firstLine="640" w:firstLineChars="200"/>
        <w:rPr>
          <w:rFonts w:hint="default" w:ascii="仿宋_GB2312" w:hAnsi="宋体" w:eastAsia="仿宋_GB2312" w:cs="仿宋_GB2312"/>
          <w:sz w:val="32"/>
          <w:szCs w:val="32"/>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沈阳市浑南区五三街道办事处2022年度决算表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2"/>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bookmarkStart w:id="0" w:name="_GoBack"/>
      <w:bookmarkEnd w:id="0"/>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rPr>
        <w:rFonts w:ascii="宋体" w:hAnsi="宋体" w:cs="宋体"/>
        <w:sz w:val="31"/>
        <w:szCs w:val="31"/>
      </w:rPr>
    </w:pPr>
    <w:r>
      <w:rPr>
        <w:rFonts w:ascii="宋体" w:hAnsi="宋体" w:cs="宋体"/>
        <w:spacing w:val="-4"/>
        <w:sz w:val="31"/>
        <w:szCs w:val="31"/>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879DB"/>
    <w:multiLevelType w:val="singleLevel"/>
    <w:tmpl w:val="A7F879DB"/>
    <w:lvl w:ilvl="0" w:tentative="0">
      <w:start w:val="3"/>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175FF"/>
    <w:rsid w:val="000416D7"/>
    <w:rsid w:val="00060165"/>
    <w:rsid w:val="000A13B2"/>
    <w:rsid w:val="000B0970"/>
    <w:rsid w:val="000B596F"/>
    <w:rsid w:val="00100607"/>
    <w:rsid w:val="00125123"/>
    <w:rsid w:val="001421CD"/>
    <w:rsid w:val="001D0B4A"/>
    <w:rsid w:val="001D5BB1"/>
    <w:rsid w:val="0024052A"/>
    <w:rsid w:val="00284DF0"/>
    <w:rsid w:val="00320394"/>
    <w:rsid w:val="00342E31"/>
    <w:rsid w:val="0038444A"/>
    <w:rsid w:val="00387684"/>
    <w:rsid w:val="004011C9"/>
    <w:rsid w:val="0042694A"/>
    <w:rsid w:val="0042736C"/>
    <w:rsid w:val="0044142C"/>
    <w:rsid w:val="00485722"/>
    <w:rsid w:val="004B163C"/>
    <w:rsid w:val="004B5165"/>
    <w:rsid w:val="004D7A80"/>
    <w:rsid w:val="00505889"/>
    <w:rsid w:val="005812D3"/>
    <w:rsid w:val="005814A4"/>
    <w:rsid w:val="00590A8D"/>
    <w:rsid w:val="00591B1C"/>
    <w:rsid w:val="005C4DCE"/>
    <w:rsid w:val="00603C4B"/>
    <w:rsid w:val="00634F42"/>
    <w:rsid w:val="00641341"/>
    <w:rsid w:val="0065156C"/>
    <w:rsid w:val="007012AA"/>
    <w:rsid w:val="00753B9D"/>
    <w:rsid w:val="00756329"/>
    <w:rsid w:val="007F77B9"/>
    <w:rsid w:val="008040A1"/>
    <w:rsid w:val="00954778"/>
    <w:rsid w:val="00984BA9"/>
    <w:rsid w:val="00A17144"/>
    <w:rsid w:val="00A5357A"/>
    <w:rsid w:val="00A57A14"/>
    <w:rsid w:val="00B279C7"/>
    <w:rsid w:val="00B54181"/>
    <w:rsid w:val="00BB0FE8"/>
    <w:rsid w:val="00BC09C4"/>
    <w:rsid w:val="00C9178C"/>
    <w:rsid w:val="00D50D9B"/>
    <w:rsid w:val="00DC3915"/>
    <w:rsid w:val="00E303CC"/>
    <w:rsid w:val="00E4305D"/>
    <w:rsid w:val="00EC2B73"/>
    <w:rsid w:val="00ED0D3A"/>
    <w:rsid w:val="00F01AFD"/>
    <w:rsid w:val="00F16B2B"/>
    <w:rsid w:val="00F67249"/>
    <w:rsid w:val="00F724E9"/>
    <w:rsid w:val="01622E76"/>
    <w:rsid w:val="082C6248"/>
    <w:rsid w:val="09C4782E"/>
    <w:rsid w:val="0ECB7368"/>
    <w:rsid w:val="0FD91C07"/>
    <w:rsid w:val="11612EA5"/>
    <w:rsid w:val="12CC5588"/>
    <w:rsid w:val="131E2240"/>
    <w:rsid w:val="1B9703C5"/>
    <w:rsid w:val="1C635C29"/>
    <w:rsid w:val="1C6537BA"/>
    <w:rsid w:val="25115798"/>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5246</Words>
  <Characters>5711</Characters>
  <Lines>42</Lines>
  <Paragraphs>11</Paragraphs>
  <TotalTime>1</TotalTime>
  <ScaleCrop>false</ScaleCrop>
  <LinksUpToDate>false</LinksUpToDate>
  <CharactersWithSpaces>5756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2023-09-13T02:39:00Z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