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default" w:ascii="黑体" w:eastAsia="黑体"/>
          <w:sz w:val="32"/>
        </w:rPr>
      </w:pPr>
      <w:r>
        <w:rPr>
          <w:rFonts w:ascii="黑体" w:eastAsia="黑体"/>
          <w:sz w:val="32"/>
        </w:rPr>
        <w:t>附件2</w:t>
      </w: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pStyle w:val="8"/>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沈阳市浑南区人民代表大会常务委员会</w:t>
      </w:r>
      <w:r>
        <w:rPr>
          <w:rFonts w:hint="eastAsia" w:ascii="宋体" w:hAnsi="宋体"/>
          <w:b/>
          <w:sz w:val="52"/>
          <w:szCs w:val="52"/>
          <w:lang w:eastAsia="zh-CN"/>
        </w:rPr>
        <w:t>202</w:t>
      </w:r>
      <w:r>
        <w:rPr>
          <w:rFonts w:hint="eastAsia" w:ascii="宋体" w:hAnsi="宋体"/>
          <w:b/>
          <w:sz w:val="52"/>
          <w:szCs w:val="52"/>
          <w:lang w:val="en-US" w:eastAsia="zh-CN"/>
        </w:rPr>
        <w:t>2年</w:t>
      </w:r>
      <w:r>
        <w:rPr>
          <w:rFonts w:hint="eastAsia" w:ascii="宋体" w:hAnsi="宋体"/>
          <w:b/>
          <w:sz w:val="52"/>
          <w:szCs w:val="52"/>
          <w:lang w:eastAsia="zh-CN"/>
        </w:rPr>
        <w:t>决算公开</w:t>
      </w:r>
    </w:p>
    <w:p>
      <w:pPr>
        <w:pStyle w:val="8"/>
        <w:jc w:val="center"/>
        <w:rPr>
          <w:rFonts w:hint="default" w:ascii="仿宋_GB2312" w:eastAsia="仿宋_GB2312"/>
          <w:b/>
          <w:sz w:val="52"/>
        </w:rPr>
      </w:pPr>
    </w:p>
    <w:p>
      <w:pPr>
        <w:pStyle w:val="8"/>
        <w:jc w:val="center"/>
        <w:rPr>
          <w:rFonts w:hint="default" w:ascii="仿宋_GB2312" w:eastAsia="仿宋_GB2312"/>
          <w:b/>
          <w:sz w:val="52"/>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jc w:val="center"/>
        <w:rPr>
          <w:rFonts w:hint="default" w:ascii="Times New Roman" w:eastAsia="Times New Roman"/>
          <w:b/>
          <w:sz w:val="44"/>
          <w:u w:val="single"/>
        </w:rPr>
      </w:pPr>
    </w:p>
    <w:p>
      <w:pPr>
        <w:pStyle w:val="8"/>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8"/>
        <w:spacing w:line="560" w:lineRule="exact"/>
        <w:rPr>
          <w:rFonts w:hint="default" w:ascii="Times New Roman" w:eastAsia="Times New Roman"/>
          <w:b/>
          <w:sz w:val="44"/>
          <w:u w:val="single"/>
        </w:rPr>
      </w:pPr>
    </w:p>
    <w:p>
      <w:pPr>
        <w:pStyle w:val="8"/>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8"/>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8"/>
        <w:spacing w:line="560" w:lineRule="exact"/>
        <w:rPr>
          <w:rFonts w:hint="default" w:ascii="仿宋_GB2312" w:eastAsia="仿宋_GB2312"/>
          <w:sz w:val="32"/>
        </w:rPr>
      </w:pPr>
      <w:r>
        <w:rPr>
          <w:rFonts w:ascii="仿宋_GB2312" w:eastAsia="仿宋_GB2312"/>
          <w:sz w:val="32"/>
        </w:rPr>
        <w:t>二、决算单位构成</w:t>
      </w:r>
    </w:p>
    <w:p>
      <w:pPr>
        <w:pStyle w:val="8"/>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8"/>
        <w:spacing w:line="560" w:lineRule="exact"/>
        <w:rPr>
          <w:rFonts w:hint="default" w:ascii="仿宋_GB2312" w:eastAsia="仿宋_GB2312"/>
          <w:sz w:val="32"/>
        </w:rPr>
      </w:pPr>
      <w:r>
        <w:rPr>
          <w:rFonts w:ascii="仿宋_GB2312" w:eastAsia="仿宋_GB2312"/>
          <w:sz w:val="32"/>
        </w:rPr>
        <w:t>一、收入支出决算总体情况说明</w:t>
      </w:r>
    </w:p>
    <w:p>
      <w:pPr>
        <w:pStyle w:val="8"/>
        <w:spacing w:line="560" w:lineRule="exact"/>
        <w:rPr>
          <w:rFonts w:hint="default" w:ascii="仿宋_GB2312" w:eastAsia="仿宋_GB2312"/>
          <w:sz w:val="32"/>
        </w:rPr>
      </w:pPr>
      <w:r>
        <w:rPr>
          <w:rFonts w:ascii="仿宋_GB2312" w:eastAsia="仿宋_GB2312"/>
          <w:sz w:val="32"/>
        </w:rPr>
        <w:t>二、财政拨款收入支出决算情况说明</w:t>
      </w:r>
    </w:p>
    <w:p>
      <w:pPr>
        <w:pStyle w:val="8"/>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8"/>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8"/>
        <w:spacing w:line="560" w:lineRule="exact"/>
        <w:rPr>
          <w:rFonts w:hint="default" w:ascii="黑体" w:eastAsia="黑体"/>
          <w:sz w:val="32"/>
        </w:rPr>
      </w:pPr>
      <w:r>
        <w:rPr>
          <w:rFonts w:ascii="仿宋_GB2312" w:eastAsia="仿宋_GB2312"/>
          <w:sz w:val="32"/>
        </w:rPr>
        <w:t>五、其他重要事项的情况说明</w:t>
      </w:r>
    </w:p>
    <w:p>
      <w:pPr>
        <w:pStyle w:val="8"/>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8"/>
        <w:spacing w:line="560" w:lineRule="exact"/>
        <w:jc w:val="center"/>
        <w:rPr>
          <w:rFonts w:hint="default"/>
          <w:b/>
          <w:sz w:val="36"/>
        </w:rPr>
      </w:pPr>
    </w:p>
    <w:p>
      <w:pPr>
        <w:pStyle w:val="8"/>
        <w:spacing w:line="560" w:lineRule="exact"/>
        <w:jc w:val="center"/>
        <w:rPr>
          <w:rFonts w:hint="default"/>
          <w:b/>
          <w:sz w:val="36"/>
        </w:rPr>
      </w:pPr>
    </w:p>
    <w:p>
      <w:pPr>
        <w:pStyle w:val="8"/>
        <w:spacing w:line="560" w:lineRule="exact"/>
        <w:jc w:val="center"/>
        <w:rPr>
          <w:rFonts w:hint="default"/>
          <w:b/>
          <w:sz w:val="36"/>
        </w:rPr>
      </w:pPr>
      <w:r>
        <w:rPr>
          <w:b/>
          <w:sz w:val="36"/>
        </w:rPr>
        <w:t xml:space="preserve">第一部分 </w:t>
      </w:r>
      <w:r>
        <w:rPr>
          <w:rFonts w:hint="eastAsia"/>
          <w:b/>
          <w:sz w:val="36"/>
        </w:rPr>
        <w:t>沈阳市浑南区人民代表大会常务委员会</w:t>
      </w:r>
      <w:r>
        <w:rPr>
          <w:b/>
          <w:sz w:val="36"/>
        </w:rPr>
        <w:t>概况</w:t>
      </w:r>
    </w:p>
    <w:p>
      <w:pPr>
        <w:pStyle w:val="8"/>
        <w:spacing w:line="560" w:lineRule="exact"/>
        <w:ind w:firstLine="640"/>
        <w:rPr>
          <w:rFonts w:hint="default" w:ascii="黑体" w:eastAsia="黑体"/>
          <w:sz w:val="32"/>
        </w:rPr>
      </w:pPr>
    </w:p>
    <w:p>
      <w:pPr>
        <w:pStyle w:val="8"/>
        <w:numPr>
          <w:ilvl w:val="0"/>
          <w:numId w:val="1"/>
        </w:numPr>
        <w:spacing w:line="560" w:lineRule="exact"/>
        <w:ind w:firstLine="640"/>
        <w:rPr>
          <w:rFonts w:ascii="黑体" w:eastAsia="黑体"/>
          <w:sz w:val="32"/>
        </w:rPr>
      </w:pPr>
      <w:r>
        <w:rPr>
          <w:rFonts w:ascii="黑体" w:eastAsia="黑体"/>
          <w:sz w:val="32"/>
        </w:rPr>
        <w:t>主要职责</w:t>
      </w:r>
    </w:p>
    <w:p>
      <w:pPr>
        <w:pStyle w:val="12"/>
        <w:rPr>
          <w:rFonts w:hint="eastAsia"/>
        </w:rPr>
      </w:pPr>
      <w:r>
        <w:rPr>
          <w:rStyle w:val="13"/>
          <w:rFonts w:hint="eastAsia"/>
        </w:rPr>
        <w:t>第一条</w:t>
      </w:r>
      <w:r>
        <w:rPr>
          <w:rStyle w:val="13"/>
          <w:rFonts w:hint="eastAsia" w:eastAsia="黑体"/>
          <w:lang w:val="en-US" w:eastAsia="zh-CN"/>
        </w:rPr>
        <w:t xml:space="preserve">  </w:t>
      </w:r>
      <w:r>
        <w:rPr>
          <w:rFonts w:hint="eastAsia"/>
        </w:rPr>
        <w:t>根据《中共辽宁省委办公厅 辽宁省人民政府办公厅关于印发沈阳市县（市、区）机构改革方案的通知》（厅秘发〔2018〕247号）和《中共沈阳市委关于新时代加强和改进人大工作的意见》（沈委发〔2020〕7号）、《中共沈阳市委关于进一步加强和改进人大工作的决定》（沈委发〔2015〕13号）精神，制定本规定。</w:t>
      </w:r>
    </w:p>
    <w:p>
      <w:pPr>
        <w:pStyle w:val="2"/>
        <w:ind w:firstLine="632"/>
        <w:rPr>
          <w:rFonts w:hint="default" w:ascii="黑体" w:eastAsia="黑体"/>
          <w:sz w:val="32"/>
          <w:lang w:val="en-US" w:eastAsia="zh-CN"/>
        </w:rPr>
      </w:pPr>
      <w:r>
        <w:rPr>
          <w:rStyle w:val="13"/>
          <w:rFonts w:hint="eastAsia" w:cstheme="minorBidi"/>
          <w:bCs/>
          <w:sz w:val="32"/>
          <w:lang w:val="en-US" w:eastAsia="zh-CN" w:bidi="ar-SA"/>
        </w:rPr>
        <w:t xml:space="preserve">第二条  </w:t>
      </w:r>
      <w:r>
        <w:rPr>
          <w:rFonts w:hint="eastAsia" w:ascii="仿宋_GB2312" w:hAnsi="宋体" w:eastAsia="仿宋_GB2312" w:cs="Times New Roman"/>
          <w:bCs w:val="0"/>
          <w:kern w:val="2"/>
          <w:sz w:val="32"/>
          <w:szCs w:val="22"/>
          <w:lang w:val="en-US" w:eastAsia="zh-CN" w:bidi="ar-SA"/>
        </w:rPr>
        <w:t>机构设置和主要职责</w:t>
      </w:r>
    </w:p>
    <w:p>
      <w:pPr>
        <w:pStyle w:val="12"/>
        <w:ind w:firstLine="632"/>
      </w:pPr>
      <w:r>
        <w:rPr>
          <w:rFonts w:hint="eastAsia"/>
        </w:rPr>
        <w:t>区人大</w:t>
      </w:r>
      <w:r>
        <w:t>常委会设工作机构4</w:t>
      </w:r>
      <w:r>
        <w:rPr>
          <w:rFonts w:hint="eastAsia"/>
        </w:rPr>
        <w:t>个</w:t>
      </w:r>
      <w:r>
        <w:t>，均为正处级</w:t>
      </w:r>
      <w:r>
        <w:rPr>
          <w:rFonts w:hint="eastAsia"/>
        </w:rPr>
        <w:t>：区</w:t>
      </w:r>
      <w:r>
        <w:t>人大常委会办公室、区人大常委会人事代表选举工作委员会、</w:t>
      </w:r>
      <w:r>
        <w:rPr>
          <w:rFonts w:hint="eastAsia"/>
        </w:rPr>
        <w:t>区</w:t>
      </w:r>
      <w:r>
        <w:t>人大常委会教育科学文化卫生</w:t>
      </w:r>
      <w:r>
        <w:rPr>
          <w:rFonts w:hint="eastAsia"/>
        </w:rPr>
        <w:t>工作</w:t>
      </w:r>
      <w:r>
        <w:t>委员会</w:t>
      </w:r>
      <w:r>
        <w:rPr>
          <w:rFonts w:hint="eastAsia"/>
        </w:rPr>
        <w:t>、</w:t>
      </w:r>
      <w:r>
        <w:t>区人大常委会</w:t>
      </w:r>
      <w:r>
        <w:rPr>
          <w:rFonts w:hint="eastAsia"/>
        </w:rPr>
        <w:t>环境与资源</w:t>
      </w:r>
      <w:r>
        <w:t>保护城乡建设工作委员会。</w:t>
      </w:r>
    </w:p>
    <w:p>
      <w:pPr>
        <w:pStyle w:val="12"/>
        <w:ind w:firstLine="632"/>
      </w:pPr>
      <w:r>
        <w:rPr>
          <w:rFonts w:hint="eastAsia"/>
        </w:rPr>
        <w:t>区人民代表大会设</w:t>
      </w:r>
      <w:r>
        <w:t>专门委员会</w:t>
      </w:r>
      <w:r>
        <w:rPr>
          <w:rFonts w:hint="eastAsia"/>
        </w:rPr>
        <w:t>3个</w:t>
      </w:r>
      <w:r>
        <w:t>：区人大</w:t>
      </w:r>
      <w:r>
        <w:rPr>
          <w:rFonts w:hint="eastAsia"/>
        </w:rPr>
        <w:t>监察和司法委员会</w:t>
      </w:r>
      <w:r>
        <w:t>、区人大财政经济委员会</w:t>
      </w:r>
      <w:r>
        <w:rPr>
          <w:rFonts w:hint="eastAsia"/>
        </w:rPr>
        <w:t>、</w:t>
      </w:r>
      <w:r>
        <w:t>区人大社会建设委员会。</w:t>
      </w:r>
    </w:p>
    <w:p>
      <w:pPr>
        <w:pStyle w:val="3"/>
        <w:ind w:firstLine="632"/>
        <w:rPr>
          <w:rFonts w:hint="eastAsia" w:cs="Times New Roman"/>
          <w:sz w:val="32"/>
        </w:rPr>
      </w:pPr>
      <w:r>
        <w:rPr>
          <w:rFonts w:hint="eastAsia" w:cs="Times New Roman"/>
          <w:sz w:val="32"/>
        </w:rPr>
        <w:t>（一）区人大常委会办公室</w:t>
      </w:r>
    </w:p>
    <w:p>
      <w:pPr>
        <w:pStyle w:val="12"/>
        <w:ind w:firstLine="632"/>
      </w:pPr>
      <w:r>
        <w:rPr>
          <w:rFonts w:hint="eastAsia"/>
        </w:rPr>
        <w:t>主要职责是</w:t>
      </w:r>
      <w:r>
        <w:t>：</w:t>
      </w:r>
      <w:r>
        <w:rPr>
          <w:rFonts w:hint="eastAsia"/>
        </w:rPr>
        <w:t>负责市人代会浑南区代表团、区人代会会议、区人大常委会会议、区人大常委会主任会议的筹备和会务工作；区人大及其常委会文电、档案、保密、文印、机要交通等工作；负责区人大及其常委会有关工作情况综合、文稿起草、新闻宣传、调查研究等工作；负责协调办理区人民代表大会、常委会会议、常委会主任会议决议、决定和审议意见及常委会开展视察、执法检查中要求“一府一委两院”贯彻落实的事项；负责区人大常委会机关行政事务、财务管理、人事管理、离退休干部工作；负责区人大常委会对外联络与接待工作；负责区人大常委会机关党群、机构编制、队伍建设、绩效考核等工作；完成区人大常委会领导同志交办的其他任务。</w:t>
      </w:r>
    </w:p>
    <w:p>
      <w:pPr>
        <w:pStyle w:val="12"/>
        <w:ind w:firstLine="632"/>
      </w:pPr>
      <w:r>
        <w:rPr>
          <w:rFonts w:hint="eastAsia"/>
        </w:rPr>
        <w:t>根据上述</w:t>
      </w:r>
      <w:r>
        <w:t>职责，区人大常委会办公室设</w:t>
      </w:r>
      <w:r>
        <w:rPr>
          <w:rFonts w:hint="eastAsia"/>
        </w:rPr>
        <w:t>4个</w:t>
      </w:r>
      <w:r>
        <w:t>内设机构：</w:t>
      </w:r>
    </w:p>
    <w:p>
      <w:pPr>
        <w:pStyle w:val="12"/>
        <w:ind w:firstLine="632"/>
      </w:pPr>
      <w:r>
        <w:rPr>
          <w:rFonts w:hint="eastAsia"/>
        </w:rPr>
        <w:t>（1）秘书科</w:t>
      </w:r>
      <w:r>
        <w:t>。</w:t>
      </w:r>
      <w:r>
        <w:rPr>
          <w:rFonts w:hint="eastAsia"/>
        </w:rPr>
        <w:t>负责区人大各类会议的通知、会议材料的准备和会务工作；负责区人大常委会领导同志的工作协调、服务保障工作；负责区人大常委会的政务接待工作；负责区人大机关文电、档案、保密、文印、机要交通等工作。</w:t>
      </w:r>
    </w:p>
    <w:p>
      <w:pPr>
        <w:pStyle w:val="12"/>
        <w:ind w:firstLine="632"/>
      </w:pPr>
      <w:r>
        <w:rPr>
          <w:rFonts w:hint="eastAsia"/>
        </w:rPr>
        <w:t>（2）综合科</w:t>
      </w:r>
      <w:r>
        <w:t>。</w:t>
      </w:r>
      <w:r>
        <w:rPr>
          <w:rFonts w:hint="eastAsia"/>
        </w:rPr>
        <w:t>负责常委会工作报告、工作要点、区人代会会议相关材料、常委会领导重要讲话及经验交流材料起草工作；负责区人大系统信息的收集整理、综合汇总工作；负责区人大党组党建工作及区人大理论中心组学习有关工作。</w:t>
      </w:r>
    </w:p>
    <w:p>
      <w:pPr>
        <w:pStyle w:val="12"/>
        <w:ind w:firstLine="632"/>
      </w:pPr>
      <w:r>
        <w:rPr>
          <w:rFonts w:hint="eastAsia"/>
        </w:rPr>
        <w:t>（3）行政科</w:t>
      </w:r>
      <w:r>
        <w:t>。</w:t>
      </w:r>
      <w:r>
        <w:rPr>
          <w:rFonts w:hint="eastAsia"/>
        </w:rPr>
        <w:t>负责区人大常委会机关编报部门预决算和各项经费的使用管理工作；负责机关机构编制、人事管理、绩效考核等工作；负责机关行政后勤服务保障工作；负责机关设备运行维护、固定资产、办公用品等资产购置、管理工作；负责机关离退休干部工作。</w:t>
      </w:r>
    </w:p>
    <w:p>
      <w:pPr>
        <w:pStyle w:val="12"/>
        <w:ind w:firstLine="632"/>
      </w:pPr>
      <w:r>
        <w:rPr>
          <w:rFonts w:hint="eastAsia"/>
        </w:rPr>
        <w:t>（4）督查科</w:t>
      </w:r>
      <w:r>
        <w:t>。</w:t>
      </w:r>
      <w:r>
        <w:rPr>
          <w:rFonts w:hint="eastAsia"/>
        </w:rPr>
        <w:t>负责协调办理区人代会、常委会、主任会议决议决定和审议意见及常委会视察、执法检查中要求“一府一委两院”及有关部门贯彻落实的事项等工作。</w:t>
      </w:r>
    </w:p>
    <w:p>
      <w:pPr>
        <w:pStyle w:val="3"/>
        <w:ind w:firstLine="632"/>
        <w:rPr>
          <w:rFonts w:hint="eastAsia" w:cs="Times New Roman"/>
          <w:sz w:val="32"/>
        </w:rPr>
      </w:pPr>
      <w:r>
        <w:rPr>
          <w:rFonts w:hint="eastAsia" w:cs="Times New Roman"/>
          <w:sz w:val="32"/>
        </w:rPr>
        <w:t>（二）区人大常委会人事代表选举工作委员会</w:t>
      </w:r>
    </w:p>
    <w:p>
      <w:pPr>
        <w:pStyle w:val="12"/>
        <w:ind w:firstLine="632"/>
      </w:pPr>
      <w:r>
        <w:rPr>
          <w:rFonts w:hint="eastAsia"/>
        </w:rPr>
        <w:t>主要职责是</w:t>
      </w:r>
      <w:r>
        <w:t>：</w:t>
      </w:r>
      <w:r>
        <w:rPr>
          <w:rFonts w:hint="eastAsia"/>
        </w:rPr>
        <w:t>负责浑南区的市、区人大代表履职活动的组织和服务保障工作；负责代表议案、建议、批评和意见的征集和督办工作；负责代表履职的学习培训和考核评价工作；负责人大代表的履职平台建设；负责指导街道人大工委工作；负责区人代会关于本级国家机关领导人员的选举、辞职、罢免、通过人选等事项的具体工作；负责区人大常委会人事任免事项的具体工作；负责代表的选举、辞职、罢免等工作；负责区人大常委会代表资格审查委员会的具体工作；负责与对口单位的沟通联络工作；完成区人大常委会领导同志交办的其他任务。</w:t>
      </w:r>
    </w:p>
    <w:p>
      <w:pPr>
        <w:pStyle w:val="3"/>
        <w:ind w:firstLine="632"/>
        <w:rPr>
          <w:rFonts w:hint="eastAsia" w:cs="Times New Roman"/>
          <w:sz w:val="32"/>
        </w:rPr>
      </w:pPr>
      <w:r>
        <w:rPr>
          <w:rFonts w:hint="eastAsia" w:cs="Times New Roman"/>
          <w:sz w:val="32"/>
        </w:rPr>
        <w:t>（三）区人大常委会教育科学文化卫生工作委员会</w:t>
      </w:r>
    </w:p>
    <w:p>
      <w:pPr>
        <w:pStyle w:val="12"/>
        <w:ind w:firstLine="632"/>
      </w:pPr>
      <w:r>
        <w:rPr>
          <w:rFonts w:hint="eastAsia"/>
        </w:rPr>
        <w:t>主要职责是</w:t>
      </w:r>
      <w:r>
        <w:t>：</w:t>
      </w:r>
      <w:r>
        <w:rPr>
          <w:rFonts w:hint="eastAsia"/>
        </w:rPr>
        <w:t>负责教育科技、文化旅游、卫生健康、广播电视、新闻出版、医疗保障、文物保护等教科文卫有关的视察、执法检查、听取审议专项工作报告、专题调研等具体组织实施和相关报告的起草工作；负责与民族、宗教、商务、对台、侨务、外事有关的视察、执法检查、听取审议专项工作报告、专题调研等具体组织实施和相关报告的起草工作；负责与对口单位的沟通联络工作；完成区人大常委会领导同志交办的其他任务。</w:t>
      </w:r>
    </w:p>
    <w:p>
      <w:pPr>
        <w:pStyle w:val="3"/>
        <w:ind w:firstLine="632"/>
        <w:rPr>
          <w:rFonts w:hint="eastAsia" w:cs="Times New Roman"/>
          <w:sz w:val="32"/>
        </w:rPr>
      </w:pPr>
      <w:r>
        <w:rPr>
          <w:rFonts w:hint="eastAsia" w:cs="Times New Roman"/>
          <w:sz w:val="32"/>
        </w:rPr>
        <w:t>（四）区人大常委会环境与资源保护城乡建设工作委员会</w:t>
      </w:r>
    </w:p>
    <w:p>
      <w:pPr>
        <w:pStyle w:val="12"/>
        <w:ind w:firstLine="632"/>
      </w:pPr>
      <w:r>
        <w:rPr>
          <w:rFonts w:hint="eastAsia"/>
        </w:rPr>
        <w:t>主要职责是</w:t>
      </w:r>
      <w:r>
        <w:t>：</w:t>
      </w:r>
      <w:r>
        <w:rPr>
          <w:rFonts w:hint="eastAsia"/>
        </w:rPr>
        <w:t>负责与生态环境、自然资源、城乡建设、公共事业、人防工程、民防工程等城乡建设和环境保护工作有关的视察、执法检查、听取审议专项工作报告、专题调研等具体组织实施和相关报告起草工作；负责与对口单位的沟通联络工作；完成区人大常委会领导同志交办的其他任务。</w:t>
      </w:r>
    </w:p>
    <w:p>
      <w:pPr>
        <w:pStyle w:val="3"/>
        <w:ind w:firstLine="632"/>
        <w:rPr>
          <w:rFonts w:hint="eastAsia" w:cs="Times New Roman"/>
          <w:sz w:val="32"/>
        </w:rPr>
      </w:pPr>
      <w:r>
        <w:rPr>
          <w:rFonts w:hint="eastAsia" w:cs="Times New Roman"/>
          <w:sz w:val="32"/>
        </w:rPr>
        <w:t>（五）区人大监察和司法委员会</w:t>
      </w:r>
    </w:p>
    <w:p>
      <w:pPr>
        <w:pStyle w:val="12"/>
        <w:ind w:firstLine="632"/>
      </w:pPr>
      <w:r>
        <w:rPr>
          <w:rFonts w:hint="eastAsia"/>
        </w:rPr>
        <w:t>主要职责是</w:t>
      </w:r>
      <w:r>
        <w:t>：</w:t>
      </w:r>
      <w:r>
        <w:rPr>
          <w:rFonts w:hint="eastAsia"/>
        </w:rPr>
        <w:t>负责与监察、审判、检察、公安、司法行政、国家安全等监察和司法工作有关的视察、执法检查、听取审议专项工作报告、专题调研等具体组织实施和相关报告的起草工作；受理公民申诉、控告工作，负责政策、法律咨询，依法转办、交办申诉控告案件；负责规范性文件的备案审查工作；负责与对口单位的沟通联络工作；完成区人大常委会领导同志交办的其他任务。</w:t>
      </w:r>
    </w:p>
    <w:p>
      <w:pPr>
        <w:pStyle w:val="3"/>
        <w:ind w:firstLine="632"/>
        <w:rPr>
          <w:rFonts w:hint="eastAsia" w:cs="Times New Roman"/>
          <w:sz w:val="32"/>
        </w:rPr>
      </w:pPr>
      <w:r>
        <w:rPr>
          <w:rFonts w:hint="eastAsia" w:cs="Times New Roman"/>
          <w:sz w:val="32"/>
        </w:rPr>
        <w:t>（六）区人大财政经济委员会</w:t>
      </w:r>
    </w:p>
    <w:p>
      <w:pPr>
        <w:pStyle w:val="12"/>
        <w:ind w:firstLine="632"/>
      </w:pPr>
      <w:r>
        <w:rPr>
          <w:rFonts w:hint="eastAsia"/>
        </w:rPr>
        <w:t>主要职责是</w:t>
      </w:r>
      <w:r>
        <w:t>：</w:t>
      </w:r>
      <w:r>
        <w:rPr>
          <w:rFonts w:hint="eastAsia"/>
        </w:rPr>
        <w:t>负责与国民经济、社会发展计划、金融财税、国有资产等经济工作有关的视察、执法检查、听取审议专项工作报告、专题调研等具体组织实施和相关报告起草工作；负责国民经济和社会发展年度计划、中长期规划的初步审查；负责监督国民经济运行和政府重大投资建设项目；负责对预算进行全过程监督；负责与对口单位的沟通联络工作；完成区人大常委会领导同志交办的其他任务。</w:t>
      </w:r>
    </w:p>
    <w:p>
      <w:pPr>
        <w:pStyle w:val="3"/>
        <w:ind w:firstLine="632"/>
        <w:rPr>
          <w:rFonts w:hint="eastAsia" w:cs="Times New Roman"/>
          <w:sz w:val="32"/>
        </w:rPr>
      </w:pPr>
      <w:r>
        <w:rPr>
          <w:rFonts w:hint="eastAsia" w:cs="Times New Roman"/>
          <w:sz w:val="32"/>
        </w:rPr>
        <w:t>（七）区人大社会建设委员会</w:t>
      </w:r>
    </w:p>
    <w:p>
      <w:pPr>
        <w:pStyle w:val="12"/>
        <w:ind w:firstLine="632"/>
      </w:pPr>
      <w:r>
        <w:rPr>
          <w:rFonts w:hint="eastAsia"/>
        </w:rPr>
        <w:t>主要职责是</w:t>
      </w:r>
      <w:r>
        <w:t>：</w:t>
      </w:r>
      <w:r>
        <w:rPr>
          <w:rFonts w:hint="eastAsia"/>
        </w:rPr>
        <w:t>负责与社会管理、民政事务、体育、群团组织以及老年人、妇女、儿童、青少年权益保护、退役军人事务、安全生产、劳动就业、社会保障等社会建设工作有关的视察、执法检查、听取审议专项工作报告、专题调研等具体实施和相关报告起草工作；负责与对口单位的沟通联络工作；完成区人大常委会领导同志交办的其他任务。</w:t>
      </w:r>
    </w:p>
    <w:p>
      <w:pPr>
        <w:pStyle w:val="12"/>
        <w:ind w:firstLine="632"/>
      </w:pPr>
      <w:r>
        <w:rPr>
          <w:rStyle w:val="13"/>
          <w:rFonts w:hint="eastAsia"/>
        </w:rPr>
        <w:t xml:space="preserve">第三条  </w:t>
      </w:r>
      <w:r>
        <w:rPr>
          <w:bCs/>
        </w:rPr>
        <w:t>人员编制和领导职数</w:t>
      </w:r>
    </w:p>
    <w:p>
      <w:pPr>
        <w:pStyle w:val="12"/>
        <w:ind w:firstLine="632"/>
      </w:pPr>
      <w:r>
        <w:rPr>
          <w:rFonts w:hint="eastAsia"/>
        </w:rPr>
        <w:t>区</w:t>
      </w:r>
      <w:r>
        <w:t>人大机关行政编制</w:t>
      </w:r>
      <w:r>
        <w:rPr>
          <w:rFonts w:hint="eastAsia"/>
        </w:rPr>
        <w:t>22名</w:t>
      </w:r>
      <w:r>
        <w:t>。</w:t>
      </w:r>
    </w:p>
    <w:p>
      <w:pPr>
        <w:pStyle w:val="12"/>
        <w:ind w:firstLine="632"/>
      </w:pPr>
      <w:r>
        <w:rPr>
          <w:rFonts w:hint="eastAsia"/>
        </w:rPr>
        <w:t>区人大</w:t>
      </w:r>
      <w:r>
        <w:t>常委会设</w:t>
      </w:r>
      <w:r>
        <w:rPr>
          <w:rFonts w:hint="eastAsia"/>
        </w:rPr>
        <w:t>办公室</w:t>
      </w:r>
      <w:r>
        <w:t>主任</w:t>
      </w:r>
      <w:r>
        <w:rPr>
          <w:rFonts w:hint="eastAsia"/>
        </w:rPr>
        <w:t>1名（正处级），</w:t>
      </w:r>
      <w:r>
        <w:t>副主任</w:t>
      </w:r>
      <w:r>
        <w:rPr>
          <w:rFonts w:hint="eastAsia"/>
        </w:rPr>
        <w:t>1名（副处级）</w:t>
      </w:r>
      <w:r>
        <w:t>；</w:t>
      </w:r>
      <w:r>
        <w:rPr>
          <w:rFonts w:hint="eastAsia"/>
        </w:rPr>
        <w:t>人事</w:t>
      </w:r>
      <w:r>
        <w:t>代表选举工作委员会</w:t>
      </w:r>
      <w:r>
        <w:rPr>
          <w:rFonts w:hint="eastAsia"/>
        </w:rPr>
        <w:t>主任1名（正处级），</w:t>
      </w:r>
      <w:r>
        <w:t>副主任</w:t>
      </w:r>
      <w:r>
        <w:rPr>
          <w:rFonts w:hint="eastAsia"/>
        </w:rPr>
        <w:t>1名（副处级）</w:t>
      </w:r>
      <w:r>
        <w:t>；教育科学文化卫生</w:t>
      </w:r>
      <w:r>
        <w:rPr>
          <w:rFonts w:hint="eastAsia"/>
        </w:rPr>
        <w:t>工作</w:t>
      </w:r>
      <w:r>
        <w:t>委员会</w:t>
      </w:r>
      <w:r>
        <w:rPr>
          <w:rFonts w:hint="eastAsia"/>
        </w:rPr>
        <w:t>主任1名（正处级）</w:t>
      </w:r>
      <w:r>
        <w:t>；</w:t>
      </w:r>
      <w:r>
        <w:rPr>
          <w:rFonts w:hint="eastAsia"/>
        </w:rPr>
        <w:t>环境</w:t>
      </w:r>
      <w:r>
        <w:t>与</w:t>
      </w:r>
      <w:r>
        <w:rPr>
          <w:rFonts w:hint="eastAsia"/>
        </w:rPr>
        <w:t>资源</w:t>
      </w:r>
      <w:r>
        <w:t>保护城乡建设工作委员会</w:t>
      </w:r>
      <w:r>
        <w:rPr>
          <w:rFonts w:hint="eastAsia"/>
        </w:rPr>
        <w:t>主任1名（正处级）。</w:t>
      </w:r>
    </w:p>
    <w:p>
      <w:pPr>
        <w:pStyle w:val="12"/>
        <w:ind w:firstLine="632"/>
      </w:pPr>
      <w:r>
        <w:rPr>
          <w:rFonts w:hint="eastAsia"/>
        </w:rPr>
        <w:t>区人民代表大会设监察和司法</w:t>
      </w:r>
      <w:r>
        <w:t>委员会</w:t>
      </w:r>
      <w:r>
        <w:rPr>
          <w:rFonts w:hint="eastAsia"/>
        </w:rPr>
        <w:t>主任委员1名（正处级）</w:t>
      </w:r>
      <w:r>
        <w:t>；财政经济委员会</w:t>
      </w:r>
      <w:r>
        <w:rPr>
          <w:rFonts w:hint="eastAsia"/>
        </w:rPr>
        <w:t>主任委员1名（正处级）；社会</w:t>
      </w:r>
      <w:r>
        <w:t>建设委员会主任</w:t>
      </w:r>
      <w:r>
        <w:rPr>
          <w:rFonts w:hint="eastAsia"/>
        </w:rPr>
        <w:t>委员1名（正处级）。</w:t>
      </w:r>
    </w:p>
    <w:p>
      <w:pPr>
        <w:pStyle w:val="12"/>
        <w:ind w:firstLine="632"/>
      </w:pPr>
      <w:r>
        <w:rPr>
          <w:rFonts w:hint="eastAsia"/>
        </w:rPr>
        <w:t>正科级</w:t>
      </w:r>
      <w:r>
        <w:t>领导职数</w:t>
      </w:r>
      <w:r>
        <w:rPr>
          <w:rFonts w:hint="eastAsia"/>
        </w:rPr>
        <w:t>4名</w:t>
      </w:r>
      <w:r>
        <w:t>。</w:t>
      </w:r>
    </w:p>
    <w:p>
      <w:pPr>
        <w:pStyle w:val="12"/>
        <w:ind w:firstLine="632"/>
      </w:pPr>
      <w:r>
        <w:rPr>
          <w:rStyle w:val="13"/>
          <w:rFonts w:hint="eastAsia"/>
        </w:rPr>
        <w:t xml:space="preserve">第四条  </w:t>
      </w:r>
      <w:r>
        <w:rPr>
          <w:rFonts w:hint="eastAsia"/>
        </w:rPr>
        <w:t>本规定由中共沈阳市浑南区委机构编制委员会办公室负责解释，其调整由中共沈阳市浑南区委机构编制委员会办公室按规定程序办理。</w:t>
      </w:r>
    </w:p>
    <w:p>
      <w:pPr>
        <w:pStyle w:val="12"/>
        <w:ind w:firstLine="632"/>
      </w:pPr>
      <w:r>
        <w:rPr>
          <w:rStyle w:val="13"/>
          <w:rFonts w:hint="eastAsia"/>
        </w:rPr>
        <w:t>第五条</w:t>
      </w:r>
      <w:r>
        <w:rPr>
          <w:rFonts w:hint="eastAsia"/>
        </w:rPr>
        <w:t xml:space="preserve">  本规定自2020年12月2日起施行。</w:t>
      </w:r>
    </w:p>
    <w:p>
      <w:pPr>
        <w:pStyle w:val="8"/>
        <w:spacing w:line="560" w:lineRule="exact"/>
        <w:ind w:firstLine="640"/>
        <w:rPr>
          <w:rFonts w:ascii="黑体" w:eastAsia="黑体"/>
          <w:sz w:val="32"/>
        </w:rPr>
      </w:pPr>
      <w:r>
        <w:rPr>
          <w:rFonts w:ascii="黑体" w:eastAsia="黑体"/>
          <w:sz w:val="32"/>
        </w:rPr>
        <w:t>二、决算单位构成</w:t>
      </w:r>
    </w:p>
    <w:p>
      <w:pPr>
        <w:pStyle w:val="8"/>
        <w:spacing w:line="560" w:lineRule="exact"/>
        <w:ind w:firstLine="640"/>
        <w:rPr>
          <w:rFonts w:ascii="仿宋_GB2312" w:hAnsi="仿宋_GB2312" w:eastAsia="仿宋_GB2312" w:cs="仿宋_GB2312"/>
          <w:b/>
          <w:sz w:val="32"/>
          <w:szCs w:val="32"/>
        </w:rPr>
      </w:pPr>
      <w:r>
        <w:rPr>
          <w:rFonts w:hint="eastAsia" w:ascii="仿宋" w:hAnsi="仿宋" w:eastAsia="仿宋" w:cs="仿宋_GB2312"/>
          <w:bCs/>
          <w:sz w:val="32"/>
          <w:szCs w:val="32"/>
        </w:rPr>
        <w:t>本单位无下设机构。</w:t>
      </w: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jc w:val="center"/>
        <w:rPr>
          <w:rFonts w:hint="default"/>
          <w:b/>
          <w:sz w:val="36"/>
        </w:rPr>
      </w:pPr>
    </w:p>
    <w:p>
      <w:pPr>
        <w:autoSpaceDN w:val="0"/>
        <w:ind w:left="2530" w:hanging="2530" w:hangingChars="700"/>
        <w:jc w:val="left"/>
        <w:rPr>
          <w:rFonts w:hint="default"/>
          <w:b/>
          <w:sz w:val="36"/>
        </w:rPr>
      </w:pPr>
      <w:r>
        <w:rPr>
          <w:b/>
          <w:sz w:val="36"/>
        </w:rPr>
        <w:t xml:space="preserve">第二部分 </w:t>
      </w:r>
      <w:r>
        <w:rPr>
          <w:rFonts w:hint="eastAsia" w:ascii="宋体" w:hAnsi="宋体" w:eastAsia="宋体" w:cstheme="minorBidi"/>
          <w:b/>
          <w:kern w:val="2"/>
          <w:sz w:val="36"/>
          <w:szCs w:val="22"/>
          <w:lang w:val="en-US" w:eastAsia="zh-CN" w:bidi="ar-SA"/>
        </w:rPr>
        <w:t>沈阳市浑南区人民代表大会常务委</w:t>
      </w:r>
      <w:r>
        <w:rPr>
          <w:rFonts w:hint="eastAsia" w:ascii="宋体" w:hAnsi="宋体" w:cstheme="minorBidi"/>
          <w:b/>
          <w:kern w:val="2"/>
          <w:sz w:val="36"/>
          <w:szCs w:val="22"/>
          <w:lang w:val="en-US" w:eastAsia="zh-CN" w:bidi="ar-SA"/>
        </w:rPr>
        <w:t>员会</w:t>
      </w:r>
      <w:r>
        <w:rPr>
          <w:b/>
          <w:sz w:val="36"/>
        </w:rPr>
        <w:t>202</w:t>
      </w:r>
      <w:r>
        <w:rPr>
          <w:rFonts w:hint="eastAsia"/>
          <w:b/>
          <w:sz w:val="36"/>
          <w:lang w:val="en-US" w:eastAsia="zh-CN"/>
        </w:rPr>
        <w:t>2</w:t>
      </w:r>
      <w:r>
        <w:rPr>
          <w:b/>
          <w:sz w:val="36"/>
        </w:rPr>
        <w:t>年决算情况说明</w:t>
      </w:r>
    </w:p>
    <w:p>
      <w:pPr>
        <w:pStyle w:val="8"/>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891.04</w:t>
      </w:r>
      <w:r>
        <w:rPr>
          <w:rFonts w:ascii="楷体_GB2312" w:eastAsia="楷体_GB2312"/>
          <w:b/>
          <w:sz w:val="32"/>
        </w:rPr>
        <w:t>万元，包括：</w:t>
      </w:r>
    </w:p>
    <w:p>
      <w:pPr>
        <w:pStyle w:val="8"/>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869.56</w:t>
      </w:r>
      <w:r>
        <w:rPr>
          <w:rFonts w:ascii="仿宋_GB2312" w:eastAsia="仿宋_GB2312"/>
          <w:sz w:val="32"/>
        </w:rPr>
        <w:t>万元，占收入总计的</w:t>
      </w:r>
      <w:r>
        <w:rPr>
          <w:rFonts w:hint="eastAsia" w:ascii="仿宋_GB2312" w:eastAsia="仿宋_GB2312"/>
          <w:sz w:val="32"/>
          <w:lang w:val="en-US" w:eastAsia="zh-CN"/>
        </w:rPr>
        <w:t>97.59</w:t>
      </w:r>
      <w:r>
        <w:rPr>
          <w:rFonts w:ascii="仿宋_GB2312" w:eastAsia="仿宋_GB2312"/>
          <w:sz w:val="32"/>
        </w:rPr>
        <w:t>%。其中：一般公共预算财政拨款收入</w:t>
      </w:r>
      <w:r>
        <w:rPr>
          <w:rFonts w:hint="eastAsia" w:ascii="仿宋_GB2312" w:eastAsia="仿宋_GB2312"/>
          <w:sz w:val="32"/>
          <w:lang w:val="en-US" w:eastAsia="zh-CN"/>
        </w:rPr>
        <w:t>869.56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60"/>
        <w:rPr>
          <w:rFonts w:hint="default" w:ascii="仿宋_GB2312" w:eastAsia="仿宋_GB2312"/>
          <w:sz w:val="32"/>
        </w:rPr>
      </w:pPr>
      <w:r>
        <w:rPr>
          <w:rFonts w:ascii="仿宋_GB2312" w:eastAsia="仿宋_GB2312"/>
          <w:sz w:val="32"/>
        </w:rPr>
        <w:t>2.其他收入</w:t>
      </w:r>
      <w:r>
        <w:rPr>
          <w:rFonts w:hint="eastAsia" w:ascii="仿宋_GB2312" w:eastAsia="仿宋_GB2312"/>
          <w:sz w:val="32"/>
          <w:lang w:val="en-US" w:eastAsia="zh-CN"/>
        </w:rPr>
        <w:t>12.6</w:t>
      </w:r>
      <w:r>
        <w:rPr>
          <w:rFonts w:ascii="仿宋_GB2312" w:eastAsia="仿宋_GB2312"/>
          <w:sz w:val="32"/>
        </w:rPr>
        <w:t>万元，占收入总计的</w:t>
      </w:r>
      <w:r>
        <w:rPr>
          <w:rFonts w:hint="eastAsia" w:ascii="仿宋_GB2312" w:eastAsia="仿宋_GB2312"/>
          <w:sz w:val="32"/>
          <w:lang w:val="en-US" w:eastAsia="zh-CN"/>
        </w:rPr>
        <w:t>1.41</w:t>
      </w:r>
      <w:r>
        <w:rPr>
          <w:rFonts w:ascii="仿宋_GB2312" w:eastAsia="仿宋_GB2312"/>
          <w:sz w:val="32"/>
        </w:rPr>
        <w:t>%。主要是</w:t>
      </w:r>
      <w:r>
        <w:rPr>
          <w:rFonts w:hint="eastAsia" w:ascii="仿宋_GB2312" w:hAnsi="宋体" w:eastAsia="仿宋_GB2312"/>
          <w:sz w:val="32"/>
          <w:szCs w:val="32"/>
        </w:rPr>
        <w:t>市人大拨付的市人大代表浑南团的代表履职专项经费收入</w:t>
      </w:r>
      <w:r>
        <w:rPr>
          <w:rFonts w:ascii="仿宋_GB2312" w:eastAsia="仿宋_GB2312"/>
          <w:sz w:val="32"/>
        </w:rPr>
        <w:t>。</w:t>
      </w:r>
    </w:p>
    <w:p>
      <w:pPr>
        <w:pStyle w:val="8"/>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w:t>
      </w:r>
      <w:r>
        <w:rPr>
          <w:rFonts w:hint="eastAsia" w:ascii="仿宋_GB2312" w:eastAsia="仿宋_GB2312"/>
          <w:sz w:val="32"/>
          <w:lang w:val="en-US" w:eastAsia="zh-CN"/>
        </w:rPr>
        <w:t>8.88</w:t>
      </w:r>
      <w:r>
        <w:rPr>
          <w:rFonts w:ascii="仿宋_GB2312" w:eastAsia="仿宋_GB2312"/>
          <w:sz w:val="32"/>
        </w:rPr>
        <w:t>万元，占收入总计的</w:t>
      </w:r>
      <w:r>
        <w:rPr>
          <w:rFonts w:hint="eastAsia" w:ascii="仿宋_GB2312" w:eastAsia="仿宋_GB2312"/>
          <w:sz w:val="32"/>
          <w:lang w:val="en-US" w:eastAsia="zh-CN"/>
        </w:rPr>
        <w:t>1</w:t>
      </w:r>
      <w:r>
        <w:rPr>
          <w:rFonts w:ascii="仿宋_GB2312" w:eastAsia="仿宋_GB2312"/>
          <w:sz w:val="32"/>
        </w:rPr>
        <w:t>%。主要是</w:t>
      </w:r>
      <w:r>
        <w:rPr>
          <w:rFonts w:hint="eastAsia" w:ascii="仿宋_GB2312" w:hAnsi="宋体" w:eastAsia="仿宋_GB2312"/>
          <w:sz w:val="32"/>
          <w:szCs w:val="32"/>
        </w:rPr>
        <w:t>市人大拨付的市人大代表浑南团的代表履职专项经费收入</w:t>
      </w:r>
      <w:r>
        <w:rPr>
          <w:rFonts w:ascii="仿宋_GB2312" w:eastAsia="仿宋_GB2312"/>
          <w:sz w:val="32"/>
        </w:rPr>
        <w:t>。</w:t>
      </w:r>
    </w:p>
    <w:p>
      <w:pPr>
        <w:pStyle w:val="8"/>
        <w:spacing w:line="560" w:lineRule="exact"/>
        <w:ind w:firstLine="660"/>
        <w:rPr>
          <w:rFonts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136.18</w:t>
      </w:r>
      <w:r>
        <w:rPr>
          <w:rFonts w:ascii="仿宋_GB2312" w:eastAsia="仿宋_GB2312"/>
          <w:sz w:val="32"/>
        </w:rPr>
        <w:t>万元，降低</w:t>
      </w:r>
      <w:r>
        <w:rPr>
          <w:rFonts w:hint="eastAsia" w:ascii="仿宋_GB2312" w:eastAsia="仿宋_GB2312"/>
          <w:sz w:val="32"/>
          <w:lang w:val="en-US" w:eastAsia="zh-CN"/>
        </w:rPr>
        <w:t>13.26</w:t>
      </w:r>
      <w:r>
        <w:rPr>
          <w:rFonts w:ascii="仿宋_GB2312" w:eastAsia="仿宋_GB2312"/>
          <w:sz w:val="32"/>
        </w:rPr>
        <w:t>%，主要原因：</w:t>
      </w:r>
      <w:r>
        <w:rPr>
          <w:rFonts w:hint="eastAsia" w:ascii="仿宋_GB2312" w:eastAsia="仿宋_GB2312"/>
          <w:sz w:val="32"/>
          <w:lang w:val="en-US" w:eastAsia="zh-CN"/>
        </w:rPr>
        <w:t>由于疫情，考察、培训没有按照计划完成</w:t>
      </w:r>
      <w:r>
        <w:rPr>
          <w:rFonts w:ascii="仿宋_GB2312" w:eastAsia="仿宋_GB2312"/>
          <w:sz w:val="32"/>
        </w:rPr>
        <w:t>。</w:t>
      </w:r>
    </w:p>
    <w:p>
      <w:pPr>
        <w:pStyle w:val="8"/>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877.96</w:t>
      </w:r>
      <w:r>
        <w:rPr>
          <w:rFonts w:ascii="楷体_GB2312" w:eastAsia="楷体_GB2312"/>
          <w:b/>
          <w:sz w:val="32"/>
        </w:rPr>
        <w:t>万元，包括：</w:t>
      </w:r>
    </w:p>
    <w:p>
      <w:pPr>
        <w:spacing w:line="540" w:lineRule="exact"/>
        <w:ind w:firstLine="660"/>
        <w:rPr>
          <w:rFonts w:ascii="仿宋_GB2312" w:hAnsi="宋体" w:eastAsia="仿宋_GB2312"/>
          <w:sz w:val="32"/>
          <w:szCs w:val="32"/>
        </w:rPr>
      </w:pPr>
      <w:r>
        <w:rPr>
          <w:rFonts w:ascii="仿宋_GB2312" w:eastAsia="仿宋_GB2312"/>
          <w:sz w:val="32"/>
        </w:rPr>
        <w:t>1.基本支出</w:t>
      </w:r>
      <w:r>
        <w:rPr>
          <w:rFonts w:hint="eastAsia" w:ascii="仿宋_GB2312" w:eastAsia="仿宋_GB2312"/>
          <w:sz w:val="32"/>
          <w:lang w:val="en-US" w:eastAsia="zh-CN"/>
        </w:rPr>
        <w:t>753.89</w:t>
      </w:r>
      <w:r>
        <w:rPr>
          <w:rFonts w:ascii="仿宋_GB2312" w:eastAsia="仿宋_GB2312"/>
          <w:sz w:val="32"/>
        </w:rPr>
        <w:t>万元，占支出总计的</w:t>
      </w:r>
      <w:r>
        <w:rPr>
          <w:rFonts w:hint="eastAsia" w:ascii="仿宋_GB2312" w:eastAsia="仿宋_GB2312"/>
          <w:sz w:val="32"/>
          <w:lang w:val="en-US" w:eastAsia="zh-CN"/>
        </w:rPr>
        <w:t>85.87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607.98</w:t>
      </w:r>
      <w:r>
        <w:rPr>
          <w:rFonts w:ascii="仿宋_GB2312" w:eastAsia="仿宋_GB2312"/>
          <w:sz w:val="32"/>
        </w:rPr>
        <w:t>万元，对个人和家庭的补助支出</w:t>
      </w:r>
      <w:r>
        <w:rPr>
          <w:rFonts w:hint="eastAsia" w:ascii="仿宋_GB2312" w:eastAsia="仿宋_GB2312"/>
          <w:sz w:val="32"/>
          <w:lang w:val="en-US" w:eastAsia="zh-CN"/>
        </w:rPr>
        <w:t>78.01</w:t>
      </w:r>
      <w:r>
        <w:rPr>
          <w:rFonts w:ascii="仿宋_GB2312" w:eastAsia="仿宋_GB2312"/>
          <w:sz w:val="32"/>
        </w:rPr>
        <w:t>万元，商品和服务支出</w:t>
      </w:r>
      <w:r>
        <w:rPr>
          <w:rFonts w:hint="eastAsia" w:ascii="仿宋_GB2312" w:eastAsia="仿宋_GB2312"/>
          <w:sz w:val="32"/>
          <w:lang w:val="en-US" w:eastAsia="zh-CN"/>
        </w:rPr>
        <w:t>66.73</w:t>
      </w:r>
      <w:r>
        <w:rPr>
          <w:rFonts w:ascii="仿宋_GB2312" w:eastAsia="仿宋_GB2312"/>
          <w:sz w:val="32"/>
        </w:rPr>
        <w:t>万元，</w:t>
      </w:r>
      <w:r>
        <w:rPr>
          <w:rFonts w:hint="eastAsia" w:ascii="仿宋_GB2312" w:hAnsi="宋体" w:eastAsia="仿宋_GB2312"/>
          <w:sz w:val="32"/>
          <w:szCs w:val="32"/>
        </w:rPr>
        <w:t>资本性支出</w:t>
      </w:r>
      <w:r>
        <w:rPr>
          <w:rFonts w:hint="eastAsia" w:ascii="仿宋_GB2312" w:hAnsi="宋体" w:eastAsia="仿宋_GB2312"/>
          <w:sz w:val="32"/>
          <w:szCs w:val="32"/>
          <w:lang w:val="en-US" w:eastAsia="zh-CN"/>
        </w:rPr>
        <w:t>1.18</w:t>
      </w:r>
      <w:r>
        <w:rPr>
          <w:rFonts w:hint="eastAsia" w:ascii="仿宋_GB2312" w:hAnsi="宋体" w:eastAsia="仿宋_GB2312"/>
          <w:sz w:val="32"/>
          <w:szCs w:val="32"/>
        </w:rPr>
        <w:t>万元。</w:t>
      </w:r>
    </w:p>
    <w:p>
      <w:pPr>
        <w:pStyle w:val="8"/>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115.67</w:t>
      </w:r>
      <w:r>
        <w:rPr>
          <w:rFonts w:ascii="仿宋_GB2312" w:eastAsia="仿宋_GB2312"/>
          <w:sz w:val="32"/>
        </w:rPr>
        <w:t>万元，占支出总计的</w:t>
      </w:r>
      <w:r>
        <w:rPr>
          <w:rFonts w:hint="eastAsia" w:ascii="仿宋_GB2312" w:eastAsia="仿宋_GB2312"/>
          <w:sz w:val="32"/>
          <w:lang w:val="en-US" w:eastAsia="zh-CN"/>
        </w:rPr>
        <w:t>13.17</w:t>
      </w:r>
      <w:r>
        <w:rPr>
          <w:rFonts w:ascii="仿宋_GB2312" w:eastAsia="仿宋_GB2312"/>
          <w:sz w:val="32"/>
        </w:rPr>
        <w:t>%。主要包括</w:t>
      </w:r>
      <w:r>
        <w:rPr>
          <w:rFonts w:hint="eastAsia" w:ascii="仿宋_GB2312" w:eastAsia="仿宋_GB2312"/>
          <w:sz w:val="32"/>
          <w:lang w:val="en-US" w:eastAsia="zh-CN"/>
        </w:rPr>
        <w:t>代表活动经费等</w:t>
      </w:r>
      <w:r>
        <w:rPr>
          <w:rFonts w:ascii="仿宋_GB2312" w:eastAsia="仿宋_GB2312"/>
          <w:sz w:val="32"/>
        </w:rPr>
        <w:t>支出。</w:t>
      </w:r>
    </w:p>
    <w:p>
      <w:pPr>
        <w:pStyle w:val="8"/>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与上年相比，今年支出减少</w:t>
      </w:r>
      <w:r>
        <w:rPr>
          <w:rFonts w:hint="eastAsia" w:ascii="仿宋_GB2312" w:eastAsia="仿宋_GB2312"/>
          <w:sz w:val="32"/>
          <w:lang w:val="en-US" w:eastAsia="zh-CN"/>
        </w:rPr>
        <w:t>145.06</w:t>
      </w:r>
      <w:r>
        <w:rPr>
          <w:rFonts w:ascii="仿宋_GB2312" w:eastAsia="仿宋_GB2312"/>
          <w:sz w:val="32"/>
        </w:rPr>
        <w:t>万元，降低</w:t>
      </w:r>
      <w:r>
        <w:rPr>
          <w:rFonts w:hint="eastAsia" w:ascii="仿宋_GB2312" w:eastAsia="仿宋_GB2312"/>
          <w:sz w:val="32"/>
          <w:lang w:val="en-US" w:eastAsia="zh-CN"/>
        </w:rPr>
        <w:t>14.18</w:t>
      </w:r>
      <w:r>
        <w:rPr>
          <w:rFonts w:ascii="仿宋_GB2312" w:eastAsia="仿宋_GB2312"/>
          <w:sz w:val="32"/>
        </w:rPr>
        <w:t>%，主要原因：</w:t>
      </w:r>
      <w:r>
        <w:rPr>
          <w:rFonts w:hint="eastAsia" w:ascii="仿宋_GB2312" w:eastAsia="仿宋_GB2312"/>
          <w:sz w:val="32"/>
          <w:lang w:val="en-US" w:eastAsia="zh-CN"/>
        </w:rPr>
        <w:t>由于疫情，考察、培训没有按照计划完成</w:t>
      </w:r>
      <w:r>
        <w:rPr>
          <w:rFonts w:ascii="仿宋_GB2312" w:eastAsia="仿宋_GB2312"/>
          <w:sz w:val="32"/>
        </w:rPr>
        <w:t>。</w:t>
      </w:r>
    </w:p>
    <w:p>
      <w:pPr>
        <w:pStyle w:val="8"/>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13.08</w:t>
      </w:r>
      <w:r>
        <w:rPr>
          <w:rFonts w:ascii="楷体_GB2312" w:eastAsia="楷体_GB2312"/>
          <w:b/>
          <w:sz w:val="32"/>
        </w:rPr>
        <w:t>万元</w:t>
      </w:r>
    </w:p>
    <w:p>
      <w:pPr>
        <w:pStyle w:val="8"/>
        <w:spacing w:line="560" w:lineRule="exact"/>
        <w:ind w:firstLine="660"/>
        <w:rPr>
          <w:rFonts w:ascii="仿宋_GB2312" w:eastAsia="仿宋_GB2312"/>
          <w:sz w:val="32"/>
        </w:rPr>
      </w:pPr>
      <w:r>
        <w:rPr>
          <w:rFonts w:ascii="仿宋_GB2312" w:eastAsia="仿宋_GB2312"/>
          <w:sz w:val="32"/>
        </w:rPr>
        <w:t>主要是</w:t>
      </w:r>
      <w:r>
        <w:rPr>
          <w:rFonts w:hint="eastAsia" w:ascii="仿宋_GB2312" w:eastAsia="仿宋_GB2312"/>
          <w:sz w:val="32"/>
          <w:lang w:val="en-US" w:eastAsia="zh-CN"/>
        </w:rPr>
        <w:t>市人大代表活动经费结转</w:t>
      </w:r>
      <w:r>
        <w:rPr>
          <w:rFonts w:ascii="仿宋_GB2312" w:eastAsia="仿宋_GB2312"/>
          <w:sz w:val="32"/>
        </w:rPr>
        <w:t>形成的结余。与上年相比，今年结转结余增加</w:t>
      </w:r>
      <w:r>
        <w:rPr>
          <w:rFonts w:hint="eastAsia" w:ascii="仿宋_GB2312" w:eastAsia="仿宋_GB2312"/>
          <w:sz w:val="32"/>
          <w:lang w:val="en-US" w:eastAsia="zh-CN"/>
        </w:rPr>
        <w:t>4.2</w:t>
      </w:r>
      <w:r>
        <w:rPr>
          <w:rFonts w:ascii="仿宋_GB2312" w:eastAsia="仿宋_GB2312"/>
          <w:sz w:val="32"/>
        </w:rPr>
        <w:t>万元，增长</w:t>
      </w:r>
      <w:r>
        <w:rPr>
          <w:rFonts w:hint="eastAsia" w:ascii="仿宋_GB2312" w:eastAsia="仿宋_GB2312"/>
          <w:sz w:val="32"/>
          <w:lang w:val="en-US" w:eastAsia="zh-CN"/>
        </w:rPr>
        <w:t>47.3</w:t>
      </w:r>
      <w:r>
        <w:rPr>
          <w:rFonts w:ascii="仿宋_GB2312" w:eastAsia="仿宋_GB2312"/>
          <w:sz w:val="32"/>
        </w:rPr>
        <w:t>%，主要原因</w:t>
      </w:r>
      <w:r>
        <w:rPr>
          <w:rFonts w:hint="eastAsia" w:ascii="仿宋_GB2312" w:eastAsia="仿宋_GB2312"/>
          <w:sz w:val="32"/>
          <w:lang w:val="en-US" w:eastAsia="zh-CN"/>
        </w:rPr>
        <w:t>是受疫情影响，政务考察等支出减少</w:t>
      </w:r>
      <w:r>
        <w:rPr>
          <w:rFonts w:ascii="仿宋_GB2312" w:eastAsia="仿宋_GB2312"/>
          <w:sz w:val="32"/>
        </w:rPr>
        <w:t>。</w:t>
      </w:r>
    </w:p>
    <w:p>
      <w:pPr>
        <w:pStyle w:val="8"/>
        <w:spacing w:line="560" w:lineRule="exact"/>
        <w:ind w:firstLine="660"/>
        <w:rPr>
          <w:rFonts w:hint="default" w:ascii="黑体" w:eastAsia="黑体"/>
          <w:sz w:val="32"/>
        </w:rPr>
      </w:pPr>
      <w:r>
        <w:rPr>
          <w:rFonts w:ascii="黑体" w:eastAsia="黑体"/>
          <w:sz w:val="32"/>
        </w:rPr>
        <w:t>二、财政拨款收入支出决算情况说明</w:t>
      </w:r>
    </w:p>
    <w:p>
      <w:pPr>
        <w:pStyle w:val="8"/>
        <w:spacing w:line="560" w:lineRule="exact"/>
        <w:ind w:firstLine="660"/>
        <w:rPr>
          <w:rFonts w:hint="default" w:ascii="楷体_GB2312" w:eastAsia="楷体_GB2312"/>
          <w:b/>
          <w:sz w:val="32"/>
        </w:rPr>
      </w:pPr>
      <w:r>
        <w:rPr>
          <w:rFonts w:ascii="楷体_GB2312" w:eastAsia="楷体_GB2312"/>
          <w:b/>
          <w:sz w:val="32"/>
        </w:rPr>
        <w:t>（一）总体情况</w:t>
      </w:r>
    </w:p>
    <w:p>
      <w:pPr>
        <w:pStyle w:val="8"/>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869.56</w:t>
      </w:r>
      <w:r>
        <w:rPr>
          <w:rFonts w:ascii="仿宋_GB2312" w:eastAsia="仿宋_GB2312"/>
          <w:sz w:val="32"/>
        </w:rPr>
        <w:t>万元，其中：基本支出</w:t>
      </w:r>
      <w:r>
        <w:rPr>
          <w:rFonts w:hint="eastAsia" w:ascii="仿宋_GB2312" w:eastAsia="仿宋_GB2312"/>
          <w:sz w:val="32"/>
          <w:lang w:val="en-US" w:eastAsia="zh-CN"/>
        </w:rPr>
        <w:t>753.89</w:t>
      </w:r>
      <w:r>
        <w:rPr>
          <w:rFonts w:ascii="仿宋_GB2312" w:eastAsia="仿宋_GB2312"/>
          <w:sz w:val="32"/>
        </w:rPr>
        <w:t>万元，项目支出</w:t>
      </w:r>
      <w:r>
        <w:rPr>
          <w:rFonts w:hint="eastAsia" w:ascii="仿宋_GB2312" w:eastAsia="仿宋_GB2312"/>
          <w:sz w:val="32"/>
          <w:lang w:val="en-US" w:eastAsia="zh-CN"/>
        </w:rPr>
        <w:t>115.67</w:t>
      </w:r>
      <w:r>
        <w:rPr>
          <w:rFonts w:ascii="仿宋_GB2312" w:eastAsia="仿宋_GB2312"/>
          <w:sz w:val="32"/>
        </w:rPr>
        <w:t>万元。与上年相比，财政拨款支出减少</w:t>
      </w:r>
      <w:r>
        <w:rPr>
          <w:rFonts w:hint="eastAsia" w:ascii="仿宋_GB2312" w:eastAsia="仿宋_GB2312"/>
          <w:sz w:val="32"/>
          <w:lang w:val="en-US" w:eastAsia="zh-CN"/>
        </w:rPr>
        <w:t>145.06</w:t>
      </w:r>
      <w:r>
        <w:rPr>
          <w:rFonts w:ascii="仿宋_GB2312" w:eastAsia="仿宋_GB2312"/>
          <w:sz w:val="32"/>
        </w:rPr>
        <w:t>万元，降低</w:t>
      </w:r>
      <w:r>
        <w:rPr>
          <w:rFonts w:hint="eastAsia" w:ascii="仿宋_GB2312" w:eastAsia="仿宋_GB2312"/>
          <w:sz w:val="32"/>
          <w:lang w:val="en-US" w:eastAsia="zh-CN"/>
        </w:rPr>
        <w:t>14.3</w:t>
      </w:r>
      <w:r>
        <w:rPr>
          <w:rFonts w:ascii="仿宋_GB2312" w:eastAsia="仿宋_GB2312"/>
          <w:sz w:val="32"/>
        </w:rPr>
        <w:t>%，主要原因</w:t>
      </w:r>
      <w:r>
        <w:rPr>
          <w:rFonts w:hint="eastAsia" w:ascii="仿宋_GB2312" w:eastAsia="仿宋_GB2312"/>
          <w:sz w:val="32"/>
          <w:lang w:val="en-US" w:eastAsia="zh-CN"/>
        </w:rPr>
        <w:t>是受疫情影响，政务考察等支出减少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75.87</w:t>
      </w:r>
      <w:r>
        <w:rPr>
          <w:rFonts w:ascii="仿宋_GB2312" w:eastAsia="仿宋_GB2312"/>
          <w:sz w:val="32"/>
        </w:rPr>
        <w:t>%，其中：基本支出完成年初预算的</w:t>
      </w:r>
      <w:r>
        <w:rPr>
          <w:rFonts w:hint="eastAsia" w:ascii="仿宋_GB2312" w:eastAsia="仿宋_GB2312"/>
          <w:sz w:val="32"/>
          <w:lang w:val="en-US" w:eastAsia="zh-CN"/>
        </w:rPr>
        <w:t>89.17</w:t>
      </w:r>
      <w:r>
        <w:rPr>
          <w:rFonts w:ascii="仿宋_GB2312" w:eastAsia="仿宋_GB2312"/>
          <w:sz w:val="32"/>
        </w:rPr>
        <w:t>%，项目支出完成年初预算的</w:t>
      </w:r>
      <w:r>
        <w:rPr>
          <w:rFonts w:hint="eastAsia" w:ascii="仿宋_GB2312" w:eastAsia="仿宋_GB2312"/>
          <w:sz w:val="32"/>
          <w:lang w:val="en-US" w:eastAsia="zh-CN"/>
        </w:rPr>
        <w:t>38.48</w:t>
      </w:r>
      <w:r>
        <w:rPr>
          <w:rFonts w:ascii="仿宋_GB2312" w:eastAsia="仿宋_GB2312"/>
          <w:sz w:val="32"/>
        </w:rPr>
        <w:t>%。</w:t>
      </w:r>
    </w:p>
    <w:p>
      <w:pPr>
        <w:pStyle w:val="8"/>
        <w:spacing w:line="560" w:lineRule="exact"/>
        <w:ind w:firstLine="660"/>
        <w:rPr>
          <w:rFonts w:ascii="楷体_GB2312" w:eastAsia="楷体_GB2312"/>
          <w:b/>
          <w:sz w:val="32"/>
        </w:rPr>
      </w:pPr>
      <w:r>
        <w:rPr>
          <w:rFonts w:hint="eastAsia" w:ascii="楷体_GB2312" w:eastAsia="楷体_GB2312"/>
          <w:b/>
          <w:sz w:val="32"/>
          <w:lang w:val="en-US" w:eastAsia="zh-CN"/>
        </w:rPr>
        <w:t>(二）</w:t>
      </w:r>
      <w:r>
        <w:rPr>
          <w:rFonts w:ascii="楷体_GB2312" w:eastAsia="楷体_GB2312"/>
          <w:b/>
          <w:sz w:val="32"/>
        </w:rPr>
        <w:t>一般公共预算财政拨款支出情况。</w:t>
      </w:r>
    </w:p>
    <w:p>
      <w:pPr>
        <w:numPr>
          <w:ilvl w:val="0"/>
          <w:numId w:val="0"/>
        </w:num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869.56</w:t>
      </w:r>
      <w:r>
        <w:rPr>
          <w:rFonts w:ascii="仿宋_GB2312" w:hAnsi="宋体" w:eastAsia="仿宋_GB2312"/>
          <w:sz w:val="32"/>
          <w:szCs w:val="32"/>
        </w:rPr>
        <w:t>万元，按支出功能分类科目分，包括：一般公共服务支出</w:t>
      </w:r>
      <w:r>
        <w:rPr>
          <w:rFonts w:hint="eastAsia" w:ascii="仿宋_GB2312" w:hAnsi="宋体" w:eastAsia="仿宋_GB2312"/>
          <w:sz w:val="32"/>
          <w:szCs w:val="32"/>
          <w:lang w:val="en-US" w:eastAsia="zh-CN"/>
        </w:rPr>
        <w:t>638.12</w:t>
      </w:r>
      <w:r>
        <w:rPr>
          <w:rFonts w:ascii="仿宋_GB2312" w:hAnsi="宋体" w:eastAsia="仿宋_GB2312"/>
          <w:sz w:val="32"/>
          <w:szCs w:val="32"/>
        </w:rPr>
        <w:t>万元，占</w:t>
      </w:r>
      <w:r>
        <w:rPr>
          <w:rFonts w:hint="eastAsia" w:ascii="仿宋_GB2312" w:hAnsi="宋体" w:eastAsia="仿宋_GB2312"/>
          <w:sz w:val="32"/>
          <w:szCs w:val="32"/>
          <w:lang w:val="en-US" w:eastAsia="zh-CN"/>
        </w:rPr>
        <w:t>73.38</w:t>
      </w:r>
      <w:r>
        <w:rPr>
          <w:rFonts w:ascii="仿宋_GB2312" w:hAnsi="宋体" w:eastAsia="仿宋_GB2312"/>
          <w:sz w:val="32"/>
          <w:szCs w:val="32"/>
        </w:rPr>
        <w:t>%；</w:t>
      </w:r>
      <w:r>
        <w:rPr>
          <w:rFonts w:hint="eastAsia" w:ascii="仿宋_GB2312" w:hAnsi="宋体" w:eastAsia="仿宋_GB2312"/>
          <w:sz w:val="32"/>
          <w:szCs w:val="32"/>
        </w:rPr>
        <w:t>社会保障和就业支出</w:t>
      </w:r>
      <w:r>
        <w:rPr>
          <w:rFonts w:hint="eastAsia" w:ascii="仿宋_GB2312" w:hAnsi="宋体" w:eastAsia="仿宋_GB2312"/>
          <w:sz w:val="32"/>
          <w:szCs w:val="32"/>
          <w:lang w:val="en-US" w:eastAsia="zh-CN"/>
        </w:rPr>
        <w:t>145.38</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16.72</w:t>
      </w:r>
      <w:r>
        <w:rPr>
          <w:rFonts w:hint="eastAsia" w:ascii="仿宋_GB2312" w:hAnsi="宋体" w:eastAsia="仿宋_GB2312"/>
          <w:sz w:val="32"/>
          <w:szCs w:val="32"/>
        </w:rPr>
        <w:t>%；卫生健康支出16.</w:t>
      </w:r>
      <w:r>
        <w:rPr>
          <w:rFonts w:hint="eastAsia" w:ascii="仿宋_GB2312" w:hAnsi="宋体" w:eastAsia="仿宋_GB2312"/>
          <w:sz w:val="32"/>
          <w:szCs w:val="32"/>
          <w:lang w:val="en-US" w:eastAsia="zh-CN"/>
        </w:rPr>
        <w:t>89</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1.94</w:t>
      </w:r>
      <w:r>
        <w:rPr>
          <w:rFonts w:hint="eastAsia" w:ascii="仿宋_GB2312" w:hAnsi="宋体" w:eastAsia="仿宋_GB2312"/>
          <w:sz w:val="32"/>
          <w:szCs w:val="32"/>
        </w:rPr>
        <w:t>%；住房保障支出6</w:t>
      </w:r>
      <w:r>
        <w:rPr>
          <w:rFonts w:hint="eastAsia" w:ascii="仿宋_GB2312" w:hAnsi="宋体" w:eastAsia="仿宋_GB2312"/>
          <w:sz w:val="32"/>
          <w:szCs w:val="32"/>
          <w:lang w:val="en-US" w:eastAsia="zh-CN"/>
        </w:rPr>
        <w:t>9.17</w:t>
      </w:r>
      <w:r>
        <w:rPr>
          <w:rFonts w:hint="eastAsia" w:ascii="仿宋_GB2312" w:hAnsi="宋体" w:eastAsia="仿宋_GB2312"/>
          <w:sz w:val="32"/>
          <w:szCs w:val="32"/>
        </w:rPr>
        <w:t>万元，占</w:t>
      </w:r>
      <w:r>
        <w:rPr>
          <w:rFonts w:hint="eastAsia" w:ascii="仿宋_GB2312" w:hAnsi="宋体" w:eastAsia="仿宋_GB2312"/>
          <w:sz w:val="32"/>
          <w:szCs w:val="32"/>
          <w:lang w:val="en-US" w:eastAsia="zh-CN"/>
        </w:rPr>
        <w:t>7.95</w:t>
      </w:r>
      <w:r>
        <w:rPr>
          <w:rFonts w:hint="eastAsia" w:ascii="仿宋_GB2312" w:hAnsi="宋体" w:eastAsia="仿宋_GB2312"/>
          <w:sz w:val="32"/>
          <w:szCs w:val="32"/>
        </w:rPr>
        <w:t>%</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w:t>
      </w:r>
      <w:r>
        <w:rPr>
          <w:rFonts w:hint="eastAsia" w:ascii="仿宋_GB2312" w:hAnsi="宋体" w:eastAsia="仿宋_GB2312"/>
          <w:sz w:val="32"/>
          <w:szCs w:val="32"/>
          <w:lang w:val="en-US" w:eastAsia="zh-CN"/>
        </w:rPr>
        <w:t>638.12</w:t>
      </w:r>
      <w:r>
        <w:rPr>
          <w:rFonts w:ascii="仿宋_GB2312" w:hAnsi="宋体" w:eastAsia="仿宋_GB2312"/>
          <w:sz w:val="32"/>
          <w:szCs w:val="32"/>
        </w:rPr>
        <w:t>万元，具体包括：</w:t>
      </w:r>
    </w:p>
    <w:p>
      <w:pPr>
        <w:spacing w:line="540" w:lineRule="exact"/>
        <w:ind w:firstLine="660"/>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sz w:val="32"/>
          <w:szCs w:val="32"/>
        </w:rPr>
        <w:t>（1）行政运行</w:t>
      </w:r>
      <w:r>
        <w:rPr>
          <w:rFonts w:hint="eastAsia" w:ascii="仿宋_GB2312" w:hAnsi="宋体" w:eastAsia="仿宋_GB2312"/>
          <w:sz w:val="32"/>
          <w:szCs w:val="32"/>
          <w:lang w:val="en-US" w:eastAsia="zh-CN"/>
        </w:rPr>
        <w:t>522.45</w:t>
      </w:r>
      <w:r>
        <w:rPr>
          <w:rFonts w:hint="eastAsia" w:ascii="仿宋_GB2312" w:hAnsi="宋体" w:eastAsia="仿宋_GB2312"/>
          <w:sz w:val="32"/>
          <w:szCs w:val="32"/>
        </w:rPr>
        <w:t>万元，主要是</w:t>
      </w:r>
      <w:r>
        <w:rPr>
          <w:rFonts w:hint="eastAsia" w:ascii="仿宋" w:hAnsi="仿宋" w:eastAsia="仿宋"/>
          <w:sz w:val="32"/>
          <w:szCs w:val="32"/>
        </w:rPr>
        <w:t>用于发放职工工资、离退休费及机关运行经费</w:t>
      </w:r>
      <w:r>
        <w:rPr>
          <w:rFonts w:hint="eastAsia" w:ascii="仿宋_GB2312" w:hAnsi="宋体" w:eastAsia="仿宋_GB2312"/>
          <w:sz w:val="32"/>
          <w:szCs w:val="32"/>
        </w:rPr>
        <w:t>等支出，完成年初预算的</w:t>
      </w:r>
      <w:r>
        <w:rPr>
          <w:rFonts w:hint="eastAsia" w:ascii="仿宋_GB2312" w:hAnsi="宋体" w:eastAsia="仿宋_GB2312"/>
          <w:sz w:val="32"/>
          <w:szCs w:val="32"/>
          <w:lang w:val="en-US" w:eastAsia="zh-CN"/>
        </w:rPr>
        <w:t>76.89</w:t>
      </w:r>
      <w:r>
        <w:rPr>
          <w:rFonts w:hint="eastAsia" w:ascii="仿宋_GB2312" w:hAnsi="宋体" w:eastAsia="仿宋_GB2312"/>
          <w:color w:val="000000" w:themeColor="text1"/>
          <w:sz w:val="32"/>
          <w:szCs w:val="32"/>
          <w14:textFill>
            <w14:solidFill>
              <w14:schemeClr w14:val="tx1"/>
            </w14:solidFill>
          </w14:textFill>
        </w:rPr>
        <w:t>%</w:t>
      </w:r>
      <w:r>
        <w:rPr>
          <w:rFonts w:hint="eastAsia" w:ascii="仿宋_GB2312" w:hAnsi="宋体" w:eastAsia="仿宋_GB2312"/>
          <w:color w:val="000000" w:themeColor="text1"/>
          <w:sz w:val="32"/>
          <w:szCs w:val="32"/>
          <w:lang w:eastAsia="zh-CN"/>
          <w14:textFill>
            <w14:solidFill>
              <w14:schemeClr w14:val="tx1"/>
            </w14:solidFill>
          </w14:textFill>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人员经费的减少</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（2）一般行政管理事务</w:t>
      </w:r>
      <w:r>
        <w:rPr>
          <w:rFonts w:hint="eastAsia" w:ascii="仿宋_GB2312" w:hAnsi="宋体" w:eastAsia="仿宋_GB2312"/>
          <w:color w:val="000000"/>
          <w:sz w:val="32"/>
          <w:szCs w:val="32"/>
          <w:lang w:val="en-US" w:eastAsia="zh-CN"/>
        </w:rPr>
        <w:t>7.34</w:t>
      </w:r>
      <w:r>
        <w:rPr>
          <w:rFonts w:hint="eastAsia" w:ascii="仿宋_GB2312" w:hAnsi="宋体" w:eastAsia="仿宋_GB2312"/>
          <w:color w:val="000000"/>
          <w:sz w:val="32"/>
          <w:szCs w:val="32"/>
        </w:rPr>
        <w:t>万</w:t>
      </w:r>
      <w:r>
        <w:rPr>
          <w:rFonts w:hint="eastAsia" w:ascii="仿宋_GB2312" w:hAnsi="宋体" w:eastAsia="仿宋_GB2312"/>
          <w:sz w:val="32"/>
          <w:szCs w:val="32"/>
        </w:rPr>
        <w:t>元，主要是</w:t>
      </w:r>
      <w:r>
        <w:rPr>
          <w:rFonts w:hint="eastAsia" w:ascii="仿宋" w:hAnsi="仿宋" w:eastAsia="仿宋"/>
          <w:sz w:val="32"/>
          <w:szCs w:val="32"/>
        </w:rPr>
        <w:t>劳务费及抚恤金</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67.28</w:t>
      </w:r>
      <w:r>
        <w:rPr>
          <w:rFonts w:hint="eastAsia" w:ascii="仿宋_GB2312" w:hAnsi="宋体" w:eastAsia="仿宋_GB2312"/>
          <w:color w:val="000000" w:themeColor="text1"/>
          <w:sz w:val="32"/>
          <w:szCs w:val="32"/>
          <w14:textFill>
            <w14:solidFill>
              <w14:schemeClr w14:val="tx1"/>
            </w14:solidFill>
          </w14:textFill>
        </w:rPr>
        <w:t>%，原因是对去世职工抚恤金及丧葬费支出的增加</w:t>
      </w:r>
      <w:r>
        <w:rPr>
          <w:rFonts w:hint="eastAsia" w:ascii="仿宋_GB2312" w:hAnsi="宋体" w:eastAsia="仿宋_GB2312"/>
          <w:color w:val="000000" w:themeColor="text1"/>
          <w:sz w:val="32"/>
          <w:szCs w:val="32"/>
          <w:lang w:eastAsia="zh-CN"/>
          <w14:textFill>
            <w14:solidFill>
              <w14:schemeClr w14:val="tx1"/>
            </w14:solidFill>
          </w14:textFill>
        </w:rPr>
        <w:t>，</w:t>
      </w:r>
      <w:r>
        <w:rPr>
          <w:rFonts w:ascii="仿宋_GB2312" w:hAnsi="宋体" w:eastAsia="仿宋_GB2312"/>
          <w:sz w:val="32"/>
          <w:szCs w:val="32"/>
        </w:rPr>
        <w:t>决算数小于年初预算数的原因主要是</w:t>
      </w:r>
      <w:r>
        <w:rPr>
          <w:rFonts w:hint="eastAsia" w:ascii="仿宋_GB2312" w:hAnsi="宋体" w:eastAsia="仿宋_GB2312"/>
          <w:sz w:val="32"/>
          <w:szCs w:val="32"/>
          <w:lang w:val="en-US" w:eastAsia="zh-CN"/>
        </w:rPr>
        <w:t>人员经费的减少</w:t>
      </w:r>
      <w:r>
        <w:rPr>
          <w:rFonts w:hint="eastAsia" w:ascii="仿宋_GB2312" w:hAnsi="宋体" w:eastAsia="仿宋_GB2312"/>
          <w:color w:val="000000" w:themeColor="text1"/>
          <w:sz w:val="32"/>
          <w:szCs w:val="32"/>
          <w14:textFill>
            <w14:solidFill>
              <w14:schemeClr w14:val="tx1"/>
            </w14:solidFill>
          </w14:textFill>
        </w:rPr>
        <w:t>。</w:t>
      </w:r>
    </w:p>
    <w:p>
      <w:p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rPr>
        <w:t>（3）代表工作</w:t>
      </w:r>
      <w:r>
        <w:rPr>
          <w:rFonts w:hint="eastAsia" w:ascii="仿宋_GB2312" w:hAnsi="宋体" w:eastAsia="仿宋_GB2312"/>
          <w:sz w:val="32"/>
          <w:szCs w:val="32"/>
          <w:lang w:val="en-US" w:eastAsia="zh-CN"/>
        </w:rPr>
        <w:t>108.33</w:t>
      </w:r>
      <w:r>
        <w:rPr>
          <w:rFonts w:hint="eastAsia" w:ascii="仿宋_GB2312" w:hAnsi="宋体" w:eastAsia="仿宋_GB2312"/>
          <w:sz w:val="32"/>
          <w:szCs w:val="32"/>
        </w:rPr>
        <w:t>万元，主要是</w:t>
      </w:r>
      <w:r>
        <w:rPr>
          <w:rFonts w:hint="eastAsia" w:ascii="仿宋" w:hAnsi="仿宋" w:eastAsia="仿宋"/>
          <w:sz w:val="32"/>
          <w:szCs w:val="32"/>
        </w:rPr>
        <w:t>人大代表开展各类视察培训学习</w:t>
      </w:r>
      <w:r>
        <w:rPr>
          <w:rFonts w:hint="eastAsia" w:ascii="仿宋_GB2312" w:hAnsi="宋体" w:eastAsia="仿宋_GB2312"/>
          <w:sz w:val="32"/>
          <w:szCs w:val="32"/>
        </w:rPr>
        <w:t>等支出，完成年初预算的</w:t>
      </w:r>
      <w:r>
        <w:rPr>
          <w:rFonts w:hint="eastAsia" w:ascii="仿宋_GB2312" w:hAnsi="宋体" w:eastAsia="仿宋_GB2312"/>
          <w:color w:val="000000" w:themeColor="text1"/>
          <w:sz w:val="32"/>
          <w:szCs w:val="32"/>
          <w:lang w:val="en-US" w:eastAsia="zh-CN"/>
          <w14:textFill>
            <w14:solidFill>
              <w14:schemeClr w14:val="tx1"/>
            </w14:solidFill>
          </w14:textFill>
        </w:rPr>
        <w:t>100</w:t>
      </w:r>
      <w:r>
        <w:rPr>
          <w:rFonts w:hint="eastAsia" w:ascii="仿宋_GB2312" w:hAnsi="宋体" w:eastAsia="仿宋_GB2312"/>
          <w:color w:val="000000" w:themeColor="text1"/>
          <w:sz w:val="32"/>
          <w:szCs w:val="32"/>
          <w14:textFill>
            <w14:solidFill>
              <w14:schemeClr w14:val="tx1"/>
            </w14:solidFill>
          </w14:textFill>
        </w:rPr>
        <w:t>%</w:t>
      </w:r>
      <w:r>
        <w:rPr>
          <w:rFonts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2.社会保障和就业支出</w:t>
      </w:r>
      <w:r>
        <w:rPr>
          <w:rFonts w:hint="eastAsia" w:ascii="仿宋_GB2312" w:hAnsi="宋体" w:eastAsia="仿宋_GB2312"/>
          <w:sz w:val="32"/>
          <w:szCs w:val="32"/>
          <w:lang w:val="en-US" w:eastAsia="zh-CN"/>
        </w:rPr>
        <w:t>145.38</w:t>
      </w:r>
      <w:r>
        <w:rPr>
          <w:rFonts w:hint="eastAsia" w:ascii="仿宋_GB2312" w:hAnsi="宋体" w:eastAsia="仿宋_GB2312"/>
          <w:sz w:val="32"/>
          <w:szCs w:val="32"/>
        </w:rPr>
        <w:t>万元，具体包括：</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（1）行政单位离退休</w:t>
      </w:r>
      <w:r>
        <w:rPr>
          <w:rFonts w:hint="eastAsia" w:ascii="仿宋_GB2312" w:hAnsi="宋体" w:eastAsia="仿宋_GB2312"/>
          <w:sz w:val="32"/>
          <w:szCs w:val="32"/>
          <w:lang w:val="en-US" w:eastAsia="zh-CN"/>
        </w:rPr>
        <w:t>14.99</w:t>
      </w:r>
      <w:r>
        <w:rPr>
          <w:rFonts w:hint="eastAsia" w:ascii="仿宋_GB2312" w:hAnsi="宋体" w:eastAsia="仿宋_GB2312"/>
          <w:sz w:val="32"/>
          <w:szCs w:val="32"/>
        </w:rPr>
        <w:t>万元，主要是用于发放采暖费，完成年初预算的</w:t>
      </w:r>
      <w:r>
        <w:rPr>
          <w:rFonts w:hint="eastAsia" w:ascii="仿宋_GB2312" w:hAnsi="宋体" w:eastAsia="仿宋_GB2312"/>
          <w:sz w:val="32"/>
          <w:szCs w:val="32"/>
          <w:lang w:val="en-US" w:eastAsia="zh-CN"/>
        </w:rPr>
        <w:t>104.39</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（2）机关事业单位基本养老保险缴费</w:t>
      </w:r>
      <w:r>
        <w:rPr>
          <w:rFonts w:hint="eastAsia" w:ascii="仿宋_GB2312" w:hAnsi="宋体" w:eastAsia="仿宋_GB2312"/>
          <w:sz w:val="32"/>
          <w:szCs w:val="32"/>
          <w:lang w:val="en-US" w:eastAsia="zh-CN"/>
        </w:rPr>
        <w:t>53.93</w:t>
      </w:r>
      <w:r>
        <w:rPr>
          <w:rFonts w:hint="eastAsia" w:ascii="仿宋_GB2312" w:hAnsi="宋体" w:eastAsia="仿宋_GB2312"/>
          <w:sz w:val="32"/>
          <w:szCs w:val="32"/>
        </w:rPr>
        <w:t>万元，主要是用于缴纳养老保险的支出，完成年初预算的</w:t>
      </w:r>
      <w:r>
        <w:rPr>
          <w:rFonts w:hint="eastAsia" w:ascii="仿宋_GB2312" w:hAnsi="宋体" w:eastAsia="仿宋_GB2312"/>
          <w:sz w:val="32"/>
          <w:szCs w:val="32"/>
          <w:lang w:val="en-US" w:eastAsia="zh-CN"/>
        </w:rPr>
        <w:t>139.47</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（3）机关事业单位职业年金缴费</w:t>
      </w:r>
      <w:r>
        <w:rPr>
          <w:rFonts w:hint="eastAsia" w:ascii="仿宋_GB2312" w:hAnsi="宋体" w:eastAsia="仿宋_GB2312"/>
          <w:sz w:val="32"/>
          <w:szCs w:val="32"/>
          <w:lang w:val="en-US" w:eastAsia="zh-CN"/>
        </w:rPr>
        <w:t>15.79</w:t>
      </w:r>
      <w:r>
        <w:rPr>
          <w:rFonts w:hint="eastAsia" w:ascii="仿宋_GB2312" w:hAnsi="宋体" w:eastAsia="仿宋_GB2312"/>
          <w:sz w:val="32"/>
          <w:szCs w:val="32"/>
        </w:rPr>
        <w:t>万元，主要是退休人员补交单位部分职业年金的支出，完成年初预算的</w:t>
      </w:r>
      <w:r>
        <w:rPr>
          <w:rFonts w:hint="eastAsia" w:ascii="仿宋_GB2312" w:hAnsi="宋体" w:eastAsia="仿宋_GB2312"/>
          <w:sz w:val="32"/>
          <w:szCs w:val="32"/>
          <w:lang w:val="en-US" w:eastAsia="zh-CN"/>
        </w:rPr>
        <w:t>81.64</w:t>
      </w:r>
      <w:r>
        <w:rPr>
          <w:rFonts w:hint="eastAsia" w:ascii="仿宋_GB2312" w:hAnsi="宋体" w:eastAsia="仿宋_GB2312"/>
          <w:sz w:val="32"/>
          <w:szCs w:val="32"/>
        </w:rPr>
        <w:t>%。</w:t>
      </w:r>
    </w:p>
    <w:p>
      <w:pPr>
        <w:spacing w:line="540" w:lineRule="exact"/>
        <w:ind w:firstLine="645"/>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4）抚恤金60.47万元，主要是发放去世职工抚恤金的支出。</w:t>
      </w:r>
    </w:p>
    <w:p>
      <w:pPr>
        <w:spacing w:line="540" w:lineRule="exact"/>
        <w:ind w:firstLine="645"/>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（5）奖励金0.2万元，主要是发放公务员奖励的支出。</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3.卫生健康支出16.</w:t>
      </w:r>
      <w:r>
        <w:rPr>
          <w:rFonts w:hint="eastAsia" w:ascii="仿宋_GB2312" w:hAnsi="宋体" w:eastAsia="仿宋_GB2312"/>
          <w:sz w:val="32"/>
          <w:szCs w:val="32"/>
          <w:lang w:val="en-US" w:eastAsia="zh-CN"/>
        </w:rPr>
        <w:t>89</w:t>
      </w:r>
      <w:r>
        <w:rPr>
          <w:rFonts w:hint="eastAsia" w:ascii="仿宋_GB2312" w:hAnsi="宋体" w:eastAsia="仿宋_GB2312"/>
          <w:sz w:val="32"/>
          <w:szCs w:val="32"/>
        </w:rPr>
        <w:t>万元，包括：</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（1）行政单位医疗</w:t>
      </w:r>
      <w:r>
        <w:rPr>
          <w:rFonts w:hint="eastAsia" w:ascii="仿宋_GB2312" w:hAnsi="宋体" w:eastAsia="仿宋_GB2312"/>
          <w:sz w:val="32"/>
          <w:szCs w:val="32"/>
          <w:lang w:val="en-US" w:eastAsia="zh-CN"/>
        </w:rPr>
        <w:t>15.06</w:t>
      </w:r>
      <w:r>
        <w:rPr>
          <w:rFonts w:hint="eastAsia" w:ascii="仿宋_GB2312" w:hAnsi="宋体" w:eastAsia="仿宋_GB2312"/>
          <w:sz w:val="32"/>
          <w:szCs w:val="32"/>
        </w:rPr>
        <w:t>万元，主要是用于职工交医疗保险的支出，完成年初预算的</w:t>
      </w:r>
      <w:r>
        <w:rPr>
          <w:rFonts w:hint="eastAsia" w:ascii="仿宋_GB2312" w:hAnsi="宋体" w:eastAsia="仿宋_GB2312"/>
          <w:sz w:val="32"/>
          <w:szCs w:val="32"/>
          <w:lang w:val="en-US" w:eastAsia="zh-CN"/>
        </w:rPr>
        <w:t>75.34</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（2）公务员医疗补助</w:t>
      </w:r>
      <w:r>
        <w:rPr>
          <w:rFonts w:hint="eastAsia" w:ascii="仿宋_GB2312" w:hAnsi="宋体" w:eastAsia="仿宋_GB2312"/>
          <w:sz w:val="32"/>
          <w:szCs w:val="32"/>
          <w:lang w:val="en-US" w:eastAsia="zh-CN"/>
        </w:rPr>
        <w:t>1.83</w:t>
      </w:r>
      <w:r>
        <w:rPr>
          <w:rFonts w:hint="eastAsia" w:ascii="仿宋_GB2312" w:hAnsi="宋体" w:eastAsia="仿宋_GB2312"/>
          <w:sz w:val="32"/>
          <w:szCs w:val="32"/>
        </w:rPr>
        <w:t>万元，主要是用于发放公务员医疗保险个人账户补助的支出，完成年初预算的</w:t>
      </w:r>
      <w:r>
        <w:rPr>
          <w:rFonts w:hint="eastAsia" w:ascii="仿宋_GB2312" w:hAnsi="宋体" w:eastAsia="仿宋_GB2312"/>
          <w:sz w:val="32"/>
          <w:szCs w:val="32"/>
          <w:lang w:val="en-US" w:eastAsia="zh-CN"/>
        </w:rPr>
        <w:t>67.78</w:t>
      </w:r>
      <w:r>
        <w:rPr>
          <w:rFonts w:hint="eastAsia" w:ascii="仿宋_GB2312" w:hAnsi="宋体" w:eastAsia="仿宋_GB2312"/>
          <w:sz w:val="32"/>
          <w:szCs w:val="32"/>
        </w:rPr>
        <w:t>%。</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4．住房保障支出</w:t>
      </w:r>
      <w:r>
        <w:rPr>
          <w:rFonts w:hint="eastAsia" w:ascii="仿宋_GB2312" w:hAnsi="宋体" w:eastAsia="仿宋_GB2312"/>
          <w:sz w:val="32"/>
          <w:szCs w:val="32"/>
          <w:lang w:val="en-US" w:eastAsia="zh-CN"/>
        </w:rPr>
        <w:t>69.17</w:t>
      </w:r>
      <w:r>
        <w:rPr>
          <w:rFonts w:hint="eastAsia" w:ascii="仿宋_GB2312" w:hAnsi="宋体" w:eastAsia="仿宋_GB2312"/>
          <w:sz w:val="32"/>
          <w:szCs w:val="32"/>
        </w:rPr>
        <w:t>万元，具体包括：</w:t>
      </w:r>
    </w:p>
    <w:p>
      <w:pPr>
        <w:spacing w:line="540" w:lineRule="exact"/>
        <w:ind w:firstLine="645"/>
        <w:rPr>
          <w:rFonts w:hint="default" w:ascii="仿宋_GB2312" w:hAnsi="宋体" w:eastAsia="仿宋_GB2312"/>
          <w:sz w:val="32"/>
          <w:szCs w:val="32"/>
        </w:rPr>
      </w:pPr>
      <w:r>
        <w:rPr>
          <w:rFonts w:hint="eastAsia" w:ascii="仿宋_GB2312" w:hAnsi="宋体" w:eastAsia="仿宋_GB2312"/>
          <w:sz w:val="32"/>
          <w:szCs w:val="32"/>
        </w:rPr>
        <w:t>住房公积金</w:t>
      </w:r>
      <w:r>
        <w:rPr>
          <w:rFonts w:hint="eastAsia" w:ascii="仿宋_GB2312" w:hAnsi="宋体" w:eastAsia="仿宋_GB2312"/>
          <w:sz w:val="32"/>
          <w:szCs w:val="32"/>
          <w:lang w:val="en-US" w:eastAsia="zh-CN"/>
        </w:rPr>
        <w:t>69.17</w:t>
      </w:r>
      <w:r>
        <w:rPr>
          <w:rFonts w:hint="eastAsia" w:ascii="仿宋_GB2312" w:hAnsi="宋体" w:eastAsia="仿宋_GB2312"/>
          <w:sz w:val="32"/>
          <w:szCs w:val="32"/>
        </w:rPr>
        <w:t>万元，主要是用于为职工缴纳住房公积金和购房补贴的支出，完成年初预算的97.</w:t>
      </w:r>
      <w:r>
        <w:rPr>
          <w:rFonts w:hint="eastAsia" w:ascii="仿宋_GB2312" w:hAnsi="宋体" w:eastAsia="仿宋_GB2312"/>
          <w:sz w:val="32"/>
          <w:szCs w:val="32"/>
          <w:lang w:val="en-US" w:eastAsia="zh-CN"/>
        </w:rPr>
        <w:t>5</w:t>
      </w:r>
      <w:r>
        <w:rPr>
          <w:rFonts w:hint="eastAsia" w:ascii="仿宋_GB2312" w:hAnsi="宋体" w:eastAsia="仿宋_GB2312"/>
          <w:sz w:val="32"/>
          <w:szCs w:val="32"/>
        </w:rPr>
        <w:t>%。</w:t>
      </w:r>
    </w:p>
    <w:p>
      <w:pPr>
        <w:numPr>
          <w:ilvl w:val="0"/>
          <w:numId w:val="2"/>
        </w:numPr>
        <w:spacing w:line="540" w:lineRule="exact"/>
        <w:ind w:left="0" w:leftChars="0" w:firstLine="660" w:firstLineChars="0"/>
        <w:outlineLvl w:val="2"/>
        <w:rPr>
          <w:rFonts w:ascii="楷体_GB2312" w:hAnsi="宋体" w:eastAsia="楷体_GB2312"/>
          <w:b/>
          <w:sz w:val="32"/>
          <w:szCs w:val="32"/>
        </w:rPr>
      </w:pPr>
      <w:r>
        <w:rPr>
          <w:rFonts w:ascii="楷体_GB2312" w:hAnsi="宋体" w:eastAsia="楷体_GB2312"/>
          <w:b/>
          <w:sz w:val="32"/>
          <w:szCs w:val="32"/>
        </w:rPr>
        <w:t>政府性基金预算财政拨款支出情况。</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2"/>
        </w:numPr>
        <w:spacing w:line="560" w:lineRule="exact"/>
        <w:ind w:left="0" w:leftChars="0" w:firstLine="660" w:firstLineChars="0"/>
        <w:rPr>
          <w:rFonts w:ascii="楷体_GB2312" w:hAnsi="宋体" w:eastAsia="楷体_GB2312"/>
          <w:b/>
          <w:sz w:val="32"/>
          <w:szCs w:val="32"/>
        </w:rPr>
      </w:pPr>
      <w:r>
        <w:rPr>
          <w:rFonts w:ascii="楷体_GB2312" w:hAnsi="宋体" w:eastAsia="楷体_GB2312"/>
          <w:b/>
          <w:sz w:val="32"/>
          <w:szCs w:val="32"/>
        </w:rPr>
        <w:t>国有资本经营预算财政拨款支出情况。</w:t>
      </w:r>
    </w:p>
    <w:p>
      <w:pPr>
        <w:spacing w:line="56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本年未发生此项资金。</w:t>
      </w:r>
    </w:p>
    <w:p>
      <w:pPr>
        <w:pStyle w:val="8"/>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8"/>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8"/>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8"/>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8"/>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8"/>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8"/>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8"/>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753.89</w:t>
      </w:r>
      <w:r>
        <w:rPr>
          <w:rFonts w:ascii="仿宋_GB2312" w:eastAsia="仿宋_GB2312"/>
          <w:sz w:val="32"/>
        </w:rPr>
        <w:t>万元，其中：人员经费</w:t>
      </w:r>
      <w:r>
        <w:rPr>
          <w:rFonts w:hint="eastAsia" w:ascii="仿宋_GB2312" w:eastAsia="仿宋_GB2312"/>
          <w:sz w:val="32"/>
          <w:lang w:val="en-US" w:eastAsia="zh-CN"/>
        </w:rPr>
        <w:t>685.98</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67.9</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8"/>
        <w:spacing w:line="560" w:lineRule="exact"/>
        <w:ind w:firstLine="640"/>
        <w:rPr>
          <w:rFonts w:hint="default" w:ascii="黑体" w:eastAsia="黑体"/>
          <w:sz w:val="32"/>
        </w:rPr>
      </w:pPr>
      <w:r>
        <w:rPr>
          <w:rFonts w:ascii="黑体" w:eastAsia="黑体"/>
          <w:sz w:val="32"/>
        </w:rPr>
        <w:t>五、其他重要事项的情况说明</w:t>
      </w:r>
    </w:p>
    <w:p>
      <w:pPr>
        <w:pStyle w:val="8"/>
        <w:spacing w:line="560" w:lineRule="exact"/>
        <w:ind w:firstLine="640"/>
        <w:rPr>
          <w:rFonts w:ascii="楷体_GB2312" w:eastAsia="楷体_GB2312"/>
          <w:b/>
          <w:sz w:val="32"/>
        </w:rPr>
      </w:pPr>
      <w:r>
        <w:rPr>
          <w:rFonts w:ascii="楷体_GB2312" w:eastAsia="楷体_GB2312"/>
          <w:b/>
          <w:sz w:val="32"/>
        </w:rPr>
        <w:t>（一）机关运行经费支出情况。</w:t>
      </w:r>
    </w:p>
    <w:p>
      <w:pPr>
        <w:pStyle w:val="8"/>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753.88</w:t>
      </w:r>
      <w:r>
        <w:rPr>
          <w:rFonts w:ascii="仿宋_GB2312" w:eastAsia="仿宋_GB2312"/>
          <w:sz w:val="32"/>
        </w:rPr>
        <w:t>万元，比上年决算数增加</w:t>
      </w:r>
      <w:r>
        <w:rPr>
          <w:rFonts w:hint="eastAsia" w:ascii="仿宋_GB2312" w:eastAsia="仿宋_GB2312"/>
          <w:sz w:val="32"/>
          <w:lang w:val="en-US" w:eastAsia="zh-CN"/>
        </w:rPr>
        <w:t>172.03</w:t>
      </w:r>
      <w:r>
        <w:rPr>
          <w:rFonts w:ascii="仿宋_GB2312" w:eastAsia="仿宋_GB2312"/>
          <w:sz w:val="32"/>
        </w:rPr>
        <w:t>万元，增长</w:t>
      </w:r>
      <w:r>
        <w:rPr>
          <w:rFonts w:hint="eastAsia" w:ascii="仿宋_GB2312" w:eastAsia="仿宋_GB2312"/>
          <w:sz w:val="32"/>
          <w:lang w:val="en-US" w:eastAsia="zh-CN"/>
        </w:rPr>
        <w:t>29.57</w:t>
      </w:r>
      <w:r>
        <w:rPr>
          <w:rFonts w:ascii="仿宋_GB2312" w:eastAsia="仿宋_GB2312"/>
          <w:sz w:val="32"/>
        </w:rPr>
        <w:t>%，主要原因是</w:t>
      </w:r>
      <w:r>
        <w:rPr>
          <w:rFonts w:hint="eastAsia" w:ascii="仿宋_GB2312" w:eastAsia="仿宋_GB2312"/>
          <w:sz w:val="32"/>
          <w:lang w:val="en-US" w:eastAsia="zh-CN"/>
        </w:rPr>
        <w:t>人员经费的增加</w:t>
      </w:r>
      <w:r>
        <w:rPr>
          <w:rFonts w:ascii="仿宋_GB2312" w:eastAsia="仿宋_GB2312"/>
          <w:sz w:val="32"/>
        </w:rPr>
        <w:t>。</w:t>
      </w:r>
    </w:p>
    <w:p>
      <w:pPr>
        <w:pStyle w:val="8"/>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8"/>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8"/>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8"/>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我单位2022年无特定类项目。</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我</w:t>
      </w:r>
      <w:r>
        <w:rPr>
          <w:rFonts w:hint="eastAsia" w:hAnsi="宋体" w:eastAsia="仿宋_GB2312" w:cs="仿宋_GB2312"/>
          <w:color w:val="auto"/>
          <w:kern w:val="2"/>
          <w:sz w:val="32"/>
          <w:szCs w:val="32"/>
          <w:highlight w:val="none"/>
          <w:shd w:val="clear" w:color="auto" w:fill="auto"/>
          <w:lang w:val="en-US" w:eastAsia="zh-CN" w:bidi="ar"/>
        </w:rPr>
        <w:t>单位开展整体绩效自评，涉及资金976.37万元，自评平均分</w:t>
      </w:r>
      <w:r>
        <w:rPr>
          <w:rFonts w:hint="eastAsia" w:ascii="仿宋_GB2312" w:hAnsi="宋体" w:eastAsia="仿宋_GB2312" w:cs="仿宋_GB2312"/>
          <w:color w:val="auto"/>
          <w:kern w:val="2"/>
          <w:sz w:val="32"/>
          <w:szCs w:val="32"/>
          <w:highlight w:val="none"/>
          <w:shd w:val="clear" w:color="auto" w:fill="auto"/>
          <w:lang w:val="en-US" w:eastAsia="zh-CN" w:bidi="ar"/>
        </w:rPr>
        <w:t>79.86</w:t>
      </w:r>
      <w:r>
        <w:rPr>
          <w:rFonts w:hint="eastAsia" w:hAnsi="宋体" w:eastAsia="仿宋_GB2312" w:cs="仿宋_GB2312"/>
          <w:color w:val="auto"/>
          <w:kern w:val="2"/>
          <w:sz w:val="32"/>
          <w:szCs w:val="32"/>
          <w:highlight w:val="none"/>
          <w:shd w:val="clear" w:color="auto" w:fill="auto"/>
          <w:lang w:val="en-US" w:eastAsia="zh-CN" w:bidi="ar"/>
        </w:rPr>
        <w:t>分。《部门（单位）整体绩效自评表》见附件。</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我单位2022年无特定类项目。</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较好完成年初制定目标。</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部门预算执行较好，根据工作继续安排专项资金，提高财政资金使用效益。</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default" w:ascii="仿宋_GB2312" w:hAnsi="宋体" w:eastAsia="仿宋_GB2312" w:cs="仿宋_GB2312"/>
          <w:color w:val="auto"/>
          <w:kern w:val="2"/>
          <w:sz w:val="32"/>
          <w:szCs w:val="32"/>
          <w:highlight w:val="none"/>
          <w:shd w:val="clear" w:color="auto" w:fill="auto"/>
          <w:lang w:val="en-US" w:eastAsia="zh-CN" w:bidi="ar"/>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8"/>
        <w:spacing w:line="560" w:lineRule="exact"/>
        <w:rPr>
          <w:rFonts w:hint="default"/>
          <w:b/>
          <w:sz w:val="36"/>
        </w:rPr>
      </w:pPr>
    </w:p>
    <w:p>
      <w:pPr>
        <w:pStyle w:val="11"/>
        <w:autoSpaceDN w:val="0"/>
        <w:spacing w:line="560" w:lineRule="exact"/>
        <w:ind w:firstLine="2530" w:firstLineChars="700"/>
        <w:rPr>
          <w:b/>
          <w:bCs/>
          <w:sz w:val="36"/>
          <w:szCs w:val="36"/>
        </w:rPr>
      </w:pPr>
      <w:r>
        <w:rPr>
          <w:rFonts w:hint="eastAsia"/>
          <w:b/>
          <w:bCs/>
          <w:sz w:val="36"/>
          <w:szCs w:val="36"/>
        </w:rPr>
        <w:t>第三部分 名词解释</w:t>
      </w:r>
    </w:p>
    <w:p>
      <w:pPr>
        <w:pStyle w:val="8"/>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8"/>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8"/>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8"/>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8"/>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8"/>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8"/>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8"/>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8"/>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8"/>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8"/>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8"/>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8"/>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8"/>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8"/>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8"/>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8"/>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8"/>
        <w:spacing w:line="560" w:lineRule="exact"/>
        <w:ind w:firstLine="640"/>
        <w:rPr>
          <w:rFonts w:hint="default" w:ascii="仿宋_GB2312" w:eastAsia="仿宋_GB2312"/>
          <w:i/>
          <w:sz w:val="32"/>
          <w:u w:val="single"/>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left"/>
        <w:rPr>
          <w:rFonts w:hint="default" w:ascii="仿宋_GB2312" w:hAnsi="仿宋_GB2312" w:eastAsia="仿宋_GB2312" w:cs="仿宋_GB2312"/>
          <w:b/>
          <w:sz w:val="52"/>
          <w:szCs w:val="52"/>
        </w:rPr>
      </w:pPr>
    </w:p>
    <w:p>
      <w:pPr>
        <w:pStyle w:val="8"/>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沈阳市浑南区人民代表大会常务委员会</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C7E50C"/>
    <w:multiLevelType w:val="singleLevel"/>
    <w:tmpl w:val="84C7E50C"/>
    <w:lvl w:ilvl="0" w:tentative="0">
      <w:start w:val="1"/>
      <w:numFmt w:val="chineseCounting"/>
      <w:suff w:val="nothing"/>
      <w:lvlText w:val="%1、"/>
      <w:lvlJc w:val="left"/>
      <w:rPr>
        <w:rFonts w:hint="eastAsia"/>
      </w:rPr>
    </w:lvl>
  </w:abstractNum>
  <w:abstractNum w:abstractNumId="1">
    <w:nsid w:val="ABF0EFD2"/>
    <w:multiLevelType w:val="singleLevel"/>
    <w:tmpl w:val="ABF0EFD2"/>
    <w:lvl w:ilvl="0" w:tentative="0">
      <w:start w:val="3"/>
      <w:numFmt w:val="decimal"/>
      <w:lvlText w:val="%1."/>
      <w:lvlJc w:val="left"/>
      <w:pPr>
        <w:tabs>
          <w:tab w:val="left" w:pos="312"/>
        </w:tabs>
      </w:pPr>
    </w:lvl>
  </w:abstractNum>
  <w:abstractNum w:abstractNumId="2">
    <w:nsid w:val="B11469CC"/>
    <w:multiLevelType w:val="singleLevel"/>
    <w:tmpl w:val="B11469CC"/>
    <w:lvl w:ilvl="0" w:tentative="0">
      <w:start w:val="2"/>
      <w:numFmt w:val="chineseCounting"/>
      <w:suff w:val="nothing"/>
      <w:lvlText w:val="（%1）"/>
      <w:lvlJc w:val="left"/>
      <w:rPr>
        <w:rFonts w:hint="eastAsia"/>
      </w:rPr>
    </w:lvl>
  </w:abstractNum>
  <w:abstractNum w:abstractNumId="3">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82C6248"/>
    <w:rsid w:val="08751579"/>
    <w:rsid w:val="09C4782E"/>
    <w:rsid w:val="0ECB7368"/>
    <w:rsid w:val="0FD91C07"/>
    <w:rsid w:val="11612EA5"/>
    <w:rsid w:val="12CC5588"/>
    <w:rsid w:val="131E2240"/>
    <w:rsid w:val="1320510B"/>
    <w:rsid w:val="16F577B6"/>
    <w:rsid w:val="1B1410FF"/>
    <w:rsid w:val="1B9703C5"/>
    <w:rsid w:val="1C635C29"/>
    <w:rsid w:val="1C6537BA"/>
    <w:rsid w:val="26807D8D"/>
    <w:rsid w:val="286C4199"/>
    <w:rsid w:val="28977847"/>
    <w:rsid w:val="2A3D2189"/>
    <w:rsid w:val="2D1940DC"/>
    <w:rsid w:val="2E4F6256"/>
    <w:rsid w:val="3566192B"/>
    <w:rsid w:val="36230505"/>
    <w:rsid w:val="39922283"/>
    <w:rsid w:val="3BA207ED"/>
    <w:rsid w:val="3EB25675"/>
    <w:rsid w:val="43994CE4"/>
    <w:rsid w:val="43ED4466"/>
    <w:rsid w:val="46CA2860"/>
    <w:rsid w:val="473360F8"/>
    <w:rsid w:val="474C6DD1"/>
    <w:rsid w:val="4D470591"/>
    <w:rsid w:val="4FFD46C8"/>
    <w:rsid w:val="54A3551F"/>
    <w:rsid w:val="54F6469B"/>
    <w:rsid w:val="592738D0"/>
    <w:rsid w:val="59295023"/>
    <w:rsid w:val="59C52B8D"/>
    <w:rsid w:val="5AE973A2"/>
    <w:rsid w:val="5B697371"/>
    <w:rsid w:val="5C7B01BA"/>
    <w:rsid w:val="60530A95"/>
    <w:rsid w:val="64B81FEB"/>
    <w:rsid w:val="65EB5843"/>
    <w:rsid w:val="671F493B"/>
    <w:rsid w:val="67277FC8"/>
    <w:rsid w:val="673C6F2C"/>
    <w:rsid w:val="6A360751"/>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paragraph" w:styleId="2">
    <w:name w:val="heading 1"/>
    <w:basedOn w:val="1"/>
    <w:next w:val="1"/>
    <w:link w:val="13"/>
    <w:qFormat/>
    <w:uiPriority w:val="9"/>
    <w:pPr>
      <w:keepNext/>
      <w:keepLines/>
      <w:ind w:firstLine="200" w:firstLineChars="200"/>
      <w:outlineLvl w:val="0"/>
    </w:pPr>
    <w:rPr>
      <w:rFonts w:ascii="黑体" w:hAnsi="黑体" w:eastAsia="黑体"/>
      <w:bCs/>
      <w:kern w:val="44"/>
      <w:szCs w:val="44"/>
    </w:rPr>
  </w:style>
  <w:style w:type="paragraph" w:styleId="3">
    <w:name w:val="heading 2"/>
    <w:basedOn w:val="1"/>
    <w:next w:val="1"/>
    <w:unhideWhenUsed/>
    <w:qFormat/>
    <w:uiPriority w:val="9"/>
    <w:pPr>
      <w:keepNext/>
      <w:keepLines/>
      <w:ind w:firstLine="200" w:firstLineChars="200"/>
      <w:outlineLvl w:val="1"/>
    </w:pPr>
    <w:rPr>
      <w:rFonts w:ascii="楷体_GB2312" w:hAnsi="Calibri Light" w:eastAsia="楷体_GB2312"/>
      <w:bCs/>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p0"/>
    <w:basedOn w:val="1"/>
    <w:qFormat/>
    <w:uiPriority w:val="0"/>
    <w:pPr>
      <w:widowControl/>
    </w:pPr>
    <w:rPr>
      <w:rFonts w:ascii="宋体" w:hAnsi="宋体"/>
    </w:rPr>
  </w:style>
  <w:style w:type="character" w:customStyle="1" w:styleId="9">
    <w:name w:val="页眉 Char"/>
    <w:basedOn w:val="7"/>
    <w:link w:val="5"/>
    <w:qFormat/>
    <w:uiPriority w:val="0"/>
    <w:rPr>
      <w:rFonts w:ascii="Times New Roman" w:hAnsi="Times New Roman" w:eastAsia="宋体"/>
      <w:kern w:val="2"/>
      <w:sz w:val="18"/>
      <w:szCs w:val="18"/>
    </w:rPr>
  </w:style>
  <w:style w:type="character" w:customStyle="1" w:styleId="10">
    <w:name w:val="页脚 Char"/>
    <w:basedOn w:val="7"/>
    <w:link w:val="4"/>
    <w:qFormat/>
    <w:uiPriority w:val="0"/>
    <w:rPr>
      <w:rFonts w:ascii="Times New Roman" w:hAnsi="Times New Roman" w:eastAsia="宋体"/>
      <w:kern w:val="2"/>
      <w:sz w:val="18"/>
      <w:szCs w:val="18"/>
    </w:rPr>
  </w:style>
  <w:style w:type="paragraph" w:customStyle="1" w:styleId="11">
    <w:name w:val="p15"/>
    <w:basedOn w:val="1"/>
    <w:qFormat/>
    <w:uiPriority w:val="0"/>
    <w:pPr>
      <w:widowControl/>
    </w:pPr>
    <w:rPr>
      <w:rFonts w:hint="default" w:ascii="宋体" w:hAnsi="宋体" w:cs="宋体"/>
      <w:kern w:val="0"/>
      <w:szCs w:val="21"/>
    </w:rPr>
  </w:style>
  <w:style w:type="paragraph" w:styleId="12">
    <w:name w:val="No Spacing"/>
    <w:next w:val="1"/>
    <w:qFormat/>
    <w:uiPriority w:val="1"/>
    <w:pPr>
      <w:widowControl w:val="0"/>
      <w:ind w:firstLine="200" w:firstLineChars="200"/>
      <w:jc w:val="both"/>
    </w:pPr>
    <w:rPr>
      <w:rFonts w:ascii="仿宋_GB2312" w:hAnsi="宋体" w:eastAsia="仿宋_GB2312" w:cs="Times New Roman"/>
      <w:kern w:val="2"/>
      <w:sz w:val="32"/>
      <w:szCs w:val="22"/>
      <w:lang w:val="en-US" w:eastAsia="zh-CN" w:bidi="ar-SA"/>
    </w:rPr>
  </w:style>
  <w:style w:type="character" w:customStyle="1" w:styleId="13">
    <w:name w:val="标题 1 Char"/>
    <w:link w:val="2"/>
    <w:qFormat/>
    <w:uiPriority w:val="9"/>
    <w:rPr>
      <w:rFonts w:ascii="黑体" w:hAnsi="黑体" w:eastAsia="黑体"/>
      <w:bCs/>
      <w:kern w:val="44"/>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6485</Words>
  <Characters>6954</Characters>
  <Lines>37</Lines>
  <Paragraphs>10</Paragraphs>
  <TotalTime>4</TotalTime>
  <ScaleCrop>false</ScaleCrop>
  <LinksUpToDate>false</LinksUpToDate>
  <CharactersWithSpaces>6996</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11922</cp:lastModifiedBy>
  <cp:lastPrinted>2023-09-05T07:38:00Z</cp:lastPrinted>
  <dcterms:modified xsi:type="dcterms:W3CDTF">2023-09-07T07:56:27Z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3454CE35749C42BC8CF50C1CCD37D7DF</vt:lpwstr>
  </property>
</Properties>
</file>