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辽宁省沈阳市浑南区计划生育协会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辽宁省沈阳市浑南区计划生育协会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辽宁省沈阳市浑南区计划生育协会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辽宁省沈阳市浑南区计划生育协会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辽宁省沈阳市浑南区计划生育协会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辽宁省沈阳市浑南区计划生育协会概况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1.负责全区计划生育统计工作，组织实施计划生育抽样调查；参与全区人口统计数据的分析研究。</w:t>
        <w:br/>
        <w:t xml:space="preserve">    2.综合管理计划生育技术服务工作；负责指导检查全区计划生育技术工作和药具发放、保管及使用工作，配合卫生部门做好提高出生人口素质工作。</w:t>
        <w:br/>
        <w:t xml:space="preserve">    3.负责全区病残儿和节育并发症的鉴定工作；负责计划生育的奖惩工作。</w:t>
        <w:br/>
        <w:t xml:space="preserve">    4.负责督促贯彻落实国务院《流动人口计划生育工作条例》，做好流动人口管理和服务工作。</w:t>
        <w:br/>
        <w:t xml:space="preserve">    5.负责区直各部门和街道办事处计划生育目标管理工作和指导全区各计划生育服务站工作。</w:t>
        <w:br/>
        <w:t xml:space="preserve">    6.指导区计划生育协会的工作；负责全区人口与计划生育工作的对外交流与合作工作。</w:t>
        <w:br/>
        <w:t xml:space="preserve">    7.承办区委、区政府交办的其他事项。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辽宁省沈阳市浑南区计划生育协会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辽宁省沈阳市浑南区计划生育协会，本单位无下设机构。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32.29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32.29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32.29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增加27.38万元，增长556.95%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上一年无人员，本年度新增两人，因此相应收入增加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32.29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32.11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99.43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工资福利支出28.58万元；商品和服务支出3.09万元；对个人和家庭的补助0.44万元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0.18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0.57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主要包括人员经费等业务支出。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增加27.38万元，增长556.95%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上一年无人员，本年度新增两人，因此相应支出增加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32.29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32.11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0.18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增加27.38万元，增长556.95%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上一年无人员，本年度新增两人，因此相应支出增加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76.49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76.69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52.52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2024年度一般公共预算财政拨款支出32.29万元。按支出功能分类科目分，包括：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1.社会保障和就业支出3.50万元，具体包括：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0.44万元,主要是退休人员采暖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3.06万元,主要是在职人员养老保险等支出，完成年初预算的100%，决算数与年初预算数存在差异的主要原因是缴费基数在下半年进行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2.卫生健康支出25.26万元，具体包括：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（1）卫生健康支出（类）计划生育事务（款）计划生育机构（项）23.82万元,主要是单位办公费用等支出，完成年初预算的100%，决算数与年初预算数存在差异的主要原因是完全按照预算安排支付。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（2）卫生健康支出（类）行政事业单位医疗（款）行政单位医疗（项）1.44万元,主要是在职人员医疗保险费等支出，完成年初预算的100%，决算数与年初预算数存在差异的主要原因是缴费基数在下半年进行调整。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3.住房保障支出3.53万元，具体包括：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（1）住房保障支出（类）住房改革支出（款）住房公积金（项）3.53万元,主要是在职人员住房公积金等支出，完成年初预算的100%，决算数与年初预算数存在差异的主要原因是完全按照预算安排支付。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32.11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29.02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3.09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比上年增加2.48万元，增长406.56%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保险缴存基数在下半年时有所调增</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0.18万元。其中，一般公共预算资金0.18万元，占资金总额的100%；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0个。</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对1个项目重点评价，结果显示，被评价项目整体绩效情况良好。其中：第一个重点项目为缴纳残疾人就业保障金，涉及资金0.35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16.卫生健康支出（类）计划生育事务（款）计划生育机构（项）：反映卫生健康部门所属计划生育机构的支出。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32.29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3.50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32.29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32.29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32.29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32.29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32.29</w:t>
            </w:r>
          </w:p>
        </w:tc>
        <w:tc>
          <w:tcPr>
            <w:tcW w:w="960" w:type="dxa"/>
            <w:tcBorders/>
            <w:vAlign w:val="center"/>
          </w:tcPr>
          <w:p>
            <w:pPr>
              <w:jc w:val="right"/>
            </w:pPr>
            <w:r>
              <w:rPr>
                <w:rFonts w:ascii="宋体" w:eastAsia="宋体" w:hAnsi="宋体" w:cs="宋体"/>
                <w:b/>
                <w:i w:val="0"/>
                <w:color w:val="000000"/>
                <w:sz w:val="13"/>
              </w:rPr>
              <w:t xml:space="preserve">32.29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3.50</w:t>
            </w:r>
          </w:p>
        </w:tc>
        <w:tc>
          <w:tcPr>
            <w:tcW w:w="960" w:type="dxa"/>
            <w:tcBorders/>
            <w:vAlign w:val="center"/>
          </w:tcPr>
          <w:p>
            <w:pPr>
              <w:jc w:val="right"/>
            </w:pPr>
            <w:r>
              <w:rPr>
                <w:rFonts w:ascii="宋体" w:eastAsia="宋体" w:hAnsi="宋体" w:cs="宋体"/>
                <w:b w:val="0"/>
                <w:i w:val="0"/>
                <w:color w:val="000000"/>
                <w:sz w:val="13"/>
              </w:rPr>
              <w:t xml:space="preserve">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3.50</w:t>
            </w:r>
          </w:p>
        </w:tc>
        <w:tc>
          <w:tcPr>
            <w:tcW w:w="960" w:type="dxa"/>
            <w:tcBorders/>
            <w:vAlign w:val="center"/>
          </w:tcPr>
          <w:p>
            <w:pPr>
              <w:jc w:val="right"/>
            </w:pPr>
            <w:r>
              <w:rPr>
                <w:rFonts w:ascii="宋体" w:eastAsia="宋体" w:hAnsi="宋体" w:cs="宋体"/>
                <w:b w:val="0"/>
                <w:i w:val="0"/>
                <w:color w:val="000000"/>
                <w:sz w:val="13"/>
              </w:rPr>
              <w:t xml:space="preserve">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3.06</w:t>
            </w:r>
          </w:p>
        </w:tc>
        <w:tc>
          <w:tcPr>
            <w:tcW w:w="960" w:type="dxa"/>
            <w:tcBorders/>
            <w:vAlign w:val="center"/>
          </w:tcPr>
          <w:p>
            <w:pPr>
              <w:jc w:val="right"/>
            </w:pPr>
            <w:r>
              <w:rPr>
                <w:rFonts w:ascii="宋体" w:eastAsia="宋体" w:hAnsi="宋体" w:cs="宋体"/>
                <w:b w:val="0"/>
                <w:i w:val="0"/>
                <w:color w:val="000000"/>
                <w:sz w:val="13"/>
              </w:rPr>
              <w:t xml:space="preserve">3.06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25.26</w:t>
            </w:r>
          </w:p>
        </w:tc>
        <w:tc>
          <w:tcPr>
            <w:tcW w:w="960" w:type="dxa"/>
            <w:tcBorders/>
            <w:vAlign w:val="center"/>
          </w:tcPr>
          <w:p>
            <w:pPr>
              <w:jc w:val="right"/>
            </w:pPr>
            <w:r>
              <w:rPr>
                <w:rFonts w:ascii="宋体" w:eastAsia="宋体" w:hAnsi="宋体" w:cs="宋体"/>
                <w:b w:val="0"/>
                <w:i w:val="0"/>
                <w:color w:val="000000"/>
                <w:sz w:val="13"/>
              </w:rPr>
              <w:t xml:space="preserve">25.26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w:t>
            </w:r>
          </w:p>
        </w:tc>
        <w:tc>
          <w:tcPr>
            <w:tcW w:w="3200" w:type="dxa"/>
            <w:tcBorders/>
            <w:vAlign w:val="center"/>
          </w:tcPr>
          <w:p>
            <w:pPr>
              <w:jc w:val="left"/>
            </w:pPr>
            <w:r>
              <w:rPr>
                <w:rFonts w:ascii="宋体" w:eastAsia="宋体" w:hAnsi="宋体" w:cs="宋体"/>
                <w:b w:val="0"/>
                <w:i w:val="0"/>
                <w:color w:val="000000"/>
                <w:sz w:val="13"/>
              </w:rPr>
              <w:t xml:space="preserve">计划生育事务</w:t>
            </w:r>
          </w:p>
        </w:tc>
        <w:tc>
          <w:tcPr>
            <w:tcW w:w="960" w:type="dxa"/>
            <w:tcBorders/>
            <w:vAlign w:val="center"/>
          </w:tcPr>
          <w:p>
            <w:pPr>
              <w:jc w:val="right"/>
            </w:pPr>
            <w:r>
              <w:rPr>
                <w:rFonts w:ascii="宋体" w:eastAsia="宋体" w:hAnsi="宋体" w:cs="宋体"/>
                <w:b w:val="0"/>
                <w:i w:val="0"/>
                <w:color w:val="000000"/>
                <w:sz w:val="13"/>
              </w:rPr>
              <w:t xml:space="preserve">23.82</w:t>
            </w:r>
          </w:p>
        </w:tc>
        <w:tc>
          <w:tcPr>
            <w:tcW w:w="960" w:type="dxa"/>
            <w:tcBorders/>
            <w:vAlign w:val="center"/>
          </w:tcPr>
          <w:p>
            <w:pPr>
              <w:jc w:val="right"/>
            </w:pPr>
            <w:r>
              <w:rPr>
                <w:rFonts w:ascii="宋体" w:eastAsia="宋体" w:hAnsi="宋体" w:cs="宋体"/>
                <w:b w:val="0"/>
                <w:i w:val="0"/>
                <w:color w:val="000000"/>
                <w:sz w:val="13"/>
              </w:rPr>
              <w:t xml:space="preserve">23.82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2100716</w:t>
            </w:r>
          </w:p>
        </w:tc>
        <w:tc>
          <w:tcPr>
            <w:tcW w:w="3200" w:type="dxa"/>
            <w:tcBorders/>
            <w:vAlign w:val="center"/>
          </w:tcPr>
          <w:p>
            <w:pPr>
              <w:jc w:val="left"/>
            </w:pPr>
            <w:r>
              <w:rPr>
                <w:rFonts w:ascii="宋体" w:eastAsia="宋体" w:hAnsi="宋体" w:cs="宋体"/>
                <w:b w:val="0"/>
                <w:i w:val="0"/>
                <w:color w:val="000000"/>
                <w:sz w:val="13"/>
              </w:rPr>
              <w:t xml:space="preserve">计划生育机构</w:t>
            </w:r>
          </w:p>
        </w:tc>
        <w:tc>
          <w:tcPr>
            <w:tcW w:w="960" w:type="dxa"/>
            <w:tcBorders/>
            <w:vAlign w:val="center"/>
          </w:tcPr>
          <w:p>
            <w:pPr>
              <w:jc w:val="right"/>
            </w:pPr>
            <w:r>
              <w:rPr>
                <w:rFonts w:ascii="宋体" w:eastAsia="宋体" w:hAnsi="宋体" w:cs="宋体"/>
                <w:b w:val="0"/>
                <w:i w:val="0"/>
                <w:color w:val="000000"/>
                <w:sz w:val="13"/>
              </w:rPr>
              <w:t xml:space="preserve">23.82</w:t>
            </w:r>
          </w:p>
        </w:tc>
        <w:tc>
          <w:tcPr>
            <w:tcW w:w="960" w:type="dxa"/>
            <w:tcBorders/>
            <w:vAlign w:val="center"/>
          </w:tcPr>
          <w:p>
            <w:pPr>
              <w:jc w:val="right"/>
            </w:pPr>
            <w:r>
              <w:rPr>
                <w:rFonts w:ascii="宋体" w:eastAsia="宋体" w:hAnsi="宋体" w:cs="宋体"/>
                <w:b w:val="0"/>
                <w:i w:val="0"/>
                <w:color w:val="000000"/>
                <w:sz w:val="13"/>
              </w:rPr>
              <w:t xml:space="preserve">23.82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1.44</w:t>
            </w:r>
          </w:p>
        </w:tc>
        <w:tc>
          <w:tcPr>
            <w:tcW w:w="960" w:type="dxa"/>
            <w:tcBorders/>
            <w:vAlign w:val="center"/>
          </w:tcPr>
          <w:p>
            <w:pPr>
              <w:jc w:val="right"/>
            </w:pPr>
            <w:r>
              <w:rPr>
                <w:rFonts w:ascii="宋体" w:eastAsia="宋体" w:hAnsi="宋体" w:cs="宋体"/>
                <w:b w:val="0"/>
                <w:i w:val="0"/>
                <w:color w:val="000000"/>
                <w:sz w:val="13"/>
              </w:rPr>
              <w:t xml:space="preserve">1.44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1.44</w:t>
            </w:r>
          </w:p>
        </w:tc>
        <w:tc>
          <w:tcPr>
            <w:tcW w:w="960" w:type="dxa"/>
            <w:tcBorders/>
            <w:vAlign w:val="center"/>
          </w:tcPr>
          <w:p>
            <w:pPr>
              <w:jc w:val="right"/>
            </w:pPr>
            <w:r>
              <w:rPr>
                <w:rFonts w:ascii="宋体" w:eastAsia="宋体" w:hAnsi="宋体" w:cs="宋体"/>
                <w:b w:val="0"/>
                <w:i w:val="0"/>
                <w:color w:val="000000"/>
                <w:sz w:val="13"/>
              </w:rPr>
              <w:t xml:space="preserve">1.44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32.29</w:t>
            </w:r>
          </w:p>
        </w:tc>
        <w:tc>
          <w:tcPr>
            <w:tcW w:w="1060" w:type="dxa"/>
            <w:tcBorders/>
            <w:vAlign w:val="center"/>
          </w:tcPr>
          <w:p>
            <w:pPr>
              <w:jc w:val="right"/>
            </w:pPr>
            <w:r>
              <w:rPr>
                <w:rFonts w:ascii="宋体" w:eastAsia="宋体" w:hAnsi="宋体" w:cs="宋体"/>
                <w:b/>
                <w:i w:val="0"/>
                <w:color w:val="000000"/>
                <w:sz w:val="14"/>
              </w:rPr>
              <w:t xml:space="preserve">32.11</w:t>
            </w:r>
          </w:p>
        </w:tc>
        <w:tc>
          <w:tcPr>
            <w:tcW w:w="1060" w:type="dxa"/>
            <w:tcBorders/>
            <w:vAlign w:val="center"/>
          </w:tcPr>
          <w:p>
            <w:pPr>
              <w:jc w:val="right"/>
            </w:pPr>
            <w:r>
              <w:rPr>
                <w:rFonts w:ascii="宋体" w:eastAsia="宋体" w:hAnsi="宋体" w:cs="宋体"/>
                <w:b/>
                <w:i w:val="0"/>
                <w:color w:val="000000"/>
                <w:sz w:val="14"/>
              </w:rPr>
              <w:t xml:space="preserve">0.18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3.50</w:t>
            </w:r>
          </w:p>
        </w:tc>
        <w:tc>
          <w:tcPr>
            <w:tcW w:w="1060" w:type="dxa"/>
            <w:tcBorders/>
            <w:vAlign w:val="center"/>
          </w:tcPr>
          <w:p>
            <w:pPr>
              <w:jc w:val="right"/>
            </w:pPr>
            <w:r>
              <w:rPr>
                <w:rFonts w:ascii="宋体" w:eastAsia="宋体" w:hAnsi="宋体" w:cs="宋体"/>
                <w:b w:val="0"/>
                <w:i w:val="0"/>
                <w:color w:val="000000"/>
                <w:sz w:val="14"/>
              </w:rPr>
              <w:t xml:space="preserve">3.50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3.50</w:t>
            </w:r>
          </w:p>
        </w:tc>
        <w:tc>
          <w:tcPr>
            <w:tcW w:w="1060" w:type="dxa"/>
            <w:tcBorders/>
            <w:vAlign w:val="center"/>
          </w:tcPr>
          <w:p>
            <w:pPr>
              <w:jc w:val="right"/>
            </w:pPr>
            <w:r>
              <w:rPr>
                <w:rFonts w:ascii="宋体" w:eastAsia="宋体" w:hAnsi="宋体" w:cs="宋体"/>
                <w:b w:val="0"/>
                <w:i w:val="0"/>
                <w:color w:val="000000"/>
                <w:sz w:val="14"/>
              </w:rPr>
              <w:t xml:space="preserve">3.50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3.06</w:t>
            </w:r>
          </w:p>
        </w:tc>
        <w:tc>
          <w:tcPr>
            <w:tcW w:w="1060" w:type="dxa"/>
            <w:tcBorders/>
            <w:vAlign w:val="center"/>
          </w:tcPr>
          <w:p>
            <w:pPr>
              <w:jc w:val="right"/>
            </w:pPr>
            <w:r>
              <w:rPr>
                <w:rFonts w:ascii="宋体" w:eastAsia="宋体" w:hAnsi="宋体" w:cs="宋体"/>
                <w:b w:val="0"/>
                <w:i w:val="0"/>
                <w:color w:val="000000"/>
                <w:sz w:val="14"/>
              </w:rPr>
              <w:t xml:space="preserve">3.06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25.26</w:t>
            </w:r>
          </w:p>
        </w:tc>
        <w:tc>
          <w:tcPr>
            <w:tcW w:w="1060" w:type="dxa"/>
            <w:tcBorders/>
            <w:vAlign w:val="center"/>
          </w:tcPr>
          <w:p>
            <w:pPr>
              <w:jc w:val="right"/>
            </w:pPr>
            <w:r>
              <w:rPr>
                <w:rFonts w:ascii="宋体" w:eastAsia="宋体" w:hAnsi="宋体" w:cs="宋体"/>
                <w:b w:val="0"/>
                <w:i w:val="0"/>
                <w:color w:val="000000"/>
                <w:sz w:val="14"/>
              </w:rPr>
              <w:t xml:space="preserve">25.08</w:t>
            </w:r>
          </w:p>
        </w:tc>
        <w:tc>
          <w:tcPr>
            <w:tcW w:w="1060" w:type="dxa"/>
            <w:tcBorders/>
            <w:vAlign w:val="center"/>
          </w:tcPr>
          <w:p>
            <w:pPr>
              <w:jc w:val="right"/>
            </w:pPr>
            <w:r>
              <w:rPr>
                <w:rFonts w:ascii="宋体" w:eastAsia="宋体" w:hAnsi="宋体" w:cs="宋体"/>
                <w:b w:val="0"/>
                <w:i w:val="0"/>
                <w:color w:val="000000"/>
                <w:sz w:val="14"/>
              </w:rPr>
              <w:t xml:space="preserve">0.18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w:t>
            </w:r>
          </w:p>
        </w:tc>
        <w:tc>
          <w:tcPr>
            <w:tcW w:w="3440" w:type="dxa"/>
            <w:tcBorders/>
            <w:vAlign w:val="center"/>
          </w:tcPr>
          <w:p>
            <w:pPr>
              <w:jc w:val="left"/>
            </w:pPr>
            <w:r>
              <w:rPr>
                <w:rFonts w:ascii="宋体" w:eastAsia="宋体" w:hAnsi="宋体" w:cs="宋体"/>
                <w:b w:val="0"/>
                <w:i w:val="0"/>
                <w:color w:val="000000"/>
                <w:sz w:val="14"/>
              </w:rPr>
              <w:t xml:space="preserve">计划生育事务</w:t>
            </w:r>
          </w:p>
        </w:tc>
        <w:tc>
          <w:tcPr>
            <w:tcW w:w="1060" w:type="dxa"/>
            <w:tcBorders/>
            <w:vAlign w:val="center"/>
          </w:tcPr>
          <w:p>
            <w:pPr>
              <w:jc w:val="right"/>
            </w:pPr>
            <w:r>
              <w:rPr>
                <w:rFonts w:ascii="宋体" w:eastAsia="宋体" w:hAnsi="宋体" w:cs="宋体"/>
                <w:b w:val="0"/>
                <w:i w:val="0"/>
                <w:color w:val="000000"/>
                <w:sz w:val="14"/>
              </w:rPr>
              <w:t xml:space="preserve">23.82</w:t>
            </w:r>
          </w:p>
        </w:tc>
        <w:tc>
          <w:tcPr>
            <w:tcW w:w="1060" w:type="dxa"/>
            <w:tcBorders/>
            <w:vAlign w:val="center"/>
          </w:tcPr>
          <w:p>
            <w:pPr>
              <w:jc w:val="right"/>
            </w:pPr>
            <w:r>
              <w:rPr>
                <w:rFonts w:ascii="宋体" w:eastAsia="宋体" w:hAnsi="宋体" w:cs="宋体"/>
                <w:b w:val="0"/>
                <w:i w:val="0"/>
                <w:color w:val="000000"/>
                <w:sz w:val="14"/>
              </w:rPr>
              <w:t xml:space="preserve">23.64</w:t>
            </w:r>
          </w:p>
        </w:tc>
        <w:tc>
          <w:tcPr>
            <w:tcW w:w="1060" w:type="dxa"/>
            <w:tcBorders/>
            <w:vAlign w:val="center"/>
          </w:tcPr>
          <w:p>
            <w:pPr>
              <w:jc w:val="right"/>
            </w:pPr>
            <w:r>
              <w:rPr>
                <w:rFonts w:ascii="宋体" w:eastAsia="宋体" w:hAnsi="宋体" w:cs="宋体"/>
                <w:b w:val="0"/>
                <w:i w:val="0"/>
                <w:color w:val="000000"/>
                <w:sz w:val="14"/>
              </w:rPr>
              <w:t xml:space="preserve">0.18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2100716</w:t>
            </w:r>
          </w:p>
        </w:tc>
        <w:tc>
          <w:tcPr>
            <w:tcW w:w="3440" w:type="dxa"/>
            <w:tcBorders/>
            <w:vAlign w:val="center"/>
          </w:tcPr>
          <w:p>
            <w:pPr>
              <w:jc w:val="left"/>
            </w:pPr>
            <w:r>
              <w:rPr>
                <w:rFonts w:ascii="宋体" w:eastAsia="宋体" w:hAnsi="宋体" w:cs="宋体"/>
                <w:b w:val="0"/>
                <w:i w:val="0"/>
                <w:color w:val="000000"/>
                <w:sz w:val="14"/>
              </w:rPr>
              <w:t xml:space="preserve">计划生育机构</w:t>
            </w:r>
          </w:p>
        </w:tc>
        <w:tc>
          <w:tcPr>
            <w:tcW w:w="1060" w:type="dxa"/>
            <w:tcBorders/>
            <w:vAlign w:val="center"/>
          </w:tcPr>
          <w:p>
            <w:pPr>
              <w:jc w:val="right"/>
            </w:pPr>
            <w:r>
              <w:rPr>
                <w:rFonts w:ascii="宋体" w:eastAsia="宋体" w:hAnsi="宋体" w:cs="宋体"/>
                <w:b w:val="0"/>
                <w:i w:val="0"/>
                <w:color w:val="000000"/>
                <w:sz w:val="14"/>
              </w:rPr>
              <w:t xml:space="preserve">23.82</w:t>
            </w:r>
          </w:p>
        </w:tc>
        <w:tc>
          <w:tcPr>
            <w:tcW w:w="1060" w:type="dxa"/>
            <w:tcBorders/>
            <w:vAlign w:val="center"/>
          </w:tcPr>
          <w:p>
            <w:pPr>
              <w:jc w:val="right"/>
            </w:pPr>
            <w:r>
              <w:rPr>
                <w:rFonts w:ascii="宋体" w:eastAsia="宋体" w:hAnsi="宋体" w:cs="宋体"/>
                <w:b w:val="0"/>
                <w:i w:val="0"/>
                <w:color w:val="000000"/>
                <w:sz w:val="14"/>
              </w:rPr>
              <w:t xml:space="preserve">23.64</w:t>
            </w:r>
          </w:p>
        </w:tc>
        <w:tc>
          <w:tcPr>
            <w:tcW w:w="1060" w:type="dxa"/>
            <w:tcBorders/>
            <w:vAlign w:val="center"/>
          </w:tcPr>
          <w:p>
            <w:pPr>
              <w:jc w:val="right"/>
            </w:pPr>
            <w:r>
              <w:rPr>
                <w:rFonts w:ascii="宋体" w:eastAsia="宋体" w:hAnsi="宋体" w:cs="宋体"/>
                <w:b w:val="0"/>
                <w:i w:val="0"/>
                <w:color w:val="000000"/>
                <w:sz w:val="14"/>
              </w:rPr>
              <w:t xml:space="preserve">0.18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1.44</w:t>
            </w:r>
          </w:p>
        </w:tc>
        <w:tc>
          <w:tcPr>
            <w:tcW w:w="1060" w:type="dxa"/>
            <w:tcBorders/>
            <w:vAlign w:val="center"/>
          </w:tcPr>
          <w:p>
            <w:pPr>
              <w:jc w:val="right"/>
            </w:pPr>
            <w:r>
              <w:rPr>
                <w:rFonts w:ascii="宋体" w:eastAsia="宋体" w:hAnsi="宋体" w:cs="宋体"/>
                <w:b w:val="0"/>
                <w:i w:val="0"/>
                <w:color w:val="000000"/>
                <w:sz w:val="14"/>
              </w:rPr>
              <w:t xml:space="preserve">1.44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1.44</w:t>
            </w:r>
          </w:p>
        </w:tc>
        <w:tc>
          <w:tcPr>
            <w:tcW w:w="1060" w:type="dxa"/>
            <w:tcBorders/>
            <w:vAlign w:val="center"/>
          </w:tcPr>
          <w:p>
            <w:pPr>
              <w:jc w:val="right"/>
            </w:pPr>
            <w:r>
              <w:rPr>
                <w:rFonts w:ascii="宋体" w:eastAsia="宋体" w:hAnsi="宋体" w:cs="宋体"/>
                <w:b w:val="0"/>
                <w:i w:val="0"/>
                <w:color w:val="000000"/>
                <w:sz w:val="14"/>
              </w:rPr>
              <w:t xml:space="preserve">1.44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3.50</w:t>
            </w:r>
          </w:p>
        </w:tc>
        <w:tc>
          <w:tcPr>
            <w:tcW w:w="1100" w:type="dxa"/>
            <w:tcBorders/>
            <w:vAlign w:val="center"/>
          </w:tcPr>
          <w:p>
            <w:pPr>
              <w:jc w:val="right"/>
            </w:pPr>
            <w:r>
              <w:rPr>
                <w:rFonts w:ascii="宋体" w:eastAsia="宋体" w:hAnsi="宋体" w:cs="宋体"/>
                <w:b w:val="0"/>
                <w:i w:val="0"/>
                <w:color w:val="000000"/>
                <w:sz w:val="14"/>
              </w:rPr>
              <w:t xml:space="preserve">3.50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25.26</w:t>
            </w:r>
          </w:p>
        </w:tc>
        <w:tc>
          <w:tcPr>
            <w:tcW w:w="1100" w:type="dxa"/>
            <w:tcBorders/>
            <w:vAlign w:val="center"/>
          </w:tcPr>
          <w:p>
            <w:pPr>
              <w:jc w:val="right"/>
            </w:pPr>
            <w:r>
              <w:rPr>
                <w:rFonts w:ascii="宋体" w:eastAsia="宋体" w:hAnsi="宋体" w:cs="宋体"/>
                <w:b w:val="0"/>
                <w:i w:val="0"/>
                <w:color w:val="000000"/>
                <w:sz w:val="14"/>
              </w:rPr>
              <w:t xml:space="preserve">25.26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3.53</w:t>
            </w:r>
          </w:p>
        </w:tc>
        <w:tc>
          <w:tcPr>
            <w:tcW w:w="1100" w:type="dxa"/>
            <w:tcBorders/>
            <w:vAlign w:val="center"/>
          </w:tcPr>
          <w:p>
            <w:pPr>
              <w:jc w:val="right"/>
            </w:pPr>
            <w:r>
              <w:rPr>
                <w:rFonts w:ascii="宋体" w:eastAsia="宋体" w:hAnsi="宋体" w:cs="宋体"/>
                <w:b w:val="0"/>
                <w:i w:val="0"/>
                <w:color w:val="000000"/>
                <w:sz w:val="14"/>
              </w:rPr>
              <w:t xml:space="preserve">3.53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1100" w:type="dxa"/>
            <w:tcBorders/>
            <w:vAlign w:val="center"/>
          </w:tcPr>
          <w:p>
            <w:pPr>
              <w:jc w:val="right"/>
            </w:pPr>
            <w:r>
              <w:rPr>
                <w:rFonts w:ascii="宋体" w:eastAsia="宋体" w:hAnsi="宋体" w:cs="宋体"/>
                <w:b w:val="0"/>
                <w:i w:val="0"/>
                <w:color w:val="000000"/>
                <w:sz w:val="14"/>
              </w:rPr>
              <w:t xml:space="preserve">32.29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32.29</w:t>
            </w:r>
          </w:p>
        </w:tc>
        <w:tc>
          <w:tcPr>
            <w:tcW w:w="1780" w:type="dxa"/>
            <w:tcBorders/>
            <w:vAlign w:val="center"/>
          </w:tcPr>
          <w:p>
            <w:pPr>
              <w:jc w:val="right"/>
            </w:pPr>
            <w:r>
              <w:rPr>
                <w:rFonts w:ascii="宋体" w:eastAsia="宋体" w:hAnsi="宋体" w:cs="宋体"/>
                <w:b/>
                <w:i w:val="0"/>
                <w:color w:val="000000"/>
                <w:sz w:val="18"/>
              </w:rPr>
              <w:t xml:space="preserve">32.11</w:t>
            </w:r>
          </w:p>
        </w:tc>
        <w:tc>
          <w:tcPr>
            <w:tcW w:w="1772" w:type="dxa"/>
            <w:tcBorders/>
            <w:vAlign w:val="center"/>
          </w:tcPr>
          <w:p>
            <w:pPr>
              <w:jc w:val="right"/>
            </w:pPr>
            <w:r>
              <w:rPr>
                <w:rFonts w:ascii="宋体" w:eastAsia="宋体" w:hAnsi="宋体" w:cs="宋体"/>
                <w:b/>
                <w:i w:val="0"/>
                <w:color w:val="000000"/>
                <w:sz w:val="18"/>
              </w:rPr>
              <w:t xml:space="preserve">0.18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3.50</w:t>
            </w:r>
          </w:p>
        </w:tc>
        <w:tc>
          <w:tcPr>
            <w:tcW w:w="1780" w:type="dxa"/>
            <w:tcBorders/>
            <w:vAlign w:val="center"/>
          </w:tcPr>
          <w:p>
            <w:pPr>
              <w:jc w:val="right"/>
            </w:pPr>
            <w:r>
              <w:rPr>
                <w:rFonts w:ascii="宋体" w:eastAsia="宋体" w:hAnsi="宋体" w:cs="宋体"/>
                <w:b w:val="0"/>
                <w:i w:val="0"/>
                <w:color w:val="000000"/>
                <w:sz w:val="18"/>
              </w:rPr>
              <w:t xml:space="preserve">3.50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3.50</w:t>
            </w:r>
          </w:p>
        </w:tc>
        <w:tc>
          <w:tcPr>
            <w:tcW w:w="1780" w:type="dxa"/>
            <w:tcBorders/>
            <w:vAlign w:val="center"/>
          </w:tcPr>
          <w:p>
            <w:pPr>
              <w:jc w:val="right"/>
            </w:pPr>
            <w:r>
              <w:rPr>
                <w:rFonts w:ascii="宋体" w:eastAsia="宋体" w:hAnsi="宋体" w:cs="宋体"/>
                <w:b w:val="0"/>
                <w:i w:val="0"/>
                <w:color w:val="000000"/>
                <w:sz w:val="18"/>
              </w:rPr>
              <w:t xml:space="preserve">3.50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3.06</w:t>
            </w:r>
          </w:p>
        </w:tc>
        <w:tc>
          <w:tcPr>
            <w:tcW w:w="1780" w:type="dxa"/>
            <w:tcBorders/>
            <w:vAlign w:val="center"/>
          </w:tcPr>
          <w:p>
            <w:pPr>
              <w:jc w:val="right"/>
            </w:pPr>
            <w:r>
              <w:rPr>
                <w:rFonts w:ascii="宋体" w:eastAsia="宋体" w:hAnsi="宋体" w:cs="宋体"/>
                <w:b w:val="0"/>
                <w:i w:val="0"/>
                <w:color w:val="000000"/>
                <w:sz w:val="18"/>
              </w:rPr>
              <w:t xml:space="preserve">3.06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25.26</w:t>
            </w:r>
          </w:p>
        </w:tc>
        <w:tc>
          <w:tcPr>
            <w:tcW w:w="1780" w:type="dxa"/>
            <w:tcBorders/>
            <w:vAlign w:val="center"/>
          </w:tcPr>
          <w:p>
            <w:pPr>
              <w:jc w:val="right"/>
            </w:pPr>
            <w:r>
              <w:rPr>
                <w:rFonts w:ascii="宋体" w:eastAsia="宋体" w:hAnsi="宋体" w:cs="宋体"/>
                <w:b w:val="0"/>
                <w:i w:val="0"/>
                <w:color w:val="000000"/>
                <w:sz w:val="18"/>
              </w:rPr>
              <w:t xml:space="preserve">25.08</w:t>
            </w:r>
          </w:p>
        </w:tc>
        <w:tc>
          <w:tcPr>
            <w:tcW w:w="1772" w:type="dxa"/>
            <w:tcBorders/>
            <w:vAlign w:val="center"/>
          </w:tcPr>
          <w:p>
            <w:pPr>
              <w:jc w:val="right"/>
            </w:pPr>
            <w:r>
              <w:rPr>
                <w:rFonts w:ascii="宋体" w:eastAsia="宋体" w:hAnsi="宋体" w:cs="宋体"/>
                <w:b w:val="0"/>
                <w:i w:val="0"/>
                <w:color w:val="000000"/>
                <w:sz w:val="18"/>
              </w:rPr>
              <w:t xml:space="preserve">0.18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w:t>
            </w:r>
          </w:p>
        </w:tc>
        <w:tc>
          <w:tcPr>
            <w:tcW w:w="4300" w:type="dxa"/>
            <w:tcBorders/>
            <w:vAlign w:val="center"/>
          </w:tcPr>
          <w:p>
            <w:pPr>
              <w:jc w:val="left"/>
            </w:pPr>
            <w:r>
              <w:rPr>
                <w:rFonts w:ascii="宋体" w:eastAsia="宋体" w:hAnsi="宋体" w:cs="宋体"/>
                <w:b w:val="0"/>
                <w:i w:val="0"/>
                <w:color w:val="000000"/>
                <w:sz w:val="18"/>
              </w:rPr>
              <w:t xml:space="preserve">计划生育事务</w:t>
            </w:r>
          </w:p>
        </w:tc>
        <w:tc>
          <w:tcPr>
            <w:tcW w:w="1780" w:type="dxa"/>
            <w:tcBorders/>
            <w:vAlign w:val="center"/>
          </w:tcPr>
          <w:p>
            <w:pPr>
              <w:jc w:val="right"/>
            </w:pPr>
            <w:r>
              <w:rPr>
                <w:rFonts w:ascii="宋体" w:eastAsia="宋体" w:hAnsi="宋体" w:cs="宋体"/>
                <w:b w:val="0"/>
                <w:i w:val="0"/>
                <w:color w:val="000000"/>
                <w:sz w:val="18"/>
              </w:rPr>
              <w:t xml:space="preserve">23.82</w:t>
            </w:r>
          </w:p>
        </w:tc>
        <w:tc>
          <w:tcPr>
            <w:tcW w:w="1780" w:type="dxa"/>
            <w:tcBorders/>
            <w:vAlign w:val="center"/>
          </w:tcPr>
          <w:p>
            <w:pPr>
              <w:jc w:val="right"/>
            </w:pPr>
            <w:r>
              <w:rPr>
                <w:rFonts w:ascii="宋体" w:eastAsia="宋体" w:hAnsi="宋体" w:cs="宋体"/>
                <w:b w:val="0"/>
                <w:i w:val="0"/>
                <w:color w:val="000000"/>
                <w:sz w:val="18"/>
              </w:rPr>
              <w:t xml:space="preserve">23.64</w:t>
            </w:r>
          </w:p>
        </w:tc>
        <w:tc>
          <w:tcPr>
            <w:tcW w:w="1772" w:type="dxa"/>
            <w:tcBorders/>
            <w:vAlign w:val="center"/>
          </w:tcPr>
          <w:p>
            <w:pPr>
              <w:jc w:val="right"/>
            </w:pPr>
            <w:r>
              <w:rPr>
                <w:rFonts w:ascii="宋体" w:eastAsia="宋体" w:hAnsi="宋体" w:cs="宋体"/>
                <w:b w:val="0"/>
                <w:i w:val="0"/>
                <w:color w:val="000000"/>
                <w:sz w:val="18"/>
              </w:rPr>
              <w:t xml:space="preserve">0.18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2100716</w:t>
            </w:r>
          </w:p>
        </w:tc>
        <w:tc>
          <w:tcPr>
            <w:tcW w:w="4300" w:type="dxa"/>
            <w:tcBorders/>
            <w:vAlign w:val="center"/>
          </w:tcPr>
          <w:p>
            <w:pPr>
              <w:jc w:val="left"/>
            </w:pPr>
            <w:r>
              <w:rPr>
                <w:rFonts w:ascii="宋体" w:eastAsia="宋体" w:hAnsi="宋体" w:cs="宋体"/>
                <w:b w:val="0"/>
                <w:i w:val="0"/>
                <w:color w:val="000000"/>
                <w:sz w:val="18"/>
              </w:rPr>
              <w:t xml:space="preserve">计划生育机构</w:t>
            </w:r>
          </w:p>
        </w:tc>
        <w:tc>
          <w:tcPr>
            <w:tcW w:w="1780" w:type="dxa"/>
            <w:tcBorders/>
            <w:vAlign w:val="center"/>
          </w:tcPr>
          <w:p>
            <w:pPr>
              <w:jc w:val="right"/>
            </w:pPr>
            <w:r>
              <w:rPr>
                <w:rFonts w:ascii="宋体" w:eastAsia="宋体" w:hAnsi="宋体" w:cs="宋体"/>
                <w:b w:val="0"/>
                <w:i w:val="0"/>
                <w:color w:val="000000"/>
                <w:sz w:val="18"/>
              </w:rPr>
              <w:t xml:space="preserve">23.82</w:t>
            </w:r>
          </w:p>
        </w:tc>
        <w:tc>
          <w:tcPr>
            <w:tcW w:w="1780" w:type="dxa"/>
            <w:tcBorders/>
            <w:vAlign w:val="center"/>
          </w:tcPr>
          <w:p>
            <w:pPr>
              <w:jc w:val="right"/>
            </w:pPr>
            <w:r>
              <w:rPr>
                <w:rFonts w:ascii="宋体" w:eastAsia="宋体" w:hAnsi="宋体" w:cs="宋体"/>
                <w:b w:val="0"/>
                <w:i w:val="0"/>
                <w:color w:val="000000"/>
                <w:sz w:val="18"/>
              </w:rPr>
              <w:t xml:space="preserve">23.64</w:t>
            </w:r>
          </w:p>
        </w:tc>
        <w:tc>
          <w:tcPr>
            <w:tcW w:w="1772" w:type="dxa"/>
            <w:tcBorders/>
            <w:vAlign w:val="center"/>
          </w:tcPr>
          <w:p>
            <w:pPr>
              <w:jc w:val="right"/>
            </w:pPr>
            <w:r>
              <w:rPr>
                <w:rFonts w:ascii="宋体" w:eastAsia="宋体" w:hAnsi="宋体" w:cs="宋体"/>
                <w:b w:val="0"/>
                <w:i w:val="0"/>
                <w:color w:val="000000"/>
                <w:sz w:val="18"/>
              </w:rPr>
              <w:t xml:space="preserve">0.18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1.44</w:t>
            </w:r>
          </w:p>
        </w:tc>
        <w:tc>
          <w:tcPr>
            <w:tcW w:w="1780" w:type="dxa"/>
            <w:tcBorders/>
            <w:vAlign w:val="center"/>
          </w:tcPr>
          <w:p>
            <w:pPr>
              <w:jc w:val="right"/>
            </w:pPr>
            <w:r>
              <w:rPr>
                <w:rFonts w:ascii="宋体" w:eastAsia="宋体" w:hAnsi="宋体" w:cs="宋体"/>
                <w:b w:val="0"/>
                <w:i w:val="0"/>
                <w:color w:val="000000"/>
                <w:sz w:val="18"/>
              </w:rPr>
              <w:t xml:space="preserve">1.44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1.44</w:t>
            </w:r>
          </w:p>
        </w:tc>
        <w:tc>
          <w:tcPr>
            <w:tcW w:w="1780" w:type="dxa"/>
            <w:tcBorders/>
            <w:vAlign w:val="center"/>
          </w:tcPr>
          <w:p>
            <w:pPr>
              <w:jc w:val="right"/>
            </w:pPr>
            <w:r>
              <w:rPr>
                <w:rFonts w:ascii="宋体" w:eastAsia="宋体" w:hAnsi="宋体" w:cs="宋体"/>
                <w:b w:val="0"/>
                <w:i w:val="0"/>
                <w:color w:val="000000"/>
                <w:sz w:val="18"/>
              </w:rPr>
              <w:t xml:space="preserve">1.44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28.58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8.44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0.52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6.49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4.73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0.81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3.06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0.08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3.53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1.35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29.02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部门：辽宁省沈阳市浑南区计划生育协会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046001沈阳市浑南区计划生育协会本级-210112000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按照资金要求完成本年度工作目标。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已按照资金要求完成本年度工作目标。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医疗服务能力提升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当地计生群众满意度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建立卫生健康人才培养机制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沈阳市浑南区计划生育协会-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沈阳市浑南区计划生育协会本级-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2024年应缴残疾人就业保障金金额：2023年在职在编人数2*1710元（2023年预计社平工资114000*1.5%）=0.35元。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2023年度计划生育协会在职、在编职工月平均人数为1.1人，根据人数核定我单位应缴纳残保金金额0.183815元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奖励企业超比例安排残疾人就业人数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补助残疾人就业培训基地、辅助性就业机构数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其他:因岗位性质专业性强，任职要求高，适配残疾人的岗位有限，且参公单位招聘要求限定，导致无残疾人入职。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其他:因单位属参公管理性质，岗位严格履行公共管理等职能，岗位准入标准及任职条件要求特殊，无可适配残疾人的岗位设置。</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