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沈阳高新技术产业开发区总工会</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决算公开说明</w:t>
      </w:r>
    </w:p>
    <w:p>
      <w:pPr>
        <w:pStyle w:val="6"/>
        <w:jc w:val="both"/>
        <w:rPr>
          <w:rFonts w:hint="default" w:ascii="仿宋_GB2312" w:eastAsia="仿宋_GB2312"/>
          <w:b/>
          <w:sz w:val="52"/>
        </w:rPr>
      </w:pPr>
    </w:p>
    <w:p>
      <w:pPr>
        <w:pStyle w:val="6"/>
        <w:jc w:val="both"/>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ascii="宋体" w:hAnsi="宋体"/>
          <w:b/>
          <w:sz w:val="36"/>
          <w:szCs w:val="36"/>
        </w:rPr>
        <w:t>沈阳高新区总工会</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rPr>
      </w:pPr>
      <w:r>
        <w:rPr>
          <w:rFonts w:hint="eastAsia" w:ascii="仿宋_GB2312" w:eastAsia="仿宋_GB2312"/>
          <w:sz w:val="32"/>
        </w:rPr>
        <w:t>（一）根据党的基本理论、基本路线、基本纲领和工运方针，围绕全区工作大局，贯彻执行区委的指示、决议，市总工会代表大会、区工会代表大会和全委会、常委会确定的任务和作出的决议。</w:t>
      </w:r>
    </w:p>
    <w:p>
      <w:pPr>
        <w:pStyle w:val="6"/>
        <w:spacing w:line="560" w:lineRule="exact"/>
        <w:ind w:firstLine="640"/>
        <w:rPr>
          <w:rFonts w:hint="eastAsia" w:ascii="仿宋_GB2312" w:eastAsia="仿宋_GB2312"/>
          <w:sz w:val="32"/>
        </w:rPr>
      </w:pPr>
      <w:r>
        <w:rPr>
          <w:rFonts w:hint="eastAsia" w:ascii="仿宋_GB2312" w:eastAsia="仿宋_GB2312"/>
          <w:sz w:val="32"/>
        </w:rPr>
        <w:t>（二）依照法律和《中国工会章程》，组织和指导全区各级工会贯彻落实党的全心全意依靠工人阶级的根本指导方针，进一步突出和履行维护职工合法权益的职能。</w:t>
      </w:r>
    </w:p>
    <w:p>
      <w:pPr>
        <w:pStyle w:val="6"/>
        <w:spacing w:line="560" w:lineRule="exact"/>
        <w:ind w:firstLine="640"/>
        <w:rPr>
          <w:rFonts w:hint="eastAsia" w:ascii="仿宋_GB2312" w:eastAsia="仿宋_GB2312"/>
          <w:sz w:val="32"/>
        </w:rPr>
      </w:pPr>
      <w:r>
        <w:rPr>
          <w:rFonts w:hint="eastAsia" w:ascii="仿宋_GB2312" w:eastAsia="仿宋_GB2312"/>
          <w:sz w:val="32"/>
        </w:rPr>
        <w:t>（三）对有关职工合法权益的问题进行调查研究，向区委、区政府和沈阳市总工会反映职工群众的思想、愿望和要求，提出意见和建议；参与涉及职工切身利益的政策、措施、制度和法规草案的拟定；职工重大伤亡事故和其它严重危害职工健康问题的调查处理；参与同级劳动仲裁组织的劳动争议仲裁工作。</w:t>
      </w:r>
    </w:p>
    <w:p>
      <w:pPr>
        <w:pStyle w:val="6"/>
        <w:spacing w:line="560" w:lineRule="exact"/>
        <w:ind w:firstLine="640"/>
        <w:rPr>
          <w:rFonts w:hint="eastAsia" w:ascii="仿宋_GB2312" w:eastAsia="仿宋_GB2312"/>
          <w:sz w:val="32"/>
        </w:rPr>
      </w:pPr>
      <w:r>
        <w:rPr>
          <w:rFonts w:hint="eastAsia" w:ascii="仿宋_GB2312" w:eastAsia="仿宋_GB2312"/>
          <w:sz w:val="32"/>
        </w:rPr>
        <w:t>（四）负责工运和工会理论政策研究，制定我区工会的组织制度和民主制度，监督检查《中国工会章程》的贯彻执行；研究指导全区各级工会组织的自身改革和建设。指导全区各级工会组织开展以职工代表大会为基本制度的民主选举、民主管理和民主监督工作，推动建立平等协商、集体合同制度和监督保证机制的工作。</w:t>
      </w:r>
    </w:p>
    <w:p>
      <w:pPr>
        <w:pStyle w:val="6"/>
        <w:spacing w:line="560" w:lineRule="exact"/>
        <w:ind w:firstLine="640"/>
        <w:rPr>
          <w:rFonts w:hint="eastAsia" w:ascii="仿宋_GB2312" w:eastAsia="仿宋_GB2312"/>
          <w:sz w:val="32"/>
        </w:rPr>
      </w:pPr>
      <w:r>
        <w:rPr>
          <w:rFonts w:hint="eastAsia" w:ascii="仿宋_GB2312" w:eastAsia="仿宋_GB2312"/>
          <w:sz w:val="32"/>
        </w:rPr>
        <w:t>（五）协助区委、区政府做好区级以上劳动模范的推荐和区劳动模范的评选、表彰、管理工作；负责市以上“五一”劳动奖章、奖状获得者的推荐、管理工作。</w:t>
      </w:r>
    </w:p>
    <w:p>
      <w:pPr>
        <w:pStyle w:val="6"/>
        <w:spacing w:line="560" w:lineRule="exact"/>
        <w:ind w:firstLine="640"/>
        <w:rPr>
          <w:rFonts w:hint="eastAsia" w:ascii="仿宋_GB2312" w:eastAsia="仿宋_GB2312"/>
          <w:sz w:val="32"/>
        </w:rPr>
      </w:pPr>
      <w:r>
        <w:rPr>
          <w:rFonts w:hint="eastAsia" w:ascii="仿宋_GB2312" w:eastAsia="仿宋_GB2312"/>
          <w:sz w:val="32"/>
        </w:rPr>
        <w:t>（六）负责全区工会经费和工会资产的管理，审查、审计工作。</w:t>
      </w:r>
    </w:p>
    <w:p>
      <w:pPr>
        <w:pStyle w:val="6"/>
        <w:spacing w:line="560" w:lineRule="exact"/>
        <w:ind w:firstLine="640"/>
        <w:rPr>
          <w:rFonts w:hint="default" w:ascii="仿宋_GB2312" w:eastAsia="仿宋_GB2312"/>
          <w:sz w:val="32"/>
        </w:rPr>
      </w:pPr>
      <w:r>
        <w:rPr>
          <w:rFonts w:hint="eastAsia" w:ascii="仿宋_GB2312" w:eastAsia="仿宋_GB2312"/>
          <w:sz w:val="32"/>
        </w:rPr>
        <w:t>（七）承办区委、区政府交办的其他事项。</w:t>
      </w:r>
    </w:p>
    <w:p>
      <w:pPr>
        <w:pStyle w:val="6"/>
        <w:numPr>
          <w:ilvl w:val="0"/>
          <w:numId w:val="1"/>
        </w:numPr>
        <w:spacing w:line="560" w:lineRule="exact"/>
        <w:ind w:firstLine="320" w:firstLineChars="100"/>
        <w:jc w:val="both"/>
        <w:rPr>
          <w:rFonts w:ascii="黑体" w:eastAsia="黑体"/>
          <w:sz w:val="32"/>
        </w:rPr>
      </w:pPr>
      <w:r>
        <w:rPr>
          <w:rFonts w:ascii="黑体" w:eastAsia="黑体"/>
          <w:sz w:val="32"/>
        </w:rPr>
        <w:t>决算单位构成</w:t>
      </w:r>
    </w:p>
    <w:p>
      <w:pPr>
        <w:pStyle w:val="6"/>
        <w:numPr>
          <w:ilvl w:val="0"/>
          <w:numId w:val="0"/>
        </w:numPr>
        <w:spacing w:line="560" w:lineRule="exact"/>
        <w:jc w:val="both"/>
        <w:rPr>
          <w:rFonts w:ascii="仿宋_GB2312" w:eastAsia="仿宋_GB2312"/>
          <w:sz w:val="32"/>
        </w:rPr>
      </w:pPr>
      <w:r>
        <w:rPr>
          <w:rFonts w:hint="eastAsia" w:ascii="黑体" w:eastAsia="黑体"/>
          <w:sz w:val="32"/>
          <w:lang w:val="en-US" w:eastAsia="zh-CN"/>
        </w:rPr>
        <w:t xml:space="preserve"> </w:t>
      </w:r>
      <w:r>
        <w:rPr>
          <w:rFonts w:ascii="仿宋_GB2312" w:eastAsia="仿宋_GB2312"/>
          <w:sz w:val="32"/>
        </w:rPr>
        <w:t>沈阳高新区总工会本级单位，本单位无下设机构。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ascii="宋体" w:hAnsi="宋体"/>
          <w:b/>
          <w:sz w:val="36"/>
          <w:szCs w:val="36"/>
        </w:rPr>
        <w:t>沈阳高新区总工会</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67.73</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67.73</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67.73</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color w:val="FF0000"/>
          <w:sz w:val="32"/>
        </w:rPr>
      </w:pPr>
      <w:r>
        <w:rPr>
          <w:rFonts w:ascii="仿宋_GB2312" w:eastAsia="仿宋_GB2312"/>
          <w:sz w:val="32"/>
        </w:rPr>
        <w:t>与上年相比，今年收入减少</w:t>
      </w:r>
      <w:r>
        <w:rPr>
          <w:rFonts w:hint="eastAsia" w:ascii="仿宋_GB2312" w:eastAsia="仿宋_GB2312"/>
          <w:sz w:val="32"/>
          <w:lang w:val="en-US" w:eastAsia="zh-CN"/>
        </w:rPr>
        <w:t>7.35</w:t>
      </w:r>
      <w:r>
        <w:rPr>
          <w:rFonts w:ascii="仿宋_GB2312" w:eastAsia="仿宋_GB2312"/>
          <w:sz w:val="32"/>
        </w:rPr>
        <w:t>万元，降低</w:t>
      </w:r>
      <w:r>
        <w:rPr>
          <w:rFonts w:hint="eastAsia" w:ascii="仿宋_GB2312" w:eastAsia="仿宋_GB2312"/>
          <w:sz w:val="32"/>
          <w:lang w:val="en-US" w:eastAsia="zh-CN"/>
        </w:rPr>
        <w:t>9.78</w:t>
      </w:r>
      <w:r>
        <w:rPr>
          <w:rFonts w:ascii="仿宋_GB2312" w:eastAsia="仿宋_GB2312"/>
          <w:sz w:val="32"/>
        </w:rPr>
        <w:t>%，</w:t>
      </w:r>
      <w:r>
        <w:rPr>
          <w:rFonts w:hint="eastAsia" w:ascii="仿宋_GB2312" w:eastAsia="仿宋_GB2312"/>
          <w:sz w:val="32"/>
          <w:lang w:val="en-US" w:eastAsia="zh-CN"/>
        </w:rPr>
        <w:t>主要原因：人员支出减少。</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67.73</w:t>
      </w:r>
      <w:r>
        <w:rPr>
          <w:rFonts w:ascii="楷体_GB2312" w:eastAsia="楷体_GB2312"/>
          <w:b/>
          <w:sz w:val="32"/>
        </w:rPr>
        <w:t>万元，</w:t>
      </w:r>
      <w:r>
        <w:rPr>
          <w:rFonts w:hint="eastAsia" w:ascii="楷体_GB2312" w:hAnsi="宋体" w:eastAsia="楷体_GB2312"/>
          <w:b/>
          <w:sz w:val="32"/>
          <w:szCs w:val="32"/>
          <w:highlight w:val="none"/>
        </w:rPr>
        <w:t>包括：</w:t>
      </w:r>
    </w:p>
    <w:p>
      <w:pPr>
        <w:pStyle w:val="6"/>
        <w:numPr>
          <w:ilvl w:val="0"/>
          <w:numId w:val="0"/>
        </w:numPr>
        <w:spacing w:line="560" w:lineRule="exact"/>
        <w:ind w:firstLine="640" w:firstLineChars="200"/>
        <w:rPr>
          <w:rFonts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0</w:t>
      </w:r>
      <w:r>
        <w:rPr>
          <w:rFonts w:ascii="仿宋_GB2312" w:eastAsia="仿宋_GB2312"/>
          <w:sz w:val="32"/>
        </w:rPr>
        <w:t>万元，占支出总计的</w:t>
      </w:r>
      <w:r>
        <w:rPr>
          <w:rFonts w:hint="eastAsia" w:ascii="仿宋_GB2312" w:eastAsia="仿宋_GB2312"/>
          <w:sz w:val="32"/>
          <w:lang w:val="en-US" w:eastAsia="zh-CN"/>
        </w:rPr>
        <w:t>0</w:t>
      </w:r>
      <w:r>
        <w:rPr>
          <w:rFonts w:ascii="仿宋_GB2312" w:eastAsia="仿宋_GB2312"/>
          <w:sz w:val="32"/>
        </w:rPr>
        <w:t>%。主要是为保障机构正常运转、完成日常工作任务而发生的各项支出</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67.73</w:t>
      </w:r>
      <w:r>
        <w:rPr>
          <w:rFonts w:ascii="仿宋_GB2312" w:eastAsia="仿宋_GB2312"/>
          <w:sz w:val="32"/>
        </w:rPr>
        <w:t>万元，占支出总计的</w:t>
      </w:r>
      <w:r>
        <w:rPr>
          <w:rFonts w:hint="eastAsia" w:ascii="仿宋_GB2312" w:eastAsia="仿宋_GB2312"/>
          <w:sz w:val="32"/>
          <w:lang w:val="en-US" w:eastAsia="zh-CN"/>
        </w:rPr>
        <w:t>100</w:t>
      </w:r>
      <w:r>
        <w:rPr>
          <w:rFonts w:ascii="仿宋_GB2312" w:eastAsia="仿宋_GB2312"/>
          <w:sz w:val="32"/>
        </w:rPr>
        <w:t>%。主要包括</w:t>
      </w:r>
      <w:r>
        <w:rPr>
          <w:rFonts w:hint="eastAsia" w:ascii="仿宋_GB2312" w:eastAsia="仿宋_GB2312"/>
          <w:sz w:val="32"/>
          <w:lang w:eastAsia="zh-CN"/>
        </w:rPr>
        <w:t>职工健康中心房租物业费</w:t>
      </w:r>
      <w:r>
        <w:rPr>
          <w:rFonts w:ascii="仿宋_GB2312" w:eastAsia="仿宋_GB2312"/>
          <w:sz w:val="32"/>
        </w:rPr>
        <w:t>业务支出。</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7.35</w:t>
      </w:r>
      <w:r>
        <w:rPr>
          <w:rFonts w:ascii="仿宋_GB2312" w:eastAsia="仿宋_GB2312"/>
          <w:sz w:val="32"/>
        </w:rPr>
        <w:t>万元</w:t>
      </w:r>
      <w:r>
        <w:rPr>
          <w:rFonts w:hint="eastAsia" w:ascii="仿宋_GB2312" w:eastAsia="仿宋_GB2312"/>
          <w:sz w:val="32"/>
          <w:lang w:val="en-US" w:eastAsia="zh-CN"/>
        </w:rPr>
        <w:t>，降低9.78%，主要原因：人员支出减少。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主要是等原因形成的结余。与上年相比，今年结转结余持平，主要原因是上年与本年均无此结余发生。</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color w:val="auto"/>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67.73</w:t>
      </w:r>
      <w:r>
        <w:rPr>
          <w:rFonts w:ascii="仿宋_GB2312" w:eastAsia="仿宋_GB2312"/>
          <w:sz w:val="32"/>
        </w:rPr>
        <w:t>万元，其中：基本支出</w:t>
      </w:r>
      <w:r>
        <w:rPr>
          <w:rFonts w:hint="eastAsia" w:ascii="仿宋_GB2312" w:eastAsia="仿宋_GB2312"/>
          <w:sz w:val="32"/>
          <w:lang w:val="en-US" w:eastAsia="zh-CN"/>
        </w:rPr>
        <w:t>0</w:t>
      </w:r>
      <w:r>
        <w:rPr>
          <w:rFonts w:ascii="仿宋_GB2312" w:eastAsia="仿宋_GB2312"/>
          <w:sz w:val="32"/>
        </w:rPr>
        <w:t>万元，项目支出</w:t>
      </w:r>
      <w:r>
        <w:rPr>
          <w:rFonts w:hint="eastAsia" w:ascii="仿宋_GB2312" w:eastAsia="仿宋_GB2312"/>
          <w:sz w:val="32"/>
          <w:lang w:val="en-US" w:eastAsia="zh-CN"/>
        </w:rPr>
        <w:t>67.73</w:t>
      </w:r>
      <w:r>
        <w:rPr>
          <w:rFonts w:ascii="仿宋_GB2312" w:eastAsia="仿宋_GB2312"/>
          <w:sz w:val="32"/>
        </w:rPr>
        <w:t>万元。与上年相比，财政拨款支出减</w:t>
      </w:r>
      <w:r>
        <w:rPr>
          <w:rFonts w:hint="eastAsia" w:ascii="仿宋_GB2312" w:eastAsia="仿宋_GB2312"/>
          <w:sz w:val="32"/>
          <w:lang w:eastAsia="zh-CN"/>
        </w:rPr>
        <w:t>少</w:t>
      </w:r>
      <w:r>
        <w:rPr>
          <w:rFonts w:hint="eastAsia" w:ascii="仿宋_GB2312" w:eastAsia="仿宋_GB2312"/>
          <w:sz w:val="32"/>
          <w:lang w:val="en-US" w:eastAsia="zh-CN"/>
        </w:rPr>
        <w:t>7.35</w:t>
      </w:r>
      <w:r>
        <w:rPr>
          <w:rFonts w:ascii="仿宋_GB2312" w:eastAsia="仿宋_GB2312"/>
          <w:sz w:val="32"/>
        </w:rPr>
        <w:t>万元</w:t>
      </w:r>
      <w:r>
        <w:rPr>
          <w:rFonts w:hint="eastAsia" w:ascii="仿宋_GB2312" w:eastAsia="仿宋_GB2312"/>
          <w:sz w:val="32"/>
          <w:lang w:val="en-US" w:eastAsia="zh-CN"/>
        </w:rPr>
        <w:t>，降低9.78%，主要原因：人员支出减少。</w:t>
      </w:r>
      <w:r>
        <w:rPr>
          <w:rFonts w:ascii="仿宋_GB2312" w:eastAsia="仿宋_GB2312"/>
          <w:sz w:val="32"/>
        </w:rPr>
        <w:t>与年初预算相比，</w:t>
      </w:r>
      <w:r>
        <w:rPr>
          <w:rFonts w:ascii="仿宋_GB2312" w:eastAsia="仿宋_GB2312"/>
          <w:color w:val="auto"/>
          <w:sz w:val="32"/>
        </w:rPr>
        <w:t>202</w:t>
      </w:r>
      <w:r>
        <w:rPr>
          <w:rFonts w:hint="eastAsia" w:ascii="仿宋_GB2312" w:eastAsia="仿宋_GB2312"/>
          <w:color w:val="auto"/>
          <w:sz w:val="32"/>
          <w:lang w:val="en-US" w:eastAsia="zh-CN"/>
        </w:rPr>
        <w:t>2</w:t>
      </w:r>
      <w:r>
        <w:rPr>
          <w:rFonts w:ascii="仿宋_GB2312" w:eastAsia="仿宋_GB2312"/>
          <w:color w:val="auto"/>
          <w:sz w:val="32"/>
        </w:rPr>
        <w:t>年度财政拨款支出完成年初预算的</w:t>
      </w:r>
      <w:r>
        <w:rPr>
          <w:rFonts w:hint="eastAsia" w:ascii="仿宋_GB2312" w:eastAsia="仿宋_GB2312"/>
          <w:color w:val="auto"/>
          <w:sz w:val="32"/>
          <w:lang w:val="en-US" w:eastAsia="zh-CN"/>
        </w:rPr>
        <w:t>123.1</w:t>
      </w:r>
      <w:r>
        <w:rPr>
          <w:rFonts w:ascii="仿宋_GB2312" w:eastAsia="仿宋_GB2312"/>
          <w:color w:val="auto"/>
          <w:sz w:val="32"/>
        </w:rPr>
        <w:t>%，其中：基本支出完成年初预算的</w:t>
      </w:r>
      <w:r>
        <w:rPr>
          <w:rFonts w:hint="eastAsia" w:ascii="仿宋_GB2312" w:eastAsia="仿宋_GB2312"/>
          <w:color w:val="auto"/>
          <w:sz w:val="32"/>
          <w:lang w:val="en-US" w:eastAsia="zh-CN"/>
        </w:rPr>
        <w:t>0</w:t>
      </w:r>
      <w:r>
        <w:rPr>
          <w:rFonts w:ascii="仿宋_GB2312" w:eastAsia="仿宋_GB2312"/>
          <w:color w:val="auto"/>
          <w:sz w:val="32"/>
        </w:rPr>
        <w:t>%，项目支出完成年初预算的</w:t>
      </w:r>
      <w:r>
        <w:rPr>
          <w:rFonts w:hint="eastAsia" w:ascii="仿宋_GB2312" w:eastAsia="仿宋_GB2312"/>
          <w:color w:val="auto"/>
          <w:sz w:val="32"/>
          <w:lang w:val="en-US" w:eastAsia="zh-CN"/>
        </w:rPr>
        <w:t>123.1</w:t>
      </w:r>
      <w:r>
        <w:rPr>
          <w:rFonts w:ascii="仿宋_GB2312" w:eastAsia="仿宋_GB2312"/>
          <w:color w:val="auto"/>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67.73</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67.73</w:t>
      </w:r>
      <w:r>
        <w:rPr>
          <w:rFonts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67.73</w:t>
      </w:r>
      <w:r>
        <w:rPr>
          <w:rFonts w:ascii="仿宋_GB2312" w:hAnsi="宋体" w:eastAsia="仿宋_GB2312"/>
          <w:sz w:val="32"/>
          <w:szCs w:val="32"/>
        </w:rPr>
        <w:t>万元，具体包括：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1</w:t>
      </w:r>
      <w:r>
        <w:rPr>
          <w:rFonts w:hint="eastAsia" w:ascii="仿宋_GB2312" w:hAnsi="宋体" w:eastAsia="仿宋_GB2312"/>
          <w:sz w:val="32"/>
          <w:szCs w:val="32"/>
        </w:rPr>
        <w:t>）一般公共服务支出（类）一般群众团体事务（款）工会事务支出</w:t>
      </w:r>
      <w:r>
        <w:rPr>
          <w:rFonts w:hint="eastAsia" w:ascii="仿宋_GB2312" w:hAnsi="宋体" w:eastAsia="仿宋_GB2312"/>
          <w:sz w:val="32"/>
          <w:szCs w:val="32"/>
          <w:lang w:val="en-US" w:eastAsia="zh-CN"/>
        </w:rPr>
        <w:t>67.73</w:t>
      </w:r>
      <w:r>
        <w:rPr>
          <w:rFonts w:hint="eastAsia" w:ascii="仿宋_GB2312" w:hAnsi="宋体" w:eastAsia="仿宋_GB2312"/>
          <w:sz w:val="32"/>
          <w:szCs w:val="32"/>
        </w:rPr>
        <w:t>万元，</w:t>
      </w:r>
      <w:r>
        <w:rPr>
          <w:rFonts w:hint="eastAsia" w:ascii="仿宋_GB2312" w:hAnsi="宋体" w:eastAsia="仿宋_GB2312"/>
          <w:sz w:val="32"/>
          <w:szCs w:val="32"/>
          <w:lang w:eastAsia="zh-CN"/>
        </w:rPr>
        <w:t>主要用于</w:t>
      </w:r>
      <w:r>
        <w:rPr>
          <w:rFonts w:hint="eastAsia" w:ascii="仿宋_GB2312" w:eastAsia="仿宋_GB2312"/>
          <w:sz w:val="32"/>
          <w:lang w:eastAsia="zh-CN"/>
        </w:rPr>
        <w:t>职工健康中心房租物业费</w:t>
      </w:r>
      <w:r>
        <w:rPr>
          <w:rFonts w:ascii="仿宋_GB2312" w:eastAsia="仿宋_GB2312"/>
          <w:sz w:val="32"/>
        </w:rPr>
        <w:t>业务支出</w:t>
      </w:r>
      <w:r>
        <w:rPr>
          <w:rFonts w:hint="eastAsia" w:ascii="仿宋_GB2312" w:hAnsi="宋体" w:eastAsia="仿宋_GB2312"/>
          <w:sz w:val="32"/>
          <w:szCs w:val="32"/>
        </w:rPr>
        <w:t>，</w:t>
      </w:r>
      <w:r>
        <w:rPr>
          <w:rFonts w:ascii="仿宋_GB2312" w:eastAsia="仿宋_GB2312"/>
          <w:sz w:val="32"/>
        </w:rPr>
        <w:t>完成年初预算的</w:t>
      </w:r>
      <w:r>
        <w:rPr>
          <w:rFonts w:hint="eastAsia" w:ascii="仿宋_GB2312" w:eastAsia="仿宋_GB2312"/>
          <w:sz w:val="32"/>
          <w:lang w:val="en-US" w:eastAsia="zh-CN"/>
        </w:rPr>
        <w:t>123.1</w:t>
      </w:r>
      <w:r>
        <w:rPr>
          <w:rFonts w:ascii="仿宋_GB2312" w:eastAsia="仿宋_GB2312"/>
          <w:sz w:val="32"/>
        </w:rPr>
        <w:t>%，决算数大于年初预算数的原因主要是</w:t>
      </w:r>
      <w:r>
        <w:rPr>
          <w:rFonts w:hint="eastAsia" w:ascii="仿宋_GB2312" w:eastAsia="仿宋_GB2312"/>
          <w:sz w:val="32"/>
          <w:lang w:eastAsia="zh-CN"/>
        </w:rPr>
        <w:t>更换申请项目，且金</w:t>
      </w:r>
      <w:r>
        <w:rPr>
          <w:rFonts w:hint="eastAsia" w:ascii="仿宋_GB2312" w:hAnsi="宋体" w:eastAsia="仿宋_GB2312"/>
          <w:sz w:val="32"/>
          <w:szCs w:val="32"/>
          <w:lang w:eastAsia="zh-CN"/>
        </w:rPr>
        <w:t>额大于年初预算项目金额</w:t>
      </w:r>
      <w:r>
        <w:rPr>
          <w:rFonts w:ascii="仿宋_GB2312" w:hAnsi="宋体" w:eastAsia="仿宋_GB2312"/>
          <w:sz w:val="32"/>
          <w:szCs w:val="32"/>
        </w:rPr>
        <w:t>。</w:t>
      </w:r>
    </w:p>
    <w:p>
      <w:pPr>
        <w:spacing w:line="560" w:lineRule="exact"/>
        <w:ind w:firstLine="643" w:firstLineChars="200"/>
        <w:outlineLvl w:val="2"/>
        <w:rPr>
          <w:rFonts w:hint="eastAsia"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年度政府性基金预算财政拨款支出0万元，占比0%，主要因为本年无此业务发生。</w:t>
      </w:r>
    </w:p>
    <w:p>
      <w:pPr>
        <w:numPr>
          <w:ilvl w:val="0"/>
          <w:numId w:val="3"/>
        </w:num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国有资本经营预算财政拨款支出情况。</w:t>
      </w:r>
    </w:p>
    <w:p>
      <w:pPr>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年度国有资本经营预算财政拨款支出0万元，占比0%，主要因为本年无此业务发生。</w:t>
      </w:r>
    </w:p>
    <w:p>
      <w:pPr>
        <w:spacing w:line="540" w:lineRule="exact"/>
        <w:ind w:firstLine="660"/>
        <w:rPr>
          <w:rFonts w:hint="eastAsia" w:ascii="仿宋_GB2312" w:hAnsi="仿宋_GB2312" w:eastAsia="仿宋_GB2312" w:cs="仿宋_GB2312"/>
          <w:b/>
          <w:color w:val="FF0000"/>
          <w:sz w:val="32"/>
          <w:szCs w:val="32"/>
        </w:rPr>
      </w:pPr>
      <w:r>
        <w:rPr>
          <w:rFonts w:hint="eastAsia" w:ascii="黑体" w:hAnsi="黑体" w:eastAsia="黑体"/>
          <w:sz w:val="32"/>
          <w:szCs w:val="32"/>
        </w:rPr>
        <w:t>三、一般公共预算财政拨款“三公”经费支出决算情况</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度一般公共预算财政拨款安排的“三公”经费支出0万元，完成年初预算的0%，决算数与年初预算数持平的主要原因是无支出。其中：因公出国（境）费0万元，公务接待费0万元，公务用车购置及运行维护费0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1.因公出国（境）费0万元，占“三公”经费支出的0%。202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年参加出国（境）团组0个，累计0人次。202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年因公出国（境）费与年初预算数比无变化。</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2.公务接待费0万元，占“三公”经费支出的0%。202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年国内公务接待累计0批次、0人、0万元；其中外事接待累计0批次、0人、0万元。202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年公务接待费与年初预算数比无变化，主要是</w:t>
      </w:r>
      <w:r>
        <w:rPr>
          <w:rFonts w:hint="eastAsia" w:ascii="仿宋_GB2312" w:hAnsi="仿宋_GB2312" w:eastAsia="仿宋_GB2312" w:cs="仿宋_GB2312"/>
          <w:sz w:val="32"/>
          <w:szCs w:val="32"/>
        </w:rPr>
        <w:t>无此业务发生</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rPr>
        <w:t>0万元，占“三公”经费支出的0%，与年初预算数比无变化主要是</w:t>
      </w:r>
      <w:r>
        <w:rPr>
          <w:rFonts w:hint="eastAsia" w:ascii="仿宋_GB2312" w:hAnsi="仿宋_GB2312" w:eastAsia="仿宋_GB2312" w:cs="仿宋_GB2312"/>
          <w:sz w:val="32"/>
          <w:szCs w:val="32"/>
        </w:rPr>
        <w:t>无此业务发生</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其中：公务用车购置费0万元，当年购置公务用车0辆。公务用车运行维护费0万元，截至年末使用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p>
    <w:p>
      <w:pPr>
        <w:spacing w:line="540" w:lineRule="exact"/>
        <w:ind w:firstLine="645"/>
        <w:rPr>
          <w:rFonts w:hint="eastAsia" w:ascii="仿宋_GB2312" w:hAnsi="宋体" w:eastAsia="仿宋_GB2312"/>
          <w:sz w:val="32"/>
          <w:szCs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0</w:t>
      </w:r>
      <w:r>
        <w:rPr>
          <w:rFonts w:ascii="仿宋_GB2312" w:eastAsia="仿宋_GB2312"/>
          <w:sz w:val="32"/>
        </w:rPr>
        <w:t>万元，其中：人员经费</w:t>
      </w:r>
      <w:r>
        <w:rPr>
          <w:rFonts w:hint="eastAsia" w:ascii="仿宋_GB2312" w:eastAsia="仿宋_GB2312"/>
          <w:sz w:val="32"/>
          <w:lang w:val="en-US" w:eastAsia="zh-CN"/>
        </w:rPr>
        <w:t>0</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0</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eastAsia" w:ascii="仿宋_GB2312" w:eastAsia="仿宋_GB2312"/>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万元，比上年决算数增加</w:t>
      </w:r>
      <w:r>
        <w:rPr>
          <w:rFonts w:hint="eastAsia" w:ascii="仿宋_GB2312" w:eastAsia="仿宋_GB2312"/>
          <w:sz w:val="32"/>
          <w:lang w:val="en-US" w:eastAsia="zh-CN"/>
        </w:rPr>
        <w:t>0</w:t>
      </w:r>
      <w:r>
        <w:rPr>
          <w:rFonts w:ascii="仿宋_GB2312" w:eastAsia="仿宋_GB2312"/>
          <w:sz w:val="32"/>
        </w:rPr>
        <w:t>万元，增长</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ascii="仿宋_GB2312" w:eastAsia="仿宋_GB2312"/>
          <w:sz w:val="32"/>
        </w:rPr>
      </w:pPr>
    </w:p>
    <w:p>
      <w:pPr>
        <w:pStyle w:val="6"/>
        <w:spacing w:line="560" w:lineRule="exact"/>
        <w:ind w:firstLine="640"/>
        <w:rPr>
          <w:rFonts w:hint="default" w:ascii="仿宋_GB2312" w:eastAsia="仿宋_GB2312"/>
          <w:sz w:val="32"/>
        </w:rPr>
      </w:pPr>
    </w:p>
    <w:p>
      <w:pPr>
        <w:pStyle w:val="6"/>
        <w:numPr>
          <w:ilvl w:val="0"/>
          <w:numId w:val="2"/>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pPr>
        <w:pStyle w:val="6"/>
        <w:spacing w:line="560" w:lineRule="exact"/>
        <w:ind w:firstLine="640"/>
        <w:rPr>
          <w:rFonts w:hint="default" w:ascii="仿宋_GB2312" w:eastAsia="仿宋_GB2312"/>
          <w:sz w:val="32"/>
        </w:rPr>
      </w:pPr>
      <w:r>
        <w:rPr>
          <w:rFonts w:hint="eastAsia" w:ascii="仿宋_GB2312" w:eastAsia="仿宋_GB2312"/>
          <w:sz w:val="32"/>
        </w:rPr>
        <w:t>截至202</w:t>
      </w:r>
      <w:r>
        <w:rPr>
          <w:rFonts w:hint="eastAsia" w:ascii="仿宋_GB2312" w:eastAsia="仿宋_GB2312"/>
          <w:sz w:val="32"/>
          <w:lang w:val="en-US" w:eastAsia="zh-CN"/>
        </w:rPr>
        <w:t>2</w:t>
      </w:r>
      <w:r>
        <w:rPr>
          <w:rFonts w:hint="eastAsia" w:ascii="仿宋_GB2312" w:eastAsia="仿宋_GB2312"/>
          <w:sz w:val="32"/>
        </w:rPr>
        <w:t>年12月31日，共有车辆0辆，其中：副省级以上领导干部用车0辆，主要</w:t>
      </w:r>
      <w:r>
        <w:rPr>
          <w:rFonts w:ascii="仿宋_GB2312" w:eastAsia="仿宋_GB2312"/>
          <w:sz w:val="32"/>
        </w:rPr>
        <w:t>领导干部</w:t>
      </w:r>
      <w:r>
        <w:rPr>
          <w:rFonts w:hint="eastAsia" w:ascii="仿宋_GB2312" w:eastAsia="仿宋_GB2312"/>
          <w:sz w:val="32"/>
        </w:rPr>
        <w:t>用车0辆，机要通讯用车0辆，应急</w:t>
      </w:r>
      <w:r>
        <w:rPr>
          <w:rFonts w:ascii="仿宋_GB2312" w:eastAsia="仿宋_GB2312"/>
          <w:sz w:val="32"/>
        </w:rPr>
        <w:t>保障用车</w:t>
      </w:r>
      <w:r>
        <w:rPr>
          <w:rFonts w:hint="eastAsia" w:ascii="仿宋_GB2312" w:eastAsia="仿宋_GB2312"/>
          <w:sz w:val="32"/>
        </w:rPr>
        <w:t>0</w:t>
      </w:r>
      <w:r>
        <w:rPr>
          <w:rFonts w:ascii="仿宋_GB2312" w:eastAsia="仿宋_GB2312"/>
          <w:sz w:val="32"/>
        </w:rPr>
        <w:t>辆，</w:t>
      </w:r>
      <w:r>
        <w:rPr>
          <w:rFonts w:hint="eastAsia" w:ascii="仿宋_GB2312" w:eastAsia="仿宋_GB2312"/>
          <w:sz w:val="32"/>
        </w:rPr>
        <w:t>执法执勤</w:t>
      </w:r>
      <w:r>
        <w:rPr>
          <w:rFonts w:ascii="仿宋_GB2312" w:eastAsia="仿宋_GB2312"/>
          <w:sz w:val="32"/>
        </w:rPr>
        <w:t>用车</w:t>
      </w:r>
      <w:r>
        <w:rPr>
          <w:rFonts w:hint="eastAsia" w:ascii="仿宋_GB2312" w:eastAsia="仿宋_GB2312"/>
          <w:sz w:val="32"/>
        </w:rPr>
        <w:t>0辆</w:t>
      </w:r>
      <w:r>
        <w:rPr>
          <w:rFonts w:ascii="仿宋_GB2312" w:eastAsia="仿宋_GB2312"/>
          <w:sz w:val="32"/>
        </w:rPr>
        <w:t>，</w:t>
      </w:r>
      <w:r>
        <w:rPr>
          <w:rFonts w:hint="eastAsia" w:ascii="仿宋_GB2312" w:eastAsia="仿宋_GB2312"/>
          <w:sz w:val="32"/>
        </w:rPr>
        <w:t>特种专业技术用车0辆，离退休</w:t>
      </w:r>
      <w:r>
        <w:rPr>
          <w:rFonts w:ascii="仿宋_GB2312" w:eastAsia="仿宋_GB2312"/>
          <w:sz w:val="32"/>
        </w:rPr>
        <w:t>干部用车</w:t>
      </w:r>
      <w:r>
        <w:rPr>
          <w:rFonts w:hint="eastAsia" w:ascii="仿宋_GB2312" w:eastAsia="仿宋_GB2312"/>
          <w:sz w:val="32"/>
        </w:rPr>
        <w:t>0辆</w:t>
      </w:r>
      <w:r>
        <w:rPr>
          <w:rFonts w:ascii="仿宋_GB2312" w:eastAsia="仿宋_GB2312"/>
          <w:sz w:val="32"/>
        </w:rPr>
        <w:t>，</w:t>
      </w:r>
      <w:r>
        <w:rPr>
          <w:rFonts w:hint="eastAsia" w:ascii="仿宋_GB2312" w:eastAsia="仿宋_GB2312"/>
          <w:sz w:val="32"/>
        </w:rPr>
        <w:t>其他用车0辆，其他用车主要是无；单位价值50万元以上通用设备0台（套），单价100万元以上专用设备0台（套）</w:t>
      </w:r>
      <w:r>
        <w:rPr>
          <w:rFonts w:ascii="仿宋_GB2312" w:eastAsia="仿宋_GB2312"/>
          <w:sz w:val="32"/>
        </w:rPr>
        <w:t>。</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hAnsi="宋体" w:eastAsia="仿宋_GB2312" w:cs="仿宋_GB2312"/>
          <w:color w:val="auto"/>
          <w:kern w:val="2"/>
          <w:sz w:val="32"/>
          <w:szCs w:val="32"/>
          <w:highlight w:val="none"/>
          <w:shd w:val="clear" w:color="auto" w:fill="auto"/>
          <w:lang w:val="en-US" w:eastAsia="zh-CN" w:bidi="ar"/>
        </w:rPr>
        <w:t>我部门组</w:t>
      </w:r>
      <w:r>
        <w:rPr>
          <w:rFonts w:ascii="仿宋_GB2312" w:hAnsi="宋体" w:eastAsia="仿宋_GB2312" w:cs="仿宋_GB2312"/>
          <w:color w:val="auto"/>
          <w:kern w:val="2"/>
          <w:sz w:val="32"/>
          <w:szCs w:val="32"/>
          <w:highlight w:val="none"/>
          <w:shd w:val="clear" w:color="auto" w:fill="auto"/>
          <w:lang w:val="en-US" w:eastAsia="zh-CN" w:bidi="ar"/>
        </w:rPr>
        <w:t>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个（其中：一般公共预算项目1个，政府性基金预算项目0个，国有资本经营预算项目0个），涉及资金67.72万元（其中：一般公共预算资金67.72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100分。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组织对我部门开展整体绩效自评，涉及资金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67.72</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ED7D31" w:themeColor="accent2"/>
          <w:kern w:val="2"/>
          <w:sz w:val="32"/>
          <w:szCs w:val="32"/>
          <w:highlight w:val="none"/>
          <w:shd w:val="clear" w:color="auto" w:fill="auto"/>
          <w:lang w:val="en" w:eastAsia="zh-CN" w:bidi="ar"/>
          <w14:textFill>
            <w14:solidFill>
              <w14:schemeClr w14:val="accent2"/>
            </w14:solidFill>
          </w14:textFill>
        </w:rPr>
      </w:pPr>
      <w:r>
        <w:rPr>
          <w:rFonts w:hint="eastAsia" w:ascii="仿宋" w:hAnsi="仿宋" w:eastAsia="仿宋"/>
          <w:sz w:val="32"/>
          <w:highlight w:val="none"/>
          <w:shd w:val="clear" w:color="auto" w:fill="auto"/>
          <w:lang w:val="en-US" w:eastAsia="zh-CN"/>
        </w:rPr>
        <w:t>我单位</w:t>
      </w:r>
      <w:r>
        <w:rPr>
          <w:rFonts w:hint="eastAsia" w:ascii="仿宋" w:hAnsi="仿宋" w:eastAsia="仿宋"/>
          <w:sz w:val="32"/>
          <w:highlight w:val="none"/>
          <w:shd w:val="clear" w:color="auto" w:fill="auto"/>
        </w:rPr>
        <w:t>对职工健康中心项目经费项目开展了部门评价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67.72</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（其中：一般公共预算资金67.72万元，政府性基金预算资金0万元，国有资本经营预算资金0万元）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职工健康中心项目经费在2022年度区级部门决算中反映</w:t>
      </w:r>
      <w:r>
        <w:rPr>
          <w:rFonts w:hint="eastAsia" w:ascii="仿宋" w:hAnsi="仿宋" w:eastAsia="仿宋"/>
          <w:sz w:val="32"/>
          <w:highlight w:val="none"/>
          <w:shd w:val="clear" w:color="auto" w:fill="auto"/>
        </w:rPr>
        <w:t>职工健康中心项目经费项目</w:t>
      </w:r>
      <w:r>
        <w:rPr>
          <w:rFonts w:hint="eastAsia" w:ascii="仿宋_GB2312" w:hAnsi="宋体" w:eastAsia="仿宋_GB2312" w:cs="仿宋_GB2312"/>
          <w:color w:val="auto"/>
          <w:kern w:val="2"/>
          <w:sz w:val="32"/>
          <w:szCs w:val="32"/>
          <w:highlight w:val="none"/>
          <w:shd w:val="clear" w:color="auto" w:fill="auto"/>
          <w:lang w:val="en-US" w:eastAsia="zh-CN" w:bidi="ar"/>
        </w:rPr>
        <w:t>绩效自评结果。</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w:t>
      </w:r>
      <w:r>
        <w:rPr>
          <w:rFonts w:hint="eastAsia" w:ascii="仿宋" w:hAnsi="仿宋" w:eastAsia="仿宋"/>
          <w:sz w:val="32"/>
          <w:highlight w:val="none"/>
          <w:shd w:val="clear" w:color="auto" w:fill="auto"/>
        </w:rPr>
        <w:t>职工健康中心项目经费</w:t>
      </w:r>
      <w:r>
        <w:rPr>
          <w:rFonts w:hint="eastAsia" w:ascii="仿宋_GB2312" w:hAnsi="宋体" w:eastAsia="仿宋_GB2312" w:cs="仿宋_GB2312"/>
          <w:color w:val="auto"/>
          <w:kern w:val="2"/>
          <w:sz w:val="32"/>
          <w:szCs w:val="32"/>
          <w:highlight w:val="none"/>
          <w:shd w:val="clear" w:color="auto" w:fill="auto"/>
          <w:lang w:val="en-US" w:eastAsia="zh-CN" w:bidi="ar"/>
        </w:rPr>
        <w:t>”项目自评综述：根据年初设定的绩效目标，项目自评得分100分。项目全年预算数为67.72万元，执行数为67.72万元，完成预算的100%。项目绩效目标完成情况：全部完成。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1"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精准编制预算，合理规划执行，提升预算执行效率和效益。</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该项目绩效自评效果较好，类似项目财政视财力情况安排资金。</w:t>
      </w:r>
    </w:p>
    <w:p>
      <w:pPr>
        <w:pStyle w:val="6"/>
        <w:spacing w:line="560" w:lineRule="exact"/>
        <w:rPr>
          <w:rFonts w:hint="default"/>
          <w:b/>
          <w:sz w:val="36"/>
        </w:rPr>
      </w:pPr>
    </w:p>
    <w:p>
      <w:pPr>
        <w:pStyle w:val="9"/>
        <w:autoSpaceDN w:val="0"/>
        <w:spacing w:line="560" w:lineRule="exact"/>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ascii="宋体" w:hAnsi="宋体"/>
          <w:b/>
          <w:sz w:val="52"/>
          <w:szCs w:val="52"/>
        </w:rPr>
        <w:t>沈阳高新区总工会</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6"/>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CC9FD"/>
    <w:multiLevelType w:val="singleLevel"/>
    <w:tmpl w:val="81CCC9FD"/>
    <w:lvl w:ilvl="0" w:tentative="0">
      <w:start w:val="4"/>
      <w:numFmt w:val="decimal"/>
      <w:lvlText w:val="%1."/>
      <w:lvlJc w:val="left"/>
      <w:pPr>
        <w:tabs>
          <w:tab w:val="left" w:pos="312"/>
        </w:tabs>
      </w:pPr>
    </w:lvl>
  </w:abstractNum>
  <w:abstractNum w:abstractNumId="1">
    <w:nsid w:val="CA1B59C7"/>
    <w:multiLevelType w:val="singleLevel"/>
    <w:tmpl w:val="CA1B59C7"/>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5D5889DE"/>
    <w:multiLevelType w:val="singleLevel"/>
    <w:tmpl w:val="5D5889DE"/>
    <w:lvl w:ilvl="0" w:tentative="0">
      <w:start w:val="4"/>
      <w:numFmt w:val="chineseCounting"/>
      <w:suff w:val="nothing"/>
      <w:lvlText w:val="（%1）"/>
      <w:lvlJc w:val="left"/>
      <w:rPr>
        <w:rFonts w:hint="eastAsia"/>
      </w:rPr>
    </w:lvl>
  </w:abstractNum>
  <w:abstractNum w:abstractNumId="4">
    <w:nsid w:val="691C531F"/>
    <w:multiLevelType w:val="singleLevel"/>
    <w:tmpl w:val="691C531F"/>
    <w:lvl w:ilvl="0" w:tentative="0">
      <w:start w:val="2"/>
      <w:numFmt w:val="chineseCounting"/>
      <w:suff w:val="nothing"/>
      <w:lvlText w:val="%1、"/>
      <w:lvlJc w:val="left"/>
      <w:rPr>
        <w:rFonts w:hint="eastAsia"/>
      </w:rPr>
    </w:lvl>
  </w:abstractNum>
  <w:abstractNum w:abstractNumId="5">
    <w:nsid w:val="7BF0E9DA"/>
    <w:multiLevelType w:val="singleLevel"/>
    <w:tmpl w:val="7BF0E9DA"/>
    <w:lvl w:ilvl="0" w:tentative="0">
      <w:start w:val="1"/>
      <w:numFmt w:val="decimal"/>
      <w:suff w:val="nothing"/>
      <w:lvlText w:val="（%1）"/>
      <w:lvlJc w:val="left"/>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453155B"/>
    <w:rsid w:val="071B7552"/>
    <w:rsid w:val="082C6248"/>
    <w:rsid w:val="09C4782E"/>
    <w:rsid w:val="0ECB7368"/>
    <w:rsid w:val="0FD91C07"/>
    <w:rsid w:val="11472E91"/>
    <w:rsid w:val="11612EA5"/>
    <w:rsid w:val="12CC5588"/>
    <w:rsid w:val="131E2240"/>
    <w:rsid w:val="1B9703C5"/>
    <w:rsid w:val="1C635C29"/>
    <w:rsid w:val="1C6537BA"/>
    <w:rsid w:val="286C4199"/>
    <w:rsid w:val="28977847"/>
    <w:rsid w:val="2A3D2189"/>
    <w:rsid w:val="2E4F6256"/>
    <w:rsid w:val="342139AC"/>
    <w:rsid w:val="36230505"/>
    <w:rsid w:val="3BA207ED"/>
    <w:rsid w:val="43ED4466"/>
    <w:rsid w:val="46CA2860"/>
    <w:rsid w:val="474C6DD1"/>
    <w:rsid w:val="4AD8457E"/>
    <w:rsid w:val="4E786AB3"/>
    <w:rsid w:val="54F6469B"/>
    <w:rsid w:val="59C52B8D"/>
    <w:rsid w:val="5AE973A2"/>
    <w:rsid w:val="5B697371"/>
    <w:rsid w:val="60816273"/>
    <w:rsid w:val="67277FC8"/>
    <w:rsid w:val="673C6F2C"/>
    <w:rsid w:val="6DA15E5C"/>
    <w:rsid w:val="6F510F16"/>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4521</Words>
  <Characters>4789</Characters>
  <Lines>37</Lines>
  <Paragraphs>10</Paragraphs>
  <TotalTime>27</TotalTime>
  <ScaleCrop>false</ScaleCrop>
  <LinksUpToDate>false</LinksUpToDate>
  <CharactersWithSpaces>4822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2023-09-08T08:34:34Z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574D88924A9F449A8284DBDDE07548A7_13</vt:lpwstr>
  </property>
</Properties>
</file>