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中共辽宁省沈阳市浑南区委办公室（本级）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中共辽宁省沈阳市浑南区委办公室（本级）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中共辽宁省沈阳市浑南区委办公室（本级）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中共辽宁省沈阳市浑南区委办公室（本级）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中共辽宁省沈阳市浑南区委办公室（本级）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中共辽宁省沈阳市浑南区委办公室（本级）概况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（一）负责组织实施党的路线方针政策和省、市、区委的重大决策部署。</w:t>
        <w:br/>
        <w:t xml:space="preserve">    （二）负责区委各种会议的会务工作和区委领导同志参加重大活动的组织安排，负责区委的对外接待工作。</w:t>
        <w:br/>
        <w:t xml:space="preserve">    （三）负责区委日常文书处理和文书档案管理工作，负责省委文件、市委文件以及区委文件和党政军机关及其要害部门核心机密文电、信件的传递工作。</w:t>
        <w:br/>
        <w:t xml:space="preserve">    （四）负责起草区委重要文件；草拟、审核以区委、区政府名义和区委办公室名义发布的文件、有关工作报告、请示以及领导讲话文稿；承担文件、文稿的修改、校核和印发工作。</w:t>
        <w:br/>
        <w:t xml:space="preserve">    （五）围绕区委工作部署收集信息、反映动态，及时向省、市委报送及反馈情况、信息。</w:t>
        <w:br/>
        <w:t xml:space="preserve">    （六）负责对全区调研活动的协调与指导，围绕全局重点工作进行综合调研和专题调研。</w:t>
        <w:br/>
        <w:t xml:space="preserve">    （七）负责区委办公室行政事务、党务、组织人事、劳动工资、经费、固定资产等管理工作。</w:t>
        <w:br/>
        <w:t xml:space="preserve">    （八）负责区委办公室党支部工作及绩效考评工作。一是办公经费支出减少；二是受疫情影响，政务考察等支出相对减少</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中共辽宁省沈阳市浑南区委办公室（本级）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中共辽宁省沈阳市浑南区委办公室本级，本单位无下设机构。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584.30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584.30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584.30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减少125.36万元，降低17.66%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一是办公经费减少；二是财政财力不足项目未支出，导致相应收入减少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584.30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576.56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98.67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工资福利支出505.47万元；商品和服务支出64.40万元；对个人和家庭的补助6.69万元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7.74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1.33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主要包括残疾人就业保障金等业务支出。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减少125.36万元，降低17.66%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一是办公经费支出减少；二是财政财力不足，项目未支出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584.30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576.56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7.74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减少125.36万元，降低17.66%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一是办公经费支出减少；二是财政财力不足，项目未支出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70.15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81.15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6.32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2024年度一般公共预算财政拨款支出584.30万元。按支出功能分类科目分，包括：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1.一般公共服务支出443.24万元，具体包括：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党委办公厅（室）及相关机构事务（款）行政运行（项）435.50万元,主要是基本工资、津贴补贴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党委办公厅（室）及相关机构事务（款）一般行政管理事务（项）7.74万元,主要是残疾人就业保障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2.社会保障和就业支出67.26万元，具体包括：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5.20万元,主要是退休干部退休费、取暖费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52.27万元,主要是机关事业单位基本养老保险缴费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9.79万元,主要是职业年金缴费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3.卫生健康支出18.58万元，具体包括：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（1）卫生健康支出（类）行政事业单位医疗（款）行政单位医疗（项）18.58万元,主要是公务员医疗保险等支出，完成年初预算的100%，决算数与年初预算数存在差异的主要原因是完全按照预算安排支付。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4.住房保障支出55.21万元，具体包括：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（1）住房保障支出（类）住房改革支出（款）住房公积金（项）55.21万元,主要是住房公积金等支出，完成年初预算的100%，决算数与年初预算数存在差异的主要原因是完全按照预算安排支付。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576.56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512.16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64.40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64.40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比上年增加3.14万元，增长5.13%</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13</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13</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，其他用车主要是盘亏车辆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组织对本部门开展整体绩效自评，涉及资金710.47万元，自评平均分100分。《部门（单位）整体绩效自评表》见附件。</w:t>
        <w:br/>
        <w:t xml:space="preserve">    2.项目绩效自评情况及结果。</w:t>
        <w:br/>
        <w:t xml:space="preserve">    根据预算绩效管理要求，本部门组织对2024年度预算项目支出全面开展绩效自评，共涉及预算支出项目10个（其中：一般公共预算项目10个，政府性基金预算项目0个，国有资本经营预算项目0个），涉及资金122.46万元（其中：一般公共预算资金122.46万元，政府性基金预算资金0万元，国有资本经营预算资金0万元），自评覆盖率（开展绩效自评的项目数/年初批复绩效目标的项目数*100%）达到100%，自评平均分（开展绩效自评的项目分数总和/开展绩效自评的项目数）63.05分。</w:t>
        <w:br/>
        <w:t xml:space="preserve">    具体评价结果如下：</w:t>
        <w:br/>
        <w:t xml:space="preserve">    （1）“专项工作材料印刷费”项目自评综述：根据年初设定的绩效目标，项目自评得分59分。项目全年预算数为20万元，执行数为0万元，完成预算的0%。项目绩效目标完成情况：一是印刷区委全会报告、区委办红头文件、信封；二是业务通讯、调研报告、讲话汇编、印刷会议通知、常委会纪要、领导讲话提纲和档案相关材料。发现的主要问题及原因：财政财力不足，未拨付资金。根据工作安排，该预算调整支付其他款项，预算执行率不高下一步改进措施：合理制定年初计划，完成预算目标。</w:t>
        <w:br/>
        <w:t xml:space="preserve">    （2）“档案电子化建设及归档管理专项工作材料印刷费”项目自评综述：根据年初设定的绩效目标，项目自评得分59分。项目全年预算数为3万元，执行数为0万元，完成预算的0%。发现的主要问题及原因：财政财力不足，未拨付资金。根据工作安排，该预算调整支付其他款项，预算执行率不高下一步改进措施：合理制定年初计划，完成预算目标。 </w:t>
        <w:br/>
        <w:t xml:space="preserve">    （3）“区委常委会全会会议费”项目自评综述：根据年初设定的绩效目标，项目自评得分59分。项目全年预算数为28.06万元，执行数为0万元，完成预算的0%。项目绩效目标完成情况：按照上级、区委要求，及时召开会议，传达会议精神。推动浑南区发展。发现的主要问题及原因：财政财力不足，未拨付资金。下一步改进措施：更加精确制定会议计划，加强保障措施，保障工作会议顺利召开。</w:t>
        <w:br/>
        <w:t xml:space="preserve">    （4）“政策调研经费”项目自评综述：根据年初设定的绩效目标，项目自评得分59分。项目全年预算数为30万元，执行数为0万元，完成预算的0%。项目绩效目标完成情况：通过深改、财经会议通过的各项决策、方案，促进改革，带动全区经济增长，惠及全区民生、营商环境等各领域，使全区居民的获得感、幸福感得到提高。发现的主要问题及原因：财政财力不足，未拨付资金。下一步改进措施：合理安排调研计划，创新调研方式，更好保障调研工作顺利进行。</w:t>
        <w:br/>
        <w:t xml:space="preserve">    （5）“电子政务集中运维费”项目自评综述：根据年初设定的绩效目标，项目自评得分59分。项目全年预算数为15万元，执行数为0万元，完成预算的0%。项目绩效目标完成情况：保证密码通信安全畅通区机关１、２号楼电子政务网络稳定运行，全区电子公文传输系统稳定运行。发现的主要问题及原因：财政财力不足，未拨付资金。根据工作安排，该预算调整支付其他款项，预算执行率不高。下一步改进措施：合理制定年初计划，完成预算目标。</w:t>
        <w:br/>
        <w:t xml:space="preserve">    （6）“派遣人员经费”项目自评综述：根据年初设定的绩效目标，项目自评得分59分。项目全年预算数为1.26万元，执行数为0.2万元，完成预算的16.24%。</w:t>
        <w:br/>
        <w:t xml:space="preserve">    （7）“雇员经费”项目自评综述：根据年初设定的绩效目标，项目自评得分59分。项目全年预算数为9.17万元，执行数为2.81万元，完成预算的30.59%。项目绩效目标完成情况：按照年初工作计划，完成工作目标。</w:t>
        <w:br/>
        <w:t xml:space="preserve">    （8）“国家安全工资经费”项目自评综述：根据年初设定的绩效目标，项目自评得分59分。项目全年预算数为3万元，执行数为0万元，完成预算的0%。项目绩效目标完成情况：开展全民国家安全宣传教育活动、国家安全警示教育活动、党政机关和企事业单位工作人员警示教育使人人都提高国家安全防护意识。发现的主要问题及原因：财政财力不足，未拨付资金。预算执行率不高。下一步改进措施：合理安排计划，创新方式，更好保障工作顺利进行。</w:t>
        <w:br/>
        <w:t xml:space="preserve">    （9）“政务考察经费”项目自评综述：根据年初设定的绩效目标，项目自评得分59分。项目全年预算数为8万元，执行数为0万元，完成预算的0%。项目绩效目标完成情况：区委领导陪同省、市领导赴国外开展项目引进、考察招商，围绕区委中心工作（城市建设、项目招商、改革创新等，赴上海、北京、广州等先进地区进行实地考察。发现的主要问题及原因：财政财力不足，未拨付资金。下一步改进措施：合理安排调研计划，创新调研方式，更好保障调研工作顺利进行。</w:t>
        <w:br/>
        <w:t xml:space="preserve">    （10）“残疾人就业保障金”项目自评综述：根据年初设定的绩效目标，项目自评得分95.44分。项目全年预算数为4.96万元，执行数为4.73万元，完成预算的95.44%。</w:t>
        <w:br/>
        <w:t xml:space="preserve">    《预算（项目）政策绩效自评表》见附件。</w:t>
        <w:br/>
        <w:t xml:space="preserve">    3.部门重点评价情况及结果。</w:t>
        <w:br/>
        <w:t xml:space="preserve">    我部门未产生资金量大、社会关注度高的民生领域项目，因此暂未做重点项目绩效评价。</w:t>
        <w:br/>
        <w:t xml:space="preserve">    4.财政评价结果。</w:t>
        <w:br/>
        <w:t xml:space="preserve">    该部门绩效评价效果较好，望你单位继续加强资金管理，用好财政资金，发挥资金效益。</w:t>
        <w:br/>
        <w:t xml:space="preserve">    5.其他</w:t>
        <w:br/>
        <w:t xml:space="preserve">    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单位：中共辽宁省沈阳市浑南区委办公室（本级）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584.30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443.25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67.26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18.58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55.21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584.30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584.30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584.30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584.30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单位：中共辽宁省沈阳市浑南区委办公室（本级）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584.30</w:t>
            </w:r>
          </w:p>
        </w:tc>
        <w:tc>
          <w:tcPr>
            <w:tcW w:w="960" w:type="dxa"/>
            <w:tcBorders/>
            <w:vAlign w:val="center"/>
          </w:tcPr>
          <w:p>
            <w:pPr>
              <w:jc w:val="right"/>
            </w:pPr>
            <w:r>
              <w:rPr>
                <w:rFonts w:ascii="宋体" w:eastAsia="宋体" w:hAnsi="宋体" w:cs="宋体"/>
                <w:b/>
                <w:i w:val="0"/>
                <w:color w:val="000000"/>
                <w:sz w:val="13"/>
              </w:rPr>
              <w:t xml:space="preserve">584.30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443.24</w:t>
            </w:r>
          </w:p>
        </w:tc>
        <w:tc>
          <w:tcPr>
            <w:tcW w:w="960" w:type="dxa"/>
            <w:tcBorders/>
            <w:vAlign w:val="center"/>
          </w:tcPr>
          <w:p>
            <w:pPr>
              <w:jc w:val="right"/>
            </w:pPr>
            <w:r>
              <w:rPr>
                <w:rFonts w:ascii="宋体" w:eastAsia="宋体" w:hAnsi="宋体" w:cs="宋体"/>
                <w:b w:val="0"/>
                <w:i w:val="0"/>
                <w:color w:val="000000"/>
                <w:sz w:val="13"/>
              </w:rPr>
              <w:t xml:space="preserve">443.24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w:t>
            </w:r>
          </w:p>
        </w:tc>
        <w:tc>
          <w:tcPr>
            <w:tcW w:w="3200" w:type="dxa"/>
            <w:tcBorders/>
            <w:vAlign w:val="center"/>
          </w:tcPr>
          <w:p>
            <w:pPr>
              <w:jc w:val="left"/>
            </w:pPr>
            <w:r>
              <w:rPr>
                <w:rFonts w:ascii="宋体" w:eastAsia="宋体" w:hAnsi="宋体" w:cs="宋体"/>
                <w:b w:val="0"/>
                <w:i w:val="0"/>
                <w:color w:val="000000"/>
                <w:sz w:val="13"/>
              </w:rPr>
              <w:t xml:space="preserve">党委办公厅（室）及相关机构事务</w:t>
            </w:r>
          </w:p>
        </w:tc>
        <w:tc>
          <w:tcPr>
            <w:tcW w:w="960" w:type="dxa"/>
            <w:tcBorders/>
            <w:vAlign w:val="center"/>
          </w:tcPr>
          <w:p>
            <w:pPr>
              <w:jc w:val="right"/>
            </w:pPr>
            <w:r>
              <w:rPr>
                <w:rFonts w:ascii="宋体" w:eastAsia="宋体" w:hAnsi="宋体" w:cs="宋体"/>
                <w:b w:val="0"/>
                <w:i w:val="0"/>
                <w:color w:val="000000"/>
                <w:sz w:val="13"/>
              </w:rPr>
              <w:t xml:space="preserve">443.24</w:t>
            </w:r>
          </w:p>
        </w:tc>
        <w:tc>
          <w:tcPr>
            <w:tcW w:w="960" w:type="dxa"/>
            <w:tcBorders/>
            <w:vAlign w:val="center"/>
          </w:tcPr>
          <w:p>
            <w:pPr>
              <w:jc w:val="right"/>
            </w:pPr>
            <w:r>
              <w:rPr>
                <w:rFonts w:ascii="宋体" w:eastAsia="宋体" w:hAnsi="宋体" w:cs="宋体"/>
                <w:b w:val="0"/>
                <w:i w:val="0"/>
                <w:color w:val="000000"/>
                <w:sz w:val="13"/>
              </w:rPr>
              <w:t xml:space="preserve">443.24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435.50</w:t>
            </w:r>
          </w:p>
        </w:tc>
        <w:tc>
          <w:tcPr>
            <w:tcW w:w="960" w:type="dxa"/>
            <w:tcBorders/>
            <w:vAlign w:val="center"/>
          </w:tcPr>
          <w:p>
            <w:pPr>
              <w:jc w:val="right"/>
            </w:pPr>
            <w:r>
              <w:rPr>
                <w:rFonts w:ascii="宋体" w:eastAsia="宋体" w:hAnsi="宋体" w:cs="宋体"/>
                <w:b w:val="0"/>
                <w:i w:val="0"/>
                <w:color w:val="000000"/>
                <w:sz w:val="13"/>
              </w:rPr>
              <w:t xml:space="preserve">435.50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7.74</w:t>
            </w:r>
          </w:p>
        </w:tc>
        <w:tc>
          <w:tcPr>
            <w:tcW w:w="960" w:type="dxa"/>
            <w:tcBorders/>
            <w:vAlign w:val="center"/>
          </w:tcPr>
          <w:p>
            <w:pPr>
              <w:jc w:val="right"/>
            </w:pPr>
            <w:r>
              <w:rPr>
                <w:rFonts w:ascii="宋体" w:eastAsia="宋体" w:hAnsi="宋体" w:cs="宋体"/>
                <w:b w:val="0"/>
                <w:i w:val="0"/>
                <w:color w:val="000000"/>
                <w:sz w:val="13"/>
              </w:rPr>
              <w:t xml:space="preserve">7.74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67.26</w:t>
            </w:r>
          </w:p>
        </w:tc>
        <w:tc>
          <w:tcPr>
            <w:tcW w:w="960" w:type="dxa"/>
            <w:tcBorders/>
            <w:vAlign w:val="center"/>
          </w:tcPr>
          <w:p>
            <w:pPr>
              <w:jc w:val="right"/>
            </w:pPr>
            <w:r>
              <w:rPr>
                <w:rFonts w:ascii="宋体" w:eastAsia="宋体" w:hAnsi="宋体" w:cs="宋体"/>
                <w:b w:val="0"/>
                <w:i w:val="0"/>
                <w:color w:val="000000"/>
                <w:sz w:val="13"/>
              </w:rPr>
              <w:t xml:space="preserve">67.26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67.26</w:t>
            </w:r>
          </w:p>
        </w:tc>
        <w:tc>
          <w:tcPr>
            <w:tcW w:w="960" w:type="dxa"/>
            <w:tcBorders/>
            <w:vAlign w:val="center"/>
          </w:tcPr>
          <w:p>
            <w:pPr>
              <w:jc w:val="right"/>
            </w:pPr>
            <w:r>
              <w:rPr>
                <w:rFonts w:ascii="宋体" w:eastAsia="宋体" w:hAnsi="宋体" w:cs="宋体"/>
                <w:b w:val="0"/>
                <w:i w:val="0"/>
                <w:color w:val="000000"/>
                <w:sz w:val="13"/>
              </w:rPr>
              <w:t xml:space="preserve">67.26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5.20</w:t>
            </w:r>
          </w:p>
        </w:tc>
        <w:tc>
          <w:tcPr>
            <w:tcW w:w="960" w:type="dxa"/>
            <w:tcBorders/>
            <w:vAlign w:val="center"/>
          </w:tcPr>
          <w:p>
            <w:pPr>
              <w:jc w:val="right"/>
            </w:pPr>
            <w:r>
              <w:rPr>
                <w:rFonts w:ascii="宋体" w:eastAsia="宋体" w:hAnsi="宋体" w:cs="宋体"/>
                <w:b w:val="0"/>
                <w:i w:val="0"/>
                <w:color w:val="000000"/>
                <w:sz w:val="13"/>
              </w:rPr>
              <w:t xml:space="preserve">5.20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52.27</w:t>
            </w:r>
          </w:p>
        </w:tc>
        <w:tc>
          <w:tcPr>
            <w:tcW w:w="960" w:type="dxa"/>
            <w:tcBorders/>
            <w:vAlign w:val="center"/>
          </w:tcPr>
          <w:p>
            <w:pPr>
              <w:jc w:val="right"/>
            </w:pPr>
            <w:r>
              <w:rPr>
                <w:rFonts w:ascii="宋体" w:eastAsia="宋体" w:hAnsi="宋体" w:cs="宋体"/>
                <w:b w:val="0"/>
                <w:i w:val="0"/>
                <w:color w:val="000000"/>
                <w:sz w:val="13"/>
              </w:rPr>
              <w:t xml:space="preserve">52.27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9.79</w:t>
            </w:r>
          </w:p>
        </w:tc>
        <w:tc>
          <w:tcPr>
            <w:tcW w:w="960" w:type="dxa"/>
            <w:tcBorders/>
            <w:vAlign w:val="center"/>
          </w:tcPr>
          <w:p>
            <w:pPr>
              <w:jc w:val="right"/>
            </w:pPr>
            <w:r>
              <w:rPr>
                <w:rFonts w:ascii="宋体" w:eastAsia="宋体" w:hAnsi="宋体" w:cs="宋体"/>
                <w:b w:val="0"/>
                <w:i w:val="0"/>
                <w:color w:val="000000"/>
                <w:sz w:val="13"/>
              </w:rPr>
              <w:t xml:space="preserve">9.79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18.58</w:t>
            </w:r>
          </w:p>
        </w:tc>
        <w:tc>
          <w:tcPr>
            <w:tcW w:w="960" w:type="dxa"/>
            <w:tcBorders/>
            <w:vAlign w:val="center"/>
          </w:tcPr>
          <w:p>
            <w:pPr>
              <w:jc w:val="right"/>
            </w:pPr>
            <w:r>
              <w:rPr>
                <w:rFonts w:ascii="宋体" w:eastAsia="宋体" w:hAnsi="宋体" w:cs="宋体"/>
                <w:b w:val="0"/>
                <w:i w:val="0"/>
                <w:color w:val="000000"/>
                <w:sz w:val="13"/>
              </w:rPr>
              <w:t xml:space="preserve">18.58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18.58</w:t>
            </w:r>
          </w:p>
        </w:tc>
        <w:tc>
          <w:tcPr>
            <w:tcW w:w="960" w:type="dxa"/>
            <w:tcBorders/>
            <w:vAlign w:val="center"/>
          </w:tcPr>
          <w:p>
            <w:pPr>
              <w:jc w:val="right"/>
            </w:pPr>
            <w:r>
              <w:rPr>
                <w:rFonts w:ascii="宋体" w:eastAsia="宋体" w:hAnsi="宋体" w:cs="宋体"/>
                <w:b w:val="0"/>
                <w:i w:val="0"/>
                <w:color w:val="000000"/>
                <w:sz w:val="13"/>
              </w:rPr>
              <w:t xml:space="preserve">18.58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18.58</w:t>
            </w:r>
          </w:p>
        </w:tc>
        <w:tc>
          <w:tcPr>
            <w:tcW w:w="960" w:type="dxa"/>
            <w:tcBorders/>
            <w:vAlign w:val="center"/>
          </w:tcPr>
          <w:p>
            <w:pPr>
              <w:jc w:val="right"/>
            </w:pPr>
            <w:r>
              <w:rPr>
                <w:rFonts w:ascii="宋体" w:eastAsia="宋体" w:hAnsi="宋体" w:cs="宋体"/>
                <w:b w:val="0"/>
                <w:i w:val="0"/>
                <w:color w:val="000000"/>
                <w:sz w:val="13"/>
              </w:rPr>
              <w:t xml:space="preserve">18.58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55.21</w:t>
            </w:r>
          </w:p>
        </w:tc>
        <w:tc>
          <w:tcPr>
            <w:tcW w:w="960" w:type="dxa"/>
            <w:tcBorders/>
            <w:vAlign w:val="center"/>
          </w:tcPr>
          <w:p>
            <w:pPr>
              <w:jc w:val="right"/>
            </w:pPr>
            <w:r>
              <w:rPr>
                <w:rFonts w:ascii="宋体" w:eastAsia="宋体" w:hAnsi="宋体" w:cs="宋体"/>
                <w:b w:val="0"/>
                <w:i w:val="0"/>
                <w:color w:val="000000"/>
                <w:sz w:val="13"/>
              </w:rPr>
              <w:t xml:space="preserve">55.21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55.21</w:t>
            </w:r>
          </w:p>
        </w:tc>
        <w:tc>
          <w:tcPr>
            <w:tcW w:w="960" w:type="dxa"/>
            <w:tcBorders/>
            <w:vAlign w:val="center"/>
          </w:tcPr>
          <w:p>
            <w:pPr>
              <w:jc w:val="right"/>
            </w:pPr>
            <w:r>
              <w:rPr>
                <w:rFonts w:ascii="宋体" w:eastAsia="宋体" w:hAnsi="宋体" w:cs="宋体"/>
                <w:b w:val="0"/>
                <w:i w:val="0"/>
                <w:color w:val="000000"/>
                <w:sz w:val="13"/>
              </w:rPr>
              <w:t xml:space="preserve">55.21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55.21</w:t>
            </w:r>
          </w:p>
        </w:tc>
        <w:tc>
          <w:tcPr>
            <w:tcW w:w="960" w:type="dxa"/>
            <w:tcBorders/>
            <w:vAlign w:val="center"/>
          </w:tcPr>
          <w:p>
            <w:pPr>
              <w:jc w:val="right"/>
            </w:pPr>
            <w:r>
              <w:rPr>
                <w:rFonts w:ascii="宋体" w:eastAsia="宋体" w:hAnsi="宋体" w:cs="宋体"/>
                <w:b w:val="0"/>
                <w:i w:val="0"/>
                <w:color w:val="000000"/>
                <w:sz w:val="13"/>
              </w:rPr>
              <w:t xml:space="preserve">55.21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单位：中共辽宁省沈阳市浑南区委办公室（本级）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584.30</w:t>
            </w:r>
          </w:p>
        </w:tc>
        <w:tc>
          <w:tcPr>
            <w:tcW w:w="1060" w:type="dxa"/>
            <w:tcBorders/>
            <w:vAlign w:val="center"/>
          </w:tcPr>
          <w:p>
            <w:pPr>
              <w:jc w:val="right"/>
            </w:pPr>
            <w:r>
              <w:rPr>
                <w:rFonts w:ascii="宋体" w:eastAsia="宋体" w:hAnsi="宋体" w:cs="宋体"/>
                <w:b/>
                <w:i w:val="0"/>
                <w:color w:val="000000"/>
                <w:sz w:val="14"/>
              </w:rPr>
              <w:t xml:space="preserve">576.56</w:t>
            </w:r>
          </w:p>
        </w:tc>
        <w:tc>
          <w:tcPr>
            <w:tcW w:w="1060" w:type="dxa"/>
            <w:tcBorders/>
            <w:vAlign w:val="center"/>
          </w:tcPr>
          <w:p>
            <w:pPr>
              <w:jc w:val="right"/>
            </w:pPr>
            <w:r>
              <w:rPr>
                <w:rFonts w:ascii="宋体" w:eastAsia="宋体" w:hAnsi="宋体" w:cs="宋体"/>
                <w:b/>
                <w:i w:val="0"/>
                <w:color w:val="000000"/>
                <w:sz w:val="14"/>
              </w:rPr>
              <w:t xml:space="preserve">7.74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443.24</w:t>
            </w:r>
          </w:p>
        </w:tc>
        <w:tc>
          <w:tcPr>
            <w:tcW w:w="1060" w:type="dxa"/>
            <w:tcBorders/>
            <w:vAlign w:val="center"/>
          </w:tcPr>
          <w:p>
            <w:pPr>
              <w:jc w:val="right"/>
            </w:pPr>
            <w:r>
              <w:rPr>
                <w:rFonts w:ascii="宋体" w:eastAsia="宋体" w:hAnsi="宋体" w:cs="宋体"/>
                <w:b w:val="0"/>
                <w:i w:val="0"/>
                <w:color w:val="000000"/>
                <w:sz w:val="14"/>
              </w:rPr>
              <w:t xml:space="preserve">435.50</w:t>
            </w:r>
          </w:p>
        </w:tc>
        <w:tc>
          <w:tcPr>
            <w:tcW w:w="1060" w:type="dxa"/>
            <w:tcBorders/>
            <w:vAlign w:val="center"/>
          </w:tcPr>
          <w:p>
            <w:pPr>
              <w:jc w:val="right"/>
            </w:pPr>
            <w:r>
              <w:rPr>
                <w:rFonts w:ascii="宋体" w:eastAsia="宋体" w:hAnsi="宋体" w:cs="宋体"/>
                <w:b w:val="0"/>
                <w:i w:val="0"/>
                <w:color w:val="000000"/>
                <w:sz w:val="14"/>
              </w:rPr>
              <w:t xml:space="preserve">7.74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w:t>
            </w:r>
          </w:p>
        </w:tc>
        <w:tc>
          <w:tcPr>
            <w:tcW w:w="3440" w:type="dxa"/>
            <w:tcBorders/>
            <w:vAlign w:val="center"/>
          </w:tcPr>
          <w:p>
            <w:pPr>
              <w:jc w:val="left"/>
            </w:pPr>
            <w:r>
              <w:rPr>
                <w:rFonts w:ascii="宋体" w:eastAsia="宋体" w:hAnsi="宋体" w:cs="宋体"/>
                <w:b w:val="0"/>
                <w:i w:val="0"/>
                <w:color w:val="000000"/>
                <w:sz w:val="14"/>
              </w:rPr>
              <w:t xml:space="preserve">党委办公厅（室）及相关机构事务</w:t>
            </w:r>
          </w:p>
        </w:tc>
        <w:tc>
          <w:tcPr>
            <w:tcW w:w="1060" w:type="dxa"/>
            <w:tcBorders/>
            <w:vAlign w:val="center"/>
          </w:tcPr>
          <w:p>
            <w:pPr>
              <w:jc w:val="right"/>
            </w:pPr>
            <w:r>
              <w:rPr>
                <w:rFonts w:ascii="宋体" w:eastAsia="宋体" w:hAnsi="宋体" w:cs="宋体"/>
                <w:b w:val="0"/>
                <w:i w:val="0"/>
                <w:color w:val="000000"/>
                <w:sz w:val="14"/>
              </w:rPr>
              <w:t xml:space="preserve">443.24</w:t>
            </w:r>
          </w:p>
        </w:tc>
        <w:tc>
          <w:tcPr>
            <w:tcW w:w="1060" w:type="dxa"/>
            <w:tcBorders/>
            <w:vAlign w:val="center"/>
          </w:tcPr>
          <w:p>
            <w:pPr>
              <w:jc w:val="right"/>
            </w:pPr>
            <w:r>
              <w:rPr>
                <w:rFonts w:ascii="宋体" w:eastAsia="宋体" w:hAnsi="宋体" w:cs="宋体"/>
                <w:b w:val="0"/>
                <w:i w:val="0"/>
                <w:color w:val="000000"/>
                <w:sz w:val="14"/>
              </w:rPr>
              <w:t xml:space="preserve">435.50</w:t>
            </w:r>
          </w:p>
        </w:tc>
        <w:tc>
          <w:tcPr>
            <w:tcW w:w="1060" w:type="dxa"/>
            <w:tcBorders/>
            <w:vAlign w:val="center"/>
          </w:tcPr>
          <w:p>
            <w:pPr>
              <w:jc w:val="right"/>
            </w:pPr>
            <w:r>
              <w:rPr>
                <w:rFonts w:ascii="宋体" w:eastAsia="宋体" w:hAnsi="宋体" w:cs="宋体"/>
                <w:b w:val="0"/>
                <w:i w:val="0"/>
                <w:color w:val="000000"/>
                <w:sz w:val="14"/>
              </w:rPr>
              <w:t xml:space="preserve">7.74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435.50</w:t>
            </w:r>
          </w:p>
        </w:tc>
        <w:tc>
          <w:tcPr>
            <w:tcW w:w="1060" w:type="dxa"/>
            <w:tcBorders/>
            <w:vAlign w:val="center"/>
          </w:tcPr>
          <w:p>
            <w:pPr>
              <w:jc w:val="right"/>
            </w:pPr>
            <w:r>
              <w:rPr>
                <w:rFonts w:ascii="宋体" w:eastAsia="宋体" w:hAnsi="宋体" w:cs="宋体"/>
                <w:b w:val="0"/>
                <w:i w:val="0"/>
                <w:color w:val="000000"/>
                <w:sz w:val="14"/>
              </w:rPr>
              <w:t xml:space="preserve">435.50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7.74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67.26</w:t>
            </w:r>
          </w:p>
        </w:tc>
        <w:tc>
          <w:tcPr>
            <w:tcW w:w="1060" w:type="dxa"/>
            <w:tcBorders/>
            <w:vAlign w:val="center"/>
          </w:tcPr>
          <w:p>
            <w:pPr>
              <w:jc w:val="right"/>
            </w:pPr>
            <w:r>
              <w:rPr>
                <w:rFonts w:ascii="宋体" w:eastAsia="宋体" w:hAnsi="宋体" w:cs="宋体"/>
                <w:b w:val="0"/>
                <w:i w:val="0"/>
                <w:color w:val="000000"/>
                <w:sz w:val="14"/>
              </w:rPr>
              <w:t xml:space="preserve">67.26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67.26</w:t>
            </w:r>
          </w:p>
        </w:tc>
        <w:tc>
          <w:tcPr>
            <w:tcW w:w="1060" w:type="dxa"/>
            <w:tcBorders/>
            <w:vAlign w:val="center"/>
          </w:tcPr>
          <w:p>
            <w:pPr>
              <w:jc w:val="right"/>
            </w:pPr>
            <w:r>
              <w:rPr>
                <w:rFonts w:ascii="宋体" w:eastAsia="宋体" w:hAnsi="宋体" w:cs="宋体"/>
                <w:b w:val="0"/>
                <w:i w:val="0"/>
                <w:color w:val="000000"/>
                <w:sz w:val="14"/>
              </w:rPr>
              <w:t xml:space="preserve">67.26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5.20</w:t>
            </w:r>
          </w:p>
        </w:tc>
        <w:tc>
          <w:tcPr>
            <w:tcW w:w="1060" w:type="dxa"/>
            <w:tcBorders/>
            <w:vAlign w:val="center"/>
          </w:tcPr>
          <w:p>
            <w:pPr>
              <w:jc w:val="right"/>
            </w:pPr>
            <w:r>
              <w:rPr>
                <w:rFonts w:ascii="宋体" w:eastAsia="宋体" w:hAnsi="宋体" w:cs="宋体"/>
                <w:b w:val="0"/>
                <w:i w:val="0"/>
                <w:color w:val="000000"/>
                <w:sz w:val="14"/>
              </w:rPr>
              <w:t xml:space="preserve">5.20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52.27</w:t>
            </w:r>
          </w:p>
        </w:tc>
        <w:tc>
          <w:tcPr>
            <w:tcW w:w="1060" w:type="dxa"/>
            <w:tcBorders/>
            <w:vAlign w:val="center"/>
          </w:tcPr>
          <w:p>
            <w:pPr>
              <w:jc w:val="right"/>
            </w:pPr>
            <w:r>
              <w:rPr>
                <w:rFonts w:ascii="宋体" w:eastAsia="宋体" w:hAnsi="宋体" w:cs="宋体"/>
                <w:b w:val="0"/>
                <w:i w:val="0"/>
                <w:color w:val="000000"/>
                <w:sz w:val="14"/>
              </w:rPr>
              <w:t xml:space="preserve">52.27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9.79</w:t>
            </w:r>
          </w:p>
        </w:tc>
        <w:tc>
          <w:tcPr>
            <w:tcW w:w="1060" w:type="dxa"/>
            <w:tcBorders/>
            <w:vAlign w:val="center"/>
          </w:tcPr>
          <w:p>
            <w:pPr>
              <w:jc w:val="right"/>
            </w:pPr>
            <w:r>
              <w:rPr>
                <w:rFonts w:ascii="宋体" w:eastAsia="宋体" w:hAnsi="宋体" w:cs="宋体"/>
                <w:b w:val="0"/>
                <w:i w:val="0"/>
                <w:color w:val="000000"/>
                <w:sz w:val="14"/>
              </w:rPr>
              <w:t xml:space="preserve">9.79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18.58</w:t>
            </w:r>
          </w:p>
        </w:tc>
        <w:tc>
          <w:tcPr>
            <w:tcW w:w="1060" w:type="dxa"/>
            <w:tcBorders/>
            <w:vAlign w:val="center"/>
          </w:tcPr>
          <w:p>
            <w:pPr>
              <w:jc w:val="right"/>
            </w:pPr>
            <w:r>
              <w:rPr>
                <w:rFonts w:ascii="宋体" w:eastAsia="宋体" w:hAnsi="宋体" w:cs="宋体"/>
                <w:b w:val="0"/>
                <w:i w:val="0"/>
                <w:color w:val="000000"/>
                <w:sz w:val="14"/>
              </w:rPr>
              <w:t xml:space="preserve">18.58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18.58</w:t>
            </w:r>
          </w:p>
        </w:tc>
        <w:tc>
          <w:tcPr>
            <w:tcW w:w="1060" w:type="dxa"/>
            <w:tcBorders/>
            <w:vAlign w:val="center"/>
          </w:tcPr>
          <w:p>
            <w:pPr>
              <w:jc w:val="right"/>
            </w:pPr>
            <w:r>
              <w:rPr>
                <w:rFonts w:ascii="宋体" w:eastAsia="宋体" w:hAnsi="宋体" w:cs="宋体"/>
                <w:b w:val="0"/>
                <w:i w:val="0"/>
                <w:color w:val="000000"/>
                <w:sz w:val="14"/>
              </w:rPr>
              <w:t xml:space="preserve">18.58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18.58</w:t>
            </w:r>
          </w:p>
        </w:tc>
        <w:tc>
          <w:tcPr>
            <w:tcW w:w="1060" w:type="dxa"/>
            <w:tcBorders/>
            <w:vAlign w:val="center"/>
          </w:tcPr>
          <w:p>
            <w:pPr>
              <w:jc w:val="right"/>
            </w:pPr>
            <w:r>
              <w:rPr>
                <w:rFonts w:ascii="宋体" w:eastAsia="宋体" w:hAnsi="宋体" w:cs="宋体"/>
                <w:b w:val="0"/>
                <w:i w:val="0"/>
                <w:color w:val="000000"/>
                <w:sz w:val="14"/>
              </w:rPr>
              <w:t xml:space="preserve">18.58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55.21</w:t>
            </w:r>
          </w:p>
        </w:tc>
        <w:tc>
          <w:tcPr>
            <w:tcW w:w="1060" w:type="dxa"/>
            <w:tcBorders/>
            <w:vAlign w:val="center"/>
          </w:tcPr>
          <w:p>
            <w:pPr>
              <w:jc w:val="right"/>
            </w:pPr>
            <w:r>
              <w:rPr>
                <w:rFonts w:ascii="宋体" w:eastAsia="宋体" w:hAnsi="宋体" w:cs="宋体"/>
                <w:b w:val="0"/>
                <w:i w:val="0"/>
                <w:color w:val="000000"/>
                <w:sz w:val="14"/>
              </w:rPr>
              <w:t xml:space="preserve">55.21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55.21</w:t>
            </w:r>
          </w:p>
        </w:tc>
        <w:tc>
          <w:tcPr>
            <w:tcW w:w="1060" w:type="dxa"/>
            <w:tcBorders/>
            <w:vAlign w:val="center"/>
          </w:tcPr>
          <w:p>
            <w:pPr>
              <w:jc w:val="right"/>
            </w:pPr>
            <w:r>
              <w:rPr>
                <w:rFonts w:ascii="宋体" w:eastAsia="宋体" w:hAnsi="宋体" w:cs="宋体"/>
                <w:b w:val="0"/>
                <w:i w:val="0"/>
                <w:color w:val="000000"/>
                <w:sz w:val="14"/>
              </w:rPr>
              <w:t xml:space="preserve">55.21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55.21</w:t>
            </w:r>
          </w:p>
        </w:tc>
        <w:tc>
          <w:tcPr>
            <w:tcW w:w="1060" w:type="dxa"/>
            <w:tcBorders/>
            <w:vAlign w:val="center"/>
          </w:tcPr>
          <w:p>
            <w:pPr>
              <w:jc w:val="right"/>
            </w:pPr>
            <w:r>
              <w:rPr>
                <w:rFonts w:ascii="宋体" w:eastAsia="宋体" w:hAnsi="宋体" w:cs="宋体"/>
                <w:b w:val="0"/>
                <w:i w:val="0"/>
                <w:color w:val="000000"/>
                <w:sz w:val="14"/>
              </w:rPr>
              <w:t xml:space="preserve">55.21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单位：中共辽宁省沈阳市浑南区委办公室（本级）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584.30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443.25</w:t>
            </w:r>
          </w:p>
        </w:tc>
        <w:tc>
          <w:tcPr>
            <w:tcW w:w="1100" w:type="dxa"/>
            <w:tcBorders/>
            <w:vAlign w:val="center"/>
          </w:tcPr>
          <w:p>
            <w:pPr>
              <w:jc w:val="right"/>
            </w:pPr>
            <w:r>
              <w:rPr>
                <w:rFonts w:ascii="宋体" w:eastAsia="宋体" w:hAnsi="宋体" w:cs="宋体"/>
                <w:b w:val="0"/>
                <w:i w:val="0"/>
                <w:color w:val="000000"/>
                <w:sz w:val="14"/>
              </w:rPr>
              <w:t xml:space="preserve">443.25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67.26</w:t>
            </w:r>
          </w:p>
        </w:tc>
        <w:tc>
          <w:tcPr>
            <w:tcW w:w="1100" w:type="dxa"/>
            <w:tcBorders/>
            <w:vAlign w:val="center"/>
          </w:tcPr>
          <w:p>
            <w:pPr>
              <w:jc w:val="right"/>
            </w:pPr>
            <w:r>
              <w:rPr>
                <w:rFonts w:ascii="宋体" w:eastAsia="宋体" w:hAnsi="宋体" w:cs="宋体"/>
                <w:b w:val="0"/>
                <w:i w:val="0"/>
                <w:color w:val="000000"/>
                <w:sz w:val="14"/>
              </w:rPr>
              <w:t xml:space="preserve">67.26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18.58</w:t>
            </w:r>
          </w:p>
        </w:tc>
        <w:tc>
          <w:tcPr>
            <w:tcW w:w="1100" w:type="dxa"/>
            <w:tcBorders/>
            <w:vAlign w:val="center"/>
          </w:tcPr>
          <w:p>
            <w:pPr>
              <w:jc w:val="right"/>
            </w:pPr>
            <w:r>
              <w:rPr>
                <w:rFonts w:ascii="宋体" w:eastAsia="宋体" w:hAnsi="宋体" w:cs="宋体"/>
                <w:b w:val="0"/>
                <w:i w:val="0"/>
                <w:color w:val="000000"/>
                <w:sz w:val="14"/>
              </w:rPr>
              <w:t xml:space="preserve">18.58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55.21</w:t>
            </w:r>
          </w:p>
        </w:tc>
        <w:tc>
          <w:tcPr>
            <w:tcW w:w="1100" w:type="dxa"/>
            <w:tcBorders/>
            <w:vAlign w:val="center"/>
          </w:tcPr>
          <w:p>
            <w:pPr>
              <w:jc w:val="right"/>
            </w:pPr>
            <w:r>
              <w:rPr>
                <w:rFonts w:ascii="宋体" w:eastAsia="宋体" w:hAnsi="宋体" w:cs="宋体"/>
                <w:b w:val="0"/>
                <w:i w:val="0"/>
                <w:color w:val="000000"/>
                <w:sz w:val="14"/>
              </w:rPr>
              <w:t xml:space="preserve">55.21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584.30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584.30</w:t>
            </w:r>
          </w:p>
        </w:tc>
        <w:tc>
          <w:tcPr>
            <w:tcW w:w="1100" w:type="dxa"/>
            <w:tcBorders/>
            <w:vAlign w:val="center"/>
          </w:tcPr>
          <w:p>
            <w:pPr>
              <w:jc w:val="right"/>
            </w:pPr>
            <w:r>
              <w:rPr>
                <w:rFonts w:ascii="宋体" w:eastAsia="宋体" w:hAnsi="宋体" w:cs="宋体"/>
                <w:b w:val="0"/>
                <w:i w:val="0"/>
                <w:color w:val="000000"/>
                <w:sz w:val="14"/>
              </w:rPr>
              <w:t xml:space="preserve">584.30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584.30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584.30</w:t>
            </w:r>
          </w:p>
        </w:tc>
        <w:tc>
          <w:tcPr>
            <w:tcW w:w="1100" w:type="dxa"/>
            <w:tcBorders/>
            <w:vAlign w:val="center"/>
          </w:tcPr>
          <w:p>
            <w:pPr>
              <w:jc w:val="right"/>
            </w:pPr>
            <w:r>
              <w:rPr>
                <w:rFonts w:ascii="宋体" w:eastAsia="宋体" w:hAnsi="宋体" w:cs="宋体"/>
                <w:b w:val="0"/>
                <w:i w:val="0"/>
                <w:color w:val="000000"/>
                <w:sz w:val="14"/>
              </w:rPr>
              <w:t xml:space="preserve">584.30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单位：中共辽宁省沈阳市浑南区委办公室（本级）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584.30</w:t>
            </w:r>
          </w:p>
        </w:tc>
        <w:tc>
          <w:tcPr>
            <w:tcW w:w="1780" w:type="dxa"/>
            <w:tcBorders/>
            <w:vAlign w:val="center"/>
          </w:tcPr>
          <w:p>
            <w:pPr>
              <w:jc w:val="right"/>
            </w:pPr>
            <w:r>
              <w:rPr>
                <w:rFonts w:ascii="宋体" w:eastAsia="宋体" w:hAnsi="宋体" w:cs="宋体"/>
                <w:b/>
                <w:i w:val="0"/>
                <w:color w:val="000000"/>
                <w:sz w:val="18"/>
              </w:rPr>
              <w:t xml:space="preserve">576.56</w:t>
            </w:r>
          </w:p>
        </w:tc>
        <w:tc>
          <w:tcPr>
            <w:tcW w:w="1772" w:type="dxa"/>
            <w:tcBorders/>
            <w:vAlign w:val="center"/>
          </w:tcPr>
          <w:p>
            <w:pPr>
              <w:jc w:val="right"/>
            </w:pPr>
            <w:r>
              <w:rPr>
                <w:rFonts w:ascii="宋体" w:eastAsia="宋体" w:hAnsi="宋体" w:cs="宋体"/>
                <w:b/>
                <w:i w:val="0"/>
                <w:color w:val="000000"/>
                <w:sz w:val="18"/>
              </w:rPr>
              <w:t xml:space="preserve">7.74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443.24</w:t>
            </w:r>
          </w:p>
        </w:tc>
        <w:tc>
          <w:tcPr>
            <w:tcW w:w="1780" w:type="dxa"/>
            <w:tcBorders/>
            <w:vAlign w:val="center"/>
          </w:tcPr>
          <w:p>
            <w:pPr>
              <w:jc w:val="right"/>
            </w:pPr>
            <w:r>
              <w:rPr>
                <w:rFonts w:ascii="宋体" w:eastAsia="宋体" w:hAnsi="宋体" w:cs="宋体"/>
                <w:b w:val="0"/>
                <w:i w:val="0"/>
                <w:color w:val="000000"/>
                <w:sz w:val="18"/>
              </w:rPr>
              <w:t xml:space="preserve">435.50</w:t>
            </w:r>
          </w:p>
        </w:tc>
        <w:tc>
          <w:tcPr>
            <w:tcW w:w="1772" w:type="dxa"/>
            <w:tcBorders/>
            <w:vAlign w:val="center"/>
          </w:tcPr>
          <w:p>
            <w:pPr>
              <w:jc w:val="right"/>
            </w:pPr>
            <w:r>
              <w:rPr>
                <w:rFonts w:ascii="宋体" w:eastAsia="宋体" w:hAnsi="宋体" w:cs="宋体"/>
                <w:b w:val="0"/>
                <w:i w:val="0"/>
                <w:color w:val="000000"/>
                <w:sz w:val="18"/>
              </w:rPr>
              <w:t xml:space="preserve">7.74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w:t>
            </w:r>
          </w:p>
        </w:tc>
        <w:tc>
          <w:tcPr>
            <w:tcW w:w="4300" w:type="dxa"/>
            <w:tcBorders/>
            <w:vAlign w:val="center"/>
          </w:tcPr>
          <w:p>
            <w:pPr>
              <w:jc w:val="left"/>
            </w:pPr>
            <w:r>
              <w:rPr>
                <w:rFonts w:ascii="宋体" w:eastAsia="宋体" w:hAnsi="宋体" w:cs="宋体"/>
                <w:b w:val="0"/>
                <w:i w:val="0"/>
                <w:color w:val="000000"/>
                <w:sz w:val="18"/>
              </w:rPr>
              <w:t xml:space="preserve">党委办公厅（室）及相关机构事务</w:t>
            </w:r>
          </w:p>
        </w:tc>
        <w:tc>
          <w:tcPr>
            <w:tcW w:w="1780" w:type="dxa"/>
            <w:tcBorders/>
            <w:vAlign w:val="center"/>
          </w:tcPr>
          <w:p>
            <w:pPr>
              <w:jc w:val="right"/>
            </w:pPr>
            <w:r>
              <w:rPr>
                <w:rFonts w:ascii="宋体" w:eastAsia="宋体" w:hAnsi="宋体" w:cs="宋体"/>
                <w:b w:val="0"/>
                <w:i w:val="0"/>
                <w:color w:val="000000"/>
                <w:sz w:val="18"/>
              </w:rPr>
              <w:t xml:space="preserve">443.24</w:t>
            </w:r>
          </w:p>
        </w:tc>
        <w:tc>
          <w:tcPr>
            <w:tcW w:w="1780" w:type="dxa"/>
            <w:tcBorders/>
            <w:vAlign w:val="center"/>
          </w:tcPr>
          <w:p>
            <w:pPr>
              <w:jc w:val="right"/>
            </w:pPr>
            <w:r>
              <w:rPr>
                <w:rFonts w:ascii="宋体" w:eastAsia="宋体" w:hAnsi="宋体" w:cs="宋体"/>
                <w:b w:val="0"/>
                <w:i w:val="0"/>
                <w:color w:val="000000"/>
                <w:sz w:val="18"/>
              </w:rPr>
              <w:t xml:space="preserve">435.50</w:t>
            </w:r>
          </w:p>
        </w:tc>
        <w:tc>
          <w:tcPr>
            <w:tcW w:w="1772" w:type="dxa"/>
            <w:tcBorders/>
            <w:vAlign w:val="center"/>
          </w:tcPr>
          <w:p>
            <w:pPr>
              <w:jc w:val="right"/>
            </w:pPr>
            <w:r>
              <w:rPr>
                <w:rFonts w:ascii="宋体" w:eastAsia="宋体" w:hAnsi="宋体" w:cs="宋体"/>
                <w:b w:val="0"/>
                <w:i w:val="0"/>
                <w:color w:val="000000"/>
                <w:sz w:val="18"/>
              </w:rPr>
              <w:t xml:space="preserve">7.74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435.50</w:t>
            </w:r>
          </w:p>
        </w:tc>
        <w:tc>
          <w:tcPr>
            <w:tcW w:w="1780" w:type="dxa"/>
            <w:tcBorders/>
            <w:vAlign w:val="center"/>
          </w:tcPr>
          <w:p>
            <w:pPr>
              <w:jc w:val="right"/>
            </w:pPr>
            <w:r>
              <w:rPr>
                <w:rFonts w:ascii="宋体" w:eastAsia="宋体" w:hAnsi="宋体" w:cs="宋体"/>
                <w:b w:val="0"/>
                <w:i w:val="0"/>
                <w:color w:val="000000"/>
                <w:sz w:val="18"/>
              </w:rPr>
              <w:t xml:space="preserve">435.50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7.74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67.26</w:t>
            </w:r>
          </w:p>
        </w:tc>
        <w:tc>
          <w:tcPr>
            <w:tcW w:w="1780" w:type="dxa"/>
            <w:tcBorders/>
            <w:vAlign w:val="center"/>
          </w:tcPr>
          <w:p>
            <w:pPr>
              <w:jc w:val="right"/>
            </w:pPr>
            <w:r>
              <w:rPr>
                <w:rFonts w:ascii="宋体" w:eastAsia="宋体" w:hAnsi="宋体" w:cs="宋体"/>
                <w:b w:val="0"/>
                <w:i w:val="0"/>
                <w:color w:val="000000"/>
                <w:sz w:val="18"/>
              </w:rPr>
              <w:t xml:space="preserve">67.26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67.26</w:t>
            </w:r>
          </w:p>
        </w:tc>
        <w:tc>
          <w:tcPr>
            <w:tcW w:w="1780" w:type="dxa"/>
            <w:tcBorders/>
            <w:vAlign w:val="center"/>
          </w:tcPr>
          <w:p>
            <w:pPr>
              <w:jc w:val="right"/>
            </w:pPr>
            <w:r>
              <w:rPr>
                <w:rFonts w:ascii="宋体" w:eastAsia="宋体" w:hAnsi="宋体" w:cs="宋体"/>
                <w:b w:val="0"/>
                <w:i w:val="0"/>
                <w:color w:val="000000"/>
                <w:sz w:val="18"/>
              </w:rPr>
              <w:t xml:space="preserve">67.26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5.20</w:t>
            </w:r>
          </w:p>
        </w:tc>
        <w:tc>
          <w:tcPr>
            <w:tcW w:w="1780" w:type="dxa"/>
            <w:tcBorders/>
            <w:vAlign w:val="center"/>
          </w:tcPr>
          <w:p>
            <w:pPr>
              <w:jc w:val="right"/>
            </w:pPr>
            <w:r>
              <w:rPr>
                <w:rFonts w:ascii="宋体" w:eastAsia="宋体" w:hAnsi="宋体" w:cs="宋体"/>
                <w:b w:val="0"/>
                <w:i w:val="0"/>
                <w:color w:val="000000"/>
                <w:sz w:val="18"/>
              </w:rPr>
              <w:t xml:space="preserve">5.20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52.27</w:t>
            </w:r>
          </w:p>
        </w:tc>
        <w:tc>
          <w:tcPr>
            <w:tcW w:w="1780" w:type="dxa"/>
            <w:tcBorders/>
            <w:vAlign w:val="center"/>
          </w:tcPr>
          <w:p>
            <w:pPr>
              <w:jc w:val="right"/>
            </w:pPr>
            <w:r>
              <w:rPr>
                <w:rFonts w:ascii="宋体" w:eastAsia="宋体" w:hAnsi="宋体" w:cs="宋体"/>
                <w:b w:val="0"/>
                <w:i w:val="0"/>
                <w:color w:val="000000"/>
                <w:sz w:val="18"/>
              </w:rPr>
              <w:t xml:space="preserve">52.27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9.79</w:t>
            </w:r>
          </w:p>
        </w:tc>
        <w:tc>
          <w:tcPr>
            <w:tcW w:w="1780" w:type="dxa"/>
            <w:tcBorders/>
            <w:vAlign w:val="center"/>
          </w:tcPr>
          <w:p>
            <w:pPr>
              <w:jc w:val="right"/>
            </w:pPr>
            <w:r>
              <w:rPr>
                <w:rFonts w:ascii="宋体" w:eastAsia="宋体" w:hAnsi="宋体" w:cs="宋体"/>
                <w:b w:val="0"/>
                <w:i w:val="0"/>
                <w:color w:val="000000"/>
                <w:sz w:val="18"/>
              </w:rPr>
              <w:t xml:space="preserve">9.79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18.58</w:t>
            </w:r>
          </w:p>
        </w:tc>
        <w:tc>
          <w:tcPr>
            <w:tcW w:w="1780" w:type="dxa"/>
            <w:tcBorders/>
            <w:vAlign w:val="center"/>
          </w:tcPr>
          <w:p>
            <w:pPr>
              <w:jc w:val="right"/>
            </w:pPr>
            <w:r>
              <w:rPr>
                <w:rFonts w:ascii="宋体" w:eastAsia="宋体" w:hAnsi="宋体" w:cs="宋体"/>
                <w:b w:val="0"/>
                <w:i w:val="0"/>
                <w:color w:val="000000"/>
                <w:sz w:val="18"/>
              </w:rPr>
              <w:t xml:space="preserve">18.58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18.58</w:t>
            </w:r>
          </w:p>
        </w:tc>
        <w:tc>
          <w:tcPr>
            <w:tcW w:w="1780" w:type="dxa"/>
            <w:tcBorders/>
            <w:vAlign w:val="center"/>
          </w:tcPr>
          <w:p>
            <w:pPr>
              <w:jc w:val="right"/>
            </w:pPr>
            <w:r>
              <w:rPr>
                <w:rFonts w:ascii="宋体" w:eastAsia="宋体" w:hAnsi="宋体" w:cs="宋体"/>
                <w:b w:val="0"/>
                <w:i w:val="0"/>
                <w:color w:val="000000"/>
                <w:sz w:val="18"/>
              </w:rPr>
              <w:t xml:space="preserve">18.58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18.58</w:t>
            </w:r>
          </w:p>
        </w:tc>
        <w:tc>
          <w:tcPr>
            <w:tcW w:w="1780" w:type="dxa"/>
            <w:tcBorders/>
            <w:vAlign w:val="center"/>
          </w:tcPr>
          <w:p>
            <w:pPr>
              <w:jc w:val="right"/>
            </w:pPr>
            <w:r>
              <w:rPr>
                <w:rFonts w:ascii="宋体" w:eastAsia="宋体" w:hAnsi="宋体" w:cs="宋体"/>
                <w:b w:val="0"/>
                <w:i w:val="0"/>
                <w:color w:val="000000"/>
                <w:sz w:val="18"/>
              </w:rPr>
              <w:t xml:space="preserve">18.58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55.21</w:t>
            </w:r>
          </w:p>
        </w:tc>
        <w:tc>
          <w:tcPr>
            <w:tcW w:w="1780" w:type="dxa"/>
            <w:tcBorders/>
            <w:vAlign w:val="center"/>
          </w:tcPr>
          <w:p>
            <w:pPr>
              <w:jc w:val="right"/>
            </w:pPr>
            <w:r>
              <w:rPr>
                <w:rFonts w:ascii="宋体" w:eastAsia="宋体" w:hAnsi="宋体" w:cs="宋体"/>
                <w:b w:val="0"/>
                <w:i w:val="0"/>
                <w:color w:val="000000"/>
                <w:sz w:val="18"/>
              </w:rPr>
              <w:t xml:space="preserve">55.21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55.21</w:t>
            </w:r>
          </w:p>
        </w:tc>
        <w:tc>
          <w:tcPr>
            <w:tcW w:w="1780" w:type="dxa"/>
            <w:tcBorders/>
            <w:vAlign w:val="center"/>
          </w:tcPr>
          <w:p>
            <w:pPr>
              <w:jc w:val="right"/>
            </w:pPr>
            <w:r>
              <w:rPr>
                <w:rFonts w:ascii="宋体" w:eastAsia="宋体" w:hAnsi="宋体" w:cs="宋体"/>
                <w:b w:val="0"/>
                <w:i w:val="0"/>
                <w:color w:val="000000"/>
                <w:sz w:val="18"/>
              </w:rPr>
              <w:t xml:space="preserve">55.21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55.21</w:t>
            </w:r>
          </w:p>
        </w:tc>
        <w:tc>
          <w:tcPr>
            <w:tcW w:w="1780" w:type="dxa"/>
            <w:tcBorders/>
            <w:vAlign w:val="center"/>
          </w:tcPr>
          <w:p>
            <w:pPr>
              <w:jc w:val="right"/>
            </w:pPr>
            <w:r>
              <w:rPr>
                <w:rFonts w:ascii="宋体" w:eastAsia="宋体" w:hAnsi="宋体" w:cs="宋体"/>
                <w:b w:val="0"/>
                <w:i w:val="0"/>
                <w:color w:val="000000"/>
                <w:sz w:val="18"/>
              </w:rPr>
              <w:t xml:space="preserve">55.21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单位：中共辽宁省沈阳市浑南区委办公室（本级）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505.47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64.40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127.86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11.68</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106.89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121.99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11.57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52.27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9.79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23.47</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18.58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1.31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0.62</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55.21</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6.69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5.20</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1.49</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3.05</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25.59</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512.16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64.40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单位：中共辽宁省沈阳市浑南区委办公室（本级）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单位：中共辽宁省沈阳市浑南区委办公室（本级）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单位：中共辽宁省沈阳市浑南区委办公室（本级）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001001中共沈阳市浑南区委办公室本级-210112000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710.47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710.47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401.93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401.92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135.82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确保本单位正常运转。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圆满完成工资目标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不出现负面报道</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正面舆论</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省委办公厅服务保障满意度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长期持续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开展信息调研</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开展调研</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残疾人就业保障金经费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2023年在编29人*1710=49590</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完成年度目标任务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档案电子化建设及归档管理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2013-2014年文件整理8250元；档案录著5250元；档案扫描12000元；进馆服务3000；档案袋档案盒1500元；共3万元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电子政务集中运维项目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30.59%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因财政财力不足，未完成年度任务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视频会议正常率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34.05921483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国家安全工作经费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1.开展全民国家安全宣传教育活动，预计费用2.2万元。              2.开展国家安全警示教育活动，预计费用1.1万元。其中开展党政机关和企事业单位工作人员警示教育工作场地费用0.6万元；聘请专家授课费用0.5万元。                                   3.全年印制各类文件、装订档案等涉密文件管理费用0.5万元。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预防和减少网络安全事件造成的损失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预防和减少网络安全事件造成的损失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保障各项工作正常运转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32.62380952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区委常委会会议、全会会议费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政策调研经费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政务考察费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专项工作材料印制费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