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中共沈阳市浑南区委机构编制委员会办公室部门</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numPr>
          <w:ilvl w:val="0"/>
          <w:numId w:val="1"/>
        </w:numPr>
        <w:spacing w:line="560" w:lineRule="exact"/>
        <w:jc w:val="left"/>
        <w:rPr>
          <w:b/>
          <w:sz w:val="36"/>
        </w:rPr>
      </w:pPr>
      <w:r>
        <w:rPr>
          <w:rFonts w:hint="eastAsia" w:ascii="黑体" w:eastAsia="黑体"/>
          <w:sz w:val="36"/>
          <w:szCs w:val="36"/>
        </w:rPr>
        <w:t>中共沈阳市浑南区委机构编制委员会办公</w:t>
      </w:r>
      <w:r>
        <w:rPr>
          <w:rFonts w:hint="eastAsia" w:ascii="黑体" w:eastAsia="黑体"/>
          <w:sz w:val="36"/>
          <w:szCs w:val="36"/>
          <w:lang w:val="en-US" w:eastAsia="zh-CN"/>
        </w:rPr>
        <w:t xml:space="preserve"> </w:t>
      </w:r>
    </w:p>
    <w:p>
      <w:pPr>
        <w:pStyle w:val="6"/>
        <w:numPr>
          <w:ilvl w:val="0"/>
          <w:numId w:val="0"/>
        </w:numPr>
        <w:spacing w:line="560" w:lineRule="exact"/>
        <w:ind w:firstLine="1440" w:firstLineChars="400"/>
        <w:jc w:val="left"/>
        <w:rPr>
          <w:b/>
          <w:sz w:val="36"/>
        </w:rPr>
      </w:pPr>
      <w:r>
        <w:rPr>
          <w:rFonts w:hint="eastAsia" w:ascii="黑体" w:eastAsia="黑体"/>
          <w:sz w:val="36"/>
          <w:szCs w:val="36"/>
          <w:lang w:val="en-US" w:eastAsia="zh-CN"/>
        </w:rPr>
        <w:t xml:space="preserve"> </w:t>
      </w:r>
      <w:r>
        <w:rPr>
          <w:rFonts w:hint="eastAsia" w:ascii="黑体" w:eastAsia="黑体"/>
          <w:sz w:val="36"/>
          <w:szCs w:val="36"/>
        </w:rPr>
        <w:t>室</w:t>
      </w:r>
      <w:r>
        <w:rPr>
          <w:b/>
          <w:sz w:val="36"/>
        </w:rPr>
        <w:t>概况</w:t>
      </w:r>
    </w:p>
    <w:p>
      <w:pPr>
        <w:pStyle w:val="6"/>
        <w:numPr>
          <w:ilvl w:val="0"/>
          <w:numId w:val="0"/>
        </w:numPr>
        <w:spacing w:line="560" w:lineRule="exact"/>
        <w:jc w:val="left"/>
        <w:rPr>
          <w:rFonts w:hint="default"/>
          <w:b/>
          <w:sz w:val="36"/>
        </w:rPr>
      </w:pPr>
    </w:p>
    <w:p>
      <w:pPr>
        <w:pStyle w:val="6"/>
        <w:spacing w:line="560" w:lineRule="atLeast"/>
        <w:ind w:firstLine="640"/>
        <w:rPr>
          <w:rFonts w:ascii="黑体" w:hAnsi="黑体" w:eastAsia="黑体" w:cs="黑体"/>
          <w:sz w:val="32"/>
          <w:szCs w:val="32"/>
        </w:rPr>
      </w:pPr>
      <w:r>
        <w:rPr>
          <w:rFonts w:ascii="黑体" w:hAnsi="黑体" w:eastAsia="黑体" w:cs="黑体"/>
          <w:sz w:val="32"/>
          <w:szCs w:val="32"/>
        </w:rPr>
        <w:t>一、主要职责</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（一）在区委、区政府和区机构编制委员会领导下，负责区委(党工委)、人大、政府(管委会)、政协、法院、检察院机关，各民主党派、群众团体及事业单位机构改革和编制管理工作。</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二）贯彻执行上级关于行政管理体制和机构改革、机构编制管理的方针政策、法律法规，拟订全区行政管理体制和机构改革总体方案、机构编制管理政策法规并组织实施，指导、协调全区各部门行政管理体制和机构改革、机构编制管理工作。</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（三）负责全区各部门机构编制总量管理和实名制管理，拟定全区各部门行政编制分配方案和全区事业单位编制总量控制方案。</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（四）拟定全区机构改革方案并组织实施。</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（五）按照管理权限，负责全区机关机构设置、职责配置、人员编制的审核和审批，负责议事协调机构日常管理，审核机关机构设置，协调全区各部门之间的职责分工。</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（六）拟定全区事业单位机构改革方案并组织实施，配合行业管理体制改革，做好相关事业单位机构改革工作。</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（七）按照管理权限，负责全区事业单位机构设置、职责配置、人员编制、编制结构、领导职数、经费渠道等事项的审核和审批。</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（八）监督检查全区各部门行政管理体制和机构改革方案以及机构编制的执行情况，建立机构编制工作考核评估制度，会同有关部门查处机构编制违法违纪行为。</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（九）建立和完善全区事业单位法人登记制度，依法对区属事业单位进行登记管理。</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（十）会同有关部门负责全区行政审批制度改革工作，参与全区政务公开工作。</w:t>
      </w:r>
    </w:p>
    <w:p>
      <w:pPr>
        <w:ind w:firstLine="640"/>
        <w:rPr>
          <w:rFonts w:ascii="仿宋_GB2312" w:hAnsi="仿宋_GB2312" w:eastAsia="仿宋_GB2312" w:cs="仿宋_GB2312"/>
          <w:kern w:val="1"/>
          <w:sz w:val="32"/>
          <w:szCs w:val="32"/>
        </w:rPr>
      </w:pPr>
      <w:r>
        <w:rPr>
          <w:rFonts w:ascii="仿宋_GB2312" w:hAnsi="仿宋_GB2312" w:eastAsia="仿宋_GB2312" w:cs="仿宋_GB2312"/>
          <w:kern w:val="1"/>
          <w:sz w:val="32"/>
          <w:szCs w:val="32"/>
        </w:rPr>
        <w:t>（十一）承办区委、区政府和区机构编制委员会交办的其他事项。</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hAnsi="仿宋_GB2312" w:eastAsia="仿宋_GB2312" w:cs="仿宋_GB2312"/>
          <w:b w:val="0"/>
          <w:bCs/>
          <w:sz w:val="32"/>
          <w:szCs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年决算编制范围的单位包括：</w:t>
      </w:r>
    </w:p>
    <w:p>
      <w:pPr>
        <w:pStyle w:val="6"/>
        <w:spacing w:line="560" w:lineRule="exact"/>
        <w:ind w:firstLine="640"/>
        <w:rPr>
          <w:rFonts w:hint="eastAsia" w:ascii="仿宋_GB2312" w:eastAsia="仿宋_GB2312"/>
          <w:sz w:val="32"/>
          <w:lang w:eastAsia="zh-CN"/>
        </w:rPr>
      </w:pPr>
      <w:r>
        <w:rPr>
          <w:rFonts w:hint="default" w:ascii="仿宋_GB2312" w:eastAsia="仿宋_GB2312"/>
          <w:sz w:val="32"/>
        </w:rPr>
        <w:t>纳入本单位2022年决算编制范围的是</w:t>
      </w:r>
      <w:r>
        <w:rPr>
          <w:rFonts w:hint="eastAsia" w:ascii="仿宋" w:hAnsi="仿宋" w:eastAsia="仿宋" w:cs="仿宋"/>
          <w:b w:val="0"/>
          <w:bCs w:val="0"/>
          <w:sz w:val="32"/>
          <w:szCs w:val="32"/>
        </w:rPr>
        <w:t>中共沈阳市浑南区委机构编制委员会办公室</w:t>
      </w:r>
      <w:r>
        <w:rPr>
          <w:rFonts w:ascii="仿宋_GB2312" w:eastAsia="仿宋_GB2312"/>
          <w:sz w:val="32"/>
        </w:rPr>
        <w:t>本级</w:t>
      </w:r>
      <w:r>
        <w:rPr>
          <w:rFonts w:hint="eastAsia" w:ascii="仿宋_GB2312" w:eastAsia="仿宋_GB2312"/>
          <w:sz w:val="32"/>
          <w:lang w:eastAsia="zh-CN"/>
        </w:rPr>
        <w:t>，本单位无下设机构。</w:t>
      </w:r>
    </w:p>
    <w:p>
      <w:pPr>
        <w:pStyle w:val="6"/>
        <w:spacing w:line="560" w:lineRule="exact"/>
        <w:jc w:val="both"/>
        <w:rPr>
          <w:rFonts w:hint="default"/>
          <w:b/>
          <w:sz w:val="36"/>
        </w:rPr>
      </w:pPr>
    </w:p>
    <w:p>
      <w:pPr>
        <w:pStyle w:val="6"/>
        <w:spacing w:line="560" w:lineRule="exact"/>
        <w:jc w:val="center"/>
        <w:rPr>
          <w:rFonts w:hint="eastAsia" w:ascii="宋体" w:hAnsi="宋体" w:eastAsia="宋体" w:cs="宋体"/>
          <w:b/>
          <w:bCs/>
          <w:sz w:val="36"/>
          <w:szCs w:val="36"/>
        </w:rPr>
      </w:pPr>
      <w:r>
        <w:rPr>
          <w:b/>
          <w:sz w:val="36"/>
        </w:rPr>
        <w:t xml:space="preserve">第二部分 </w:t>
      </w:r>
      <w:r>
        <w:rPr>
          <w:rFonts w:hint="eastAsia" w:ascii="宋体" w:hAnsi="宋体" w:eastAsia="宋体" w:cs="宋体"/>
          <w:b/>
          <w:bCs/>
          <w:sz w:val="36"/>
          <w:szCs w:val="36"/>
        </w:rPr>
        <w:t xml:space="preserve">中共沈阳市浑南区委机构编制委员会办公 </w:t>
      </w:r>
    </w:p>
    <w:p>
      <w:pPr>
        <w:pStyle w:val="6"/>
        <w:spacing w:line="560" w:lineRule="exact"/>
        <w:jc w:val="center"/>
        <w:rPr>
          <w:rFonts w:hint="default"/>
          <w:b/>
          <w:sz w:val="36"/>
        </w:rPr>
      </w:pPr>
      <w:r>
        <w:rPr>
          <w:rFonts w:hint="eastAsia" w:ascii="宋体" w:hAnsi="宋体" w:eastAsia="宋体" w:cs="宋体"/>
          <w:b/>
          <w:bCs/>
          <w:sz w:val="36"/>
          <w:szCs w:val="36"/>
        </w:rPr>
        <w:t xml:space="preserve"> 室</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241.64</w:t>
      </w:r>
      <w:r>
        <w:rPr>
          <w:rFonts w:ascii="楷体_GB2312" w:eastAsia="楷体_GB2312"/>
          <w:b/>
          <w:sz w:val="32"/>
        </w:rPr>
        <w:t>万元，包括：</w:t>
      </w:r>
    </w:p>
    <w:p>
      <w:pPr>
        <w:pStyle w:val="6"/>
        <w:spacing w:line="560" w:lineRule="exact"/>
        <w:ind w:firstLine="660"/>
        <w:rPr>
          <w:rFonts w:hint="eastAsia" w:ascii="仿宋" w:hAnsi="仿宋" w:eastAsia="仿宋" w:cs="仿宋"/>
          <w:b w:val="0"/>
          <w:bCs w:val="0"/>
          <w:sz w:val="32"/>
        </w:rPr>
      </w:pPr>
      <w:r>
        <w:rPr>
          <w:rFonts w:hint="eastAsia" w:ascii="仿宋" w:hAnsi="仿宋" w:eastAsia="仿宋" w:cs="仿宋"/>
          <w:b w:val="0"/>
          <w:bCs w:val="0"/>
          <w:sz w:val="32"/>
        </w:rPr>
        <w:t>1.财政拨款收入</w:t>
      </w:r>
      <w:r>
        <w:rPr>
          <w:rFonts w:hint="eastAsia" w:ascii="仿宋" w:hAnsi="仿宋" w:eastAsia="仿宋" w:cs="仿宋"/>
          <w:b w:val="0"/>
          <w:bCs w:val="0"/>
          <w:sz w:val="32"/>
          <w:lang w:val="en-US" w:eastAsia="zh-CN"/>
        </w:rPr>
        <w:t>241.12</w:t>
      </w:r>
      <w:r>
        <w:rPr>
          <w:rFonts w:hint="eastAsia" w:ascii="仿宋" w:hAnsi="仿宋" w:eastAsia="仿宋" w:cs="仿宋"/>
          <w:b w:val="0"/>
          <w:bCs w:val="0"/>
          <w:sz w:val="32"/>
        </w:rPr>
        <w:t>万元，占收入总计的</w:t>
      </w:r>
      <w:r>
        <w:rPr>
          <w:rFonts w:hint="eastAsia" w:ascii="仿宋" w:hAnsi="仿宋" w:eastAsia="仿宋" w:cs="仿宋"/>
          <w:b w:val="0"/>
          <w:bCs w:val="0"/>
          <w:sz w:val="32"/>
          <w:lang w:val="en-US" w:eastAsia="zh-CN"/>
        </w:rPr>
        <w:t>100</w:t>
      </w:r>
      <w:r>
        <w:rPr>
          <w:rFonts w:hint="eastAsia" w:ascii="仿宋" w:hAnsi="仿宋" w:eastAsia="仿宋" w:cs="仿宋"/>
          <w:b w:val="0"/>
          <w:bCs w:val="0"/>
          <w:sz w:val="32"/>
        </w:rPr>
        <w:t>%。其中：一般公共预算财政拨款收入</w:t>
      </w:r>
      <w:r>
        <w:rPr>
          <w:rFonts w:hint="eastAsia" w:ascii="仿宋" w:hAnsi="仿宋" w:eastAsia="仿宋" w:cs="仿宋"/>
          <w:b w:val="0"/>
          <w:bCs w:val="0"/>
          <w:sz w:val="32"/>
          <w:lang w:val="en-US" w:eastAsia="zh-CN"/>
        </w:rPr>
        <w:t>241.12</w:t>
      </w:r>
      <w:r>
        <w:rPr>
          <w:rFonts w:hint="eastAsia" w:ascii="仿宋" w:hAnsi="仿宋" w:eastAsia="仿宋" w:cs="仿宋"/>
          <w:b w:val="0"/>
          <w:bCs w:val="0"/>
          <w:sz w:val="32"/>
        </w:rPr>
        <w:t>万元，政府性基金收入</w:t>
      </w:r>
      <w:r>
        <w:rPr>
          <w:rFonts w:hint="eastAsia" w:ascii="仿宋" w:hAnsi="仿宋" w:eastAsia="仿宋" w:cs="仿宋"/>
          <w:b w:val="0"/>
          <w:bCs w:val="0"/>
          <w:sz w:val="32"/>
          <w:lang w:val="en-US" w:eastAsia="zh-CN"/>
        </w:rPr>
        <w:t>0</w:t>
      </w:r>
      <w:r>
        <w:rPr>
          <w:rFonts w:hint="eastAsia" w:ascii="仿宋" w:hAnsi="仿宋" w:eastAsia="仿宋" w:cs="仿宋"/>
          <w:b w:val="0"/>
          <w:bCs w:val="0"/>
          <w:sz w:val="32"/>
        </w:rPr>
        <w:t>万元，</w:t>
      </w:r>
      <w:r>
        <w:rPr>
          <w:rFonts w:hint="eastAsia" w:ascii="仿宋" w:hAnsi="仿宋" w:eastAsia="仿宋" w:cs="仿宋"/>
          <w:b w:val="0"/>
          <w:bCs w:val="0"/>
          <w:sz w:val="32"/>
          <w:lang w:val="en-US" w:eastAsia="zh-CN"/>
        </w:rPr>
        <w:t>没形成该笔资金；</w:t>
      </w:r>
      <w:r>
        <w:rPr>
          <w:rFonts w:hint="eastAsia" w:ascii="仿宋" w:hAnsi="仿宋" w:eastAsia="仿宋" w:cs="仿宋"/>
          <w:b w:val="0"/>
          <w:bCs w:val="0"/>
          <w:sz w:val="32"/>
        </w:rPr>
        <w:t>国有资本经营预算财政拨款收入</w:t>
      </w:r>
      <w:r>
        <w:rPr>
          <w:rFonts w:hint="eastAsia" w:ascii="仿宋" w:hAnsi="仿宋" w:eastAsia="仿宋" w:cs="仿宋"/>
          <w:b w:val="0"/>
          <w:bCs w:val="0"/>
          <w:sz w:val="32"/>
          <w:lang w:val="en-US" w:eastAsia="zh-CN"/>
        </w:rPr>
        <w:t>0</w:t>
      </w:r>
      <w:r>
        <w:rPr>
          <w:rFonts w:hint="eastAsia" w:ascii="仿宋" w:hAnsi="仿宋" w:eastAsia="仿宋" w:cs="仿宋"/>
          <w:b w:val="0"/>
          <w:bCs w:val="0"/>
          <w:sz w:val="32"/>
        </w:rPr>
        <w:t>万元</w:t>
      </w:r>
      <w:r>
        <w:rPr>
          <w:rFonts w:hint="eastAsia" w:ascii="仿宋" w:hAnsi="仿宋" w:eastAsia="仿宋" w:cs="仿宋"/>
          <w:b w:val="0"/>
          <w:bCs w:val="0"/>
          <w:sz w:val="32"/>
          <w:lang w:eastAsia="zh-CN"/>
        </w:rPr>
        <w:t>，</w:t>
      </w:r>
      <w:r>
        <w:rPr>
          <w:rFonts w:hint="eastAsia" w:ascii="仿宋" w:hAnsi="仿宋" w:eastAsia="仿宋" w:cs="仿宋"/>
          <w:b w:val="0"/>
          <w:bCs w:val="0"/>
          <w:sz w:val="32"/>
          <w:lang w:val="en-US" w:eastAsia="zh-CN"/>
        </w:rPr>
        <w:t>没形成该笔资金</w:t>
      </w:r>
      <w:r>
        <w:rPr>
          <w:rFonts w:hint="eastAsia" w:ascii="仿宋" w:hAnsi="仿宋" w:eastAsia="仿宋" w:cs="仿宋"/>
          <w:b w:val="0"/>
          <w:bCs w:val="0"/>
          <w:sz w:val="32"/>
        </w:rPr>
        <w:t>。</w:t>
      </w:r>
    </w:p>
    <w:p>
      <w:pPr>
        <w:pStyle w:val="6"/>
        <w:spacing w:line="560" w:lineRule="exact"/>
        <w:ind w:firstLine="660"/>
        <w:rPr>
          <w:rFonts w:hint="eastAsia" w:ascii="仿宋" w:hAnsi="仿宋" w:eastAsia="仿宋" w:cs="仿宋"/>
          <w:b w:val="0"/>
          <w:bCs w:val="0"/>
          <w:sz w:val="32"/>
        </w:rPr>
      </w:pPr>
      <w:r>
        <w:rPr>
          <w:rFonts w:hint="eastAsia" w:ascii="仿宋" w:hAnsi="仿宋" w:eastAsia="仿宋" w:cs="仿宋"/>
          <w:b w:val="0"/>
          <w:bCs w:val="0"/>
          <w:sz w:val="32"/>
          <w:lang w:val="en-US" w:eastAsia="zh-CN"/>
        </w:rPr>
        <w:t>2</w:t>
      </w:r>
      <w:r>
        <w:rPr>
          <w:rFonts w:hint="eastAsia" w:ascii="仿宋" w:hAnsi="仿宋" w:eastAsia="仿宋" w:cs="仿宋"/>
          <w:b w:val="0"/>
          <w:bCs w:val="0"/>
          <w:sz w:val="32"/>
        </w:rPr>
        <w:t>.上年结转和结余0.52万元，占收入总计的</w:t>
      </w:r>
      <w:r>
        <w:rPr>
          <w:rFonts w:hint="eastAsia" w:ascii="仿宋" w:hAnsi="仿宋" w:eastAsia="仿宋" w:cs="仿宋"/>
          <w:b w:val="0"/>
          <w:bCs w:val="0"/>
          <w:sz w:val="32"/>
          <w:lang w:val="en-US" w:eastAsia="zh-CN"/>
        </w:rPr>
        <w:t>0.22</w:t>
      </w:r>
      <w:r>
        <w:rPr>
          <w:rFonts w:hint="eastAsia" w:ascii="仿宋" w:hAnsi="仿宋" w:eastAsia="仿宋" w:cs="仿宋"/>
          <w:b w:val="0"/>
          <w:bCs w:val="0"/>
          <w:sz w:val="32"/>
        </w:rPr>
        <w:t>%。主要是</w:t>
      </w:r>
      <w:r>
        <w:rPr>
          <w:rFonts w:hint="eastAsia" w:ascii="仿宋" w:hAnsi="仿宋" w:eastAsia="仿宋" w:cs="仿宋"/>
          <w:b w:val="0"/>
          <w:bCs w:val="0"/>
          <w:sz w:val="32"/>
          <w:lang w:val="en-US" w:eastAsia="zh-CN"/>
        </w:rPr>
        <w:t>上年结转</w:t>
      </w:r>
      <w:r>
        <w:rPr>
          <w:rFonts w:hint="eastAsia" w:ascii="仿宋" w:hAnsi="仿宋" w:eastAsia="仿宋" w:cs="仿宋"/>
          <w:b w:val="0"/>
          <w:bCs w:val="0"/>
          <w:sz w:val="32"/>
        </w:rPr>
        <w:t>。</w:t>
      </w:r>
    </w:p>
    <w:p>
      <w:pPr>
        <w:pStyle w:val="6"/>
        <w:spacing w:line="560" w:lineRule="exact"/>
        <w:ind w:firstLine="660"/>
        <w:rPr>
          <w:rFonts w:hint="eastAsia" w:ascii="仿宋_GB2312" w:hAnsi="宋体" w:eastAsia="仿宋_GB2312"/>
          <w:sz w:val="32"/>
          <w:szCs w:val="32"/>
          <w:lang w:val="en-US" w:eastAsia="zh-CN"/>
        </w:rPr>
      </w:pPr>
      <w:r>
        <w:rPr>
          <w:rFonts w:ascii="仿宋_GB2312" w:eastAsia="仿宋_GB2312"/>
          <w:sz w:val="32"/>
        </w:rPr>
        <w:t>与上年相比，今年收入</w:t>
      </w:r>
      <w:r>
        <w:rPr>
          <w:rFonts w:hint="eastAsia" w:ascii="仿宋_GB2312" w:eastAsia="仿宋_GB2312"/>
          <w:sz w:val="32"/>
          <w:lang w:eastAsia="zh-CN"/>
        </w:rPr>
        <w:t>减少</w:t>
      </w:r>
      <w:r>
        <w:rPr>
          <w:rFonts w:hint="eastAsia" w:ascii="仿宋_GB2312" w:eastAsia="仿宋_GB2312"/>
          <w:sz w:val="32"/>
          <w:lang w:val="en-US" w:eastAsia="zh-CN"/>
        </w:rPr>
        <w:t>24.14</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9.1</w:t>
      </w:r>
      <w:r>
        <w:rPr>
          <w:rFonts w:ascii="仿宋_GB2312" w:eastAsia="仿宋_GB2312"/>
          <w:sz w:val="32"/>
        </w:rPr>
        <w:t>%，主要原因：</w:t>
      </w:r>
      <w:r>
        <w:rPr>
          <w:rFonts w:ascii="黑体" w:eastAsia="黑体"/>
          <w:color w:val="000000" w:themeColor="text1"/>
          <w:sz w:val="32"/>
          <w14:textFill>
            <w14:solidFill>
              <w14:schemeClr w14:val="tx1"/>
            </w14:solidFill>
          </w14:textFill>
        </w:rPr>
        <w:t>一是</w:t>
      </w:r>
      <w:r>
        <w:rPr>
          <w:rFonts w:hint="eastAsia" w:ascii="仿宋" w:hAnsi="仿宋" w:eastAsia="仿宋" w:cs="仿宋"/>
          <w:b w:val="0"/>
          <w:bCs w:val="0"/>
          <w:color w:val="000000" w:themeColor="text1"/>
          <w:sz w:val="32"/>
          <w:lang w:val="en-US" w:eastAsia="zh-CN"/>
          <w14:textFill>
            <w14:solidFill>
              <w14:schemeClr w14:val="tx1"/>
            </w14:solidFill>
          </w14:textFill>
        </w:rPr>
        <w:t>人员变动</w:t>
      </w:r>
      <w:r>
        <w:rPr>
          <w:rFonts w:hint="eastAsia" w:ascii="仿宋_GB2312" w:eastAsia="仿宋_GB2312"/>
          <w:color w:val="000000" w:themeColor="text1"/>
          <w:sz w:val="32"/>
          <w:szCs w:val="32"/>
          <w:lang w:val="en-US" w:eastAsia="zh-CN"/>
          <w14:textFill>
            <w14:solidFill>
              <w14:schemeClr w14:val="tx1"/>
            </w14:solidFill>
          </w14:textFill>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241.12</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240.1</w:t>
      </w:r>
      <w:r>
        <w:rPr>
          <w:rFonts w:ascii="仿宋_GB2312" w:eastAsia="仿宋_GB2312"/>
          <w:sz w:val="32"/>
        </w:rPr>
        <w:t>万元，占支出总计的</w:t>
      </w:r>
      <w:r>
        <w:rPr>
          <w:rFonts w:hint="eastAsia" w:ascii="仿宋_GB2312" w:eastAsia="仿宋_GB2312"/>
          <w:sz w:val="32"/>
          <w:lang w:val="en-US" w:eastAsia="zh-CN"/>
        </w:rPr>
        <w:t>99.6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218.54</w:t>
      </w:r>
      <w:r>
        <w:rPr>
          <w:rFonts w:ascii="仿宋_GB2312" w:eastAsia="仿宋_GB2312"/>
          <w:sz w:val="32"/>
        </w:rPr>
        <w:t>万元，对个人和家庭的补助支出</w:t>
      </w:r>
      <w:r>
        <w:rPr>
          <w:rFonts w:hint="eastAsia" w:ascii="仿宋_GB2312" w:eastAsia="仿宋_GB2312"/>
          <w:sz w:val="32"/>
        </w:rPr>
        <w:t>0.47</w:t>
      </w:r>
      <w:r>
        <w:rPr>
          <w:rFonts w:ascii="仿宋_GB2312" w:eastAsia="仿宋_GB2312"/>
          <w:sz w:val="32"/>
        </w:rPr>
        <w:t>万元，商品和服务支</w:t>
      </w:r>
      <w:r>
        <w:rPr>
          <w:rFonts w:hint="eastAsia" w:ascii="仿宋_GB2312" w:eastAsia="仿宋_GB2312"/>
          <w:sz w:val="32"/>
          <w:lang w:eastAsia="zh-CN"/>
        </w:rPr>
        <w:t>出</w:t>
      </w:r>
      <w:r>
        <w:rPr>
          <w:rFonts w:hint="eastAsia" w:ascii="仿宋_GB2312" w:eastAsia="仿宋_GB2312"/>
          <w:sz w:val="32"/>
          <w:lang w:val="en-US" w:eastAsia="zh-CN"/>
        </w:rPr>
        <w:t>21.15</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0.96</w:t>
      </w:r>
      <w:r>
        <w:rPr>
          <w:rFonts w:ascii="仿宋_GB2312" w:eastAsia="仿宋_GB2312"/>
          <w:sz w:val="32"/>
        </w:rPr>
        <w:t>万元，占支出总计的</w:t>
      </w:r>
      <w:r>
        <w:rPr>
          <w:rFonts w:hint="eastAsia" w:ascii="仿宋_GB2312" w:eastAsia="仿宋_GB2312"/>
          <w:sz w:val="32"/>
          <w:lang w:val="en-US" w:eastAsia="zh-CN"/>
        </w:rPr>
        <w:t>0.4</w:t>
      </w:r>
      <w:r>
        <w:rPr>
          <w:rFonts w:ascii="仿宋_GB2312" w:eastAsia="仿宋_GB2312"/>
          <w:sz w:val="32"/>
        </w:rPr>
        <w:t>%。主要包括</w:t>
      </w:r>
      <w:r>
        <w:rPr>
          <w:rFonts w:hint="eastAsia" w:ascii="仿宋_GB2312" w:eastAsia="仿宋_GB2312"/>
          <w:sz w:val="32"/>
          <w:szCs w:val="32"/>
          <w:lang w:val="en-US" w:eastAsia="zh-CN"/>
        </w:rPr>
        <w:t>雇员和派遣人员经费</w:t>
      </w:r>
      <w:r>
        <w:rPr>
          <w:rFonts w:hint="eastAsia" w:ascii="仿宋_GB2312" w:hAnsi="宋体" w:eastAsia="仿宋_GB2312"/>
          <w:sz w:val="32"/>
          <w:szCs w:val="32"/>
        </w:rPr>
        <w:t>支出</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w:t>
      </w:r>
      <w:r>
        <w:rPr>
          <w:rFonts w:hint="eastAsia" w:ascii="仿宋_GB2312" w:eastAsia="仿宋_GB2312"/>
          <w:sz w:val="32"/>
          <w:lang w:eastAsia="zh-CN"/>
        </w:rPr>
        <w:t>减少</w:t>
      </w:r>
      <w:r>
        <w:rPr>
          <w:rFonts w:hint="eastAsia" w:ascii="仿宋_GB2312" w:eastAsia="仿宋_GB2312"/>
          <w:sz w:val="32"/>
          <w:lang w:val="en-US" w:eastAsia="zh-CN"/>
        </w:rPr>
        <w:t>24.66</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9.28</w:t>
      </w:r>
      <w:r>
        <w:rPr>
          <w:rFonts w:ascii="仿宋_GB2312" w:eastAsia="仿宋_GB2312"/>
          <w:sz w:val="32"/>
        </w:rPr>
        <w:t>%，主要原因：</w:t>
      </w:r>
      <w:r>
        <w:rPr>
          <w:rFonts w:ascii="黑体" w:eastAsia="黑体"/>
          <w:color w:val="auto"/>
          <w:sz w:val="32"/>
        </w:rPr>
        <w:t>一是</w:t>
      </w:r>
      <w:r>
        <w:rPr>
          <w:rFonts w:hint="eastAsia" w:ascii="仿宋" w:hAnsi="仿宋" w:eastAsia="仿宋" w:cs="仿宋"/>
          <w:b w:val="0"/>
          <w:bCs w:val="0"/>
          <w:color w:val="auto"/>
          <w:sz w:val="32"/>
          <w:lang w:val="en-US" w:eastAsia="zh-CN"/>
        </w:rPr>
        <w:t>人</w:t>
      </w:r>
      <w:r>
        <w:rPr>
          <w:rFonts w:hint="eastAsia" w:ascii="仿宋" w:hAnsi="仿宋" w:eastAsia="仿宋" w:cs="仿宋"/>
          <w:b w:val="0"/>
          <w:bCs w:val="0"/>
          <w:color w:val="000000" w:themeColor="text1"/>
          <w:sz w:val="32"/>
          <w:lang w:val="en-US" w:eastAsia="zh-CN"/>
          <w14:textFill>
            <w14:solidFill>
              <w14:schemeClr w14:val="tx1"/>
            </w14:solidFill>
          </w14:textFill>
        </w:rPr>
        <w:t>员变动</w:t>
      </w:r>
      <w:r>
        <w:rPr>
          <w:rFonts w:hint="eastAsia" w:ascii="仿宋_GB2312" w:eastAsia="仿宋_GB2312"/>
          <w:sz w:val="32"/>
          <w:szCs w:val="32"/>
          <w:lang w:val="en-US"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0.52</w:t>
      </w:r>
      <w:r>
        <w:rPr>
          <w:rFonts w:ascii="楷体_GB2312" w:eastAsia="楷体_GB2312"/>
          <w:b/>
          <w:sz w:val="32"/>
        </w:rPr>
        <w:t>万元</w:t>
      </w:r>
    </w:p>
    <w:p>
      <w:pPr>
        <w:pStyle w:val="6"/>
        <w:spacing w:line="560" w:lineRule="exact"/>
        <w:ind w:firstLine="660"/>
        <w:rPr>
          <w:rFonts w:hint="eastAsia" w:ascii="仿宋_GB2312" w:hAnsi="宋体" w:eastAsia="仿宋_GB2312"/>
          <w:color w:val="auto"/>
          <w:sz w:val="32"/>
          <w:szCs w:val="32"/>
        </w:rPr>
      </w:pPr>
      <w:r>
        <w:rPr>
          <w:rFonts w:ascii="仿宋_GB2312" w:eastAsia="仿宋_GB2312"/>
          <w:color w:val="auto"/>
          <w:sz w:val="32"/>
        </w:rPr>
        <w:t>主要是</w:t>
      </w:r>
      <w:r>
        <w:rPr>
          <w:rFonts w:hint="eastAsia" w:ascii="仿宋_GB2312" w:eastAsia="仿宋_GB2312"/>
          <w:color w:val="auto"/>
          <w:sz w:val="32"/>
          <w:lang w:val="en-US" w:eastAsia="zh-CN"/>
        </w:rPr>
        <w:t>2022年以前非财政补助</w:t>
      </w:r>
      <w:r>
        <w:rPr>
          <w:rFonts w:ascii="仿宋_GB2312" w:eastAsia="仿宋_GB2312"/>
          <w:color w:val="auto"/>
          <w:sz w:val="32"/>
        </w:rPr>
        <w:t>形成的结余。与上年相比，今年结转结余增加</w:t>
      </w:r>
      <w:r>
        <w:rPr>
          <w:rFonts w:hint="eastAsia" w:ascii="仿宋_GB2312" w:eastAsia="仿宋_GB2312"/>
          <w:color w:val="auto"/>
          <w:sz w:val="32"/>
          <w:lang w:val="en-US" w:eastAsia="zh-CN"/>
        </w:rPr>
        <w:t>0.52</w:t>
      </w:r>
      <w:r>
        <w:rPr>
          <w:rFonts w:ascii="仿宋_GB2312" w:eastAsia="仿宋_GB2312"/>
          <w:color w:val="auto"/>
          <w:sz w:val="32"/>
        </w:rPr>
        <w:t>万元，增长</w:t>
      </w:r>
      <w:r>
        <w:rPr>
          <w:rFonts w:hint="eastAsia" w:ascii="仿宋_GB2312" w:eastAsia="仿宋_GB2312"/>
          <w:color w:val="auto"/>
          <w:sz w:val="32"/>
          <w:lang w:val="en-US" w:eastAsia="zh-CN"/>
        </w:rPr>
        <w:t>100</w:t>
      </w:r>
      <w:r>
        <w:rPr>
          <w:rFonts w:ascii="仿宋_GB2312" w:eastAsia="仿宋_GB2312"/>
          <w:color w:val="auto"/>
          <w:sz w:val="32"/>
        </w:rPr>
        <w:t>%，主要原因：</w:t>
      </w:r>
      <w:r>
        <w:rPr>
          <w:rFonts w:hint="eastAsia" w:ascii="黑体" w:hAnsi="黑体" w:eastAsia="黑体"/>
          <w:color w:val="auto"/>
          <w:sz w:val="32"/>
          <w:szCs w:val="32"/>
        </w:rPr>
        <w:t>一是</w:t>
      </w:r>
      <w:r>
        <w:rPr>
          <w:rFonts w:hint="eastAsia" w:ascii="仿宋_GB2312" w:eastAsia="仿宋_GB2312"/>
          <w:color w:val="auto"/>
          <w:sz w:val="32"/>
          <w:szCs w:val="32"/>
          <w:lang w:val="en-US" w:eastAsia="zh-CN"/>
        </w:rPr>
        <w:t>区机关工委转来党组织奖励费</w:t>
      </w:r>
      <w:r>
        <w:rPr>
          <w:rFonts w:hint="eastAsia" w:ascii="黑体" w:hAnsi="黑体" w:eastAsia="黑体"/>
          <w:color w:val="auto"/>
          <w:sz w:val="32"/>
          <w:szCs w:val="32"/>
          <w:lang w:eastAsia="zh-CN"/>
        </w:rPr>
        <w:t>。</w:t>
      </w:r>
    </w:p>
    <w:p>
      <w:pPr>
        <w:pStyle w:val="6"/>
        <w:numPr>
          <w:ilvl w:val="0"/>
          <w:numId w:val="0"/>
        </w:numPr>
        <w:spacing w:line="560" w:lineRule="exact"/>
        <w:ind w:left="640" w:leftChars="0"/>
        <w:rPr>
          <w:rFonts w:ascii="黑体" w:eastAsia="黑体"/>
          <w:sz w:val="32"/>
        </w:rPr>
      </w:pPr>
      <w:r>
        <w:rPr>
          <w:rFonts w:hint="eastAsia" w:ascii="黑体" w:eastAsia="黑体"/>
          <w:sz w:val="32"/>
          <w:lang w:eastAsia="zh-CN"/>
        </w:rPr>
        <w:t>二、</w:t>
      </w:r>
      <w:r>
        <w:rPr>
          <w:rFonts w:ascii="黑体" w:eastAsia="黑体"/>
          <w:sz w:val="32"/>
        </w:rPr>
        <w:t>财政拨款收入支出决算情况说明</w:t>
      </w:r>
    </w:p>
    <w:p>
      <w:pPr>
        <w:pStyle w:val="6"/>
        <w:numPr>
          <w:ilvl w:val="0"/>
          <w:numId w:val="0"/>
        </w:numPr>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color w:val="auto"/>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 w:hAnsi="仿宋" w:eastAsia="仿宋" w:cs="仿宋"/>
          <w:b w:val="0"/>
          <w:bCs/>
          <w:sz w:val="32"/>
          <w:lang w:val="en-US" w:eastAsia="zh-CN"/>
        </w:rPr>
        <w:t>241.12</w:t>
      </w:r>
      <w:r>
        <w:rPr>
          <w:rFonts w:ascii="仿宋_GB2312" w:eastAsia="仿宋_GB2312"/>
          <w:sz w:val="32"/>
        </w:rPr>
        <w:t>万元，其中：基本支出</w:t>
      </w:r>
      <w:r>
        <w:rPr>
          <w:rFonts w:hint="eastAsia" w:ascii="仿宋_GB2312" w:eastAsia="仿宋_GB2312"/>
          <w:sz w:val="32"/>
        </w:rPr>
        <w:t>240.16</w:t>
      </w:r>
      <w:r>
        <w:rPr>
          <w:rFonts w:ascii="仿宋_GB2312" w:eastAsia="仿宋_GB2312"/>
          <w:sz w:val="32"/>
        </w:rPr>
        <w:t>万元，项目支出</w:t>
      </w:r>
      <w:r>
        <w:rPr>
          <w:rFonts w:hint="eastAsia" w:ascii="仿宋_GB2312" w:eastAsia="仿宋_GB2312"/>
          <w:sz w:val="32"/>
        </w:rPr>
        <w:t>0.96</w:t>
      </w:r>
      <w:r>
        <w:rPr>
          <w:rFonts w:ascii="仿宋_GB2312" w:eastAsia="仿宋_GB2312"/>
          <w:sz w:val="32"/>
        </w:rPr>
        <w:t>万元。与上年相比，财政拨款支出</w:t>
      </w:r>
      <w:r>
        <w:rPr>
          <w:rFonts w:hint="eastAsia" w:ascii="仿宋_GB2312" w:eastAsia="仿宋_GB2312"/>
          <w:sz w:val="32"/>
          <w:lang w:eastAsia="zh-CN"/>
        </w:rPr>
        <w:t>减少</w:t>
      </w:r>
      <w:r>
        <w:rPr>
          <w:rFonts w:hint="eastAsia" w:ascii="仿宋_GB2312" w:eastAsia="仿宋_GB2312"/>
          <w:sz w:val="32"/>
          <w:lang w:val="en-US" w:eastAsia="zh-CN"/>
        </w:rPr>
        <w:t>24.66</w:t>
      </w:r>
      <w:r>
        <w:rPr>
          <w:rFonts w:ascii="仿宋_GB2312" w:eastAsia="仿宋_GB2312"/>
          <w:sz w:val="32"/>
        </w:rPr>
        <w:t>万元，</w:t>
      </w:r>
      <w:r>
        <w:rPr>
          <w:rFonts w:hint="eastAsia" w:ascii="仿宋_GB2312" w:eastAsia="仿宋_GB2312"/>
          <w:sz w:val="32"/>
          <w:lang w:eastAsia="zh-CN"/>
        </w:rPr>
        <w:t>降</w:t>
      </w:r>
      <w:r>
        <w:rPr>
          <w:rFonts w:hint="eastAsia" w:ascii="仿宋_GB2312" w:eastAsia="仿宋_GB2312"/>
          <w:color w:val="000000" w:themeColor="text1"/>
          <w:sz w:val="32"/>
          <w:lang w:eastAsia="zh-CN"/>
          <w14:textFill>
            <w14:solidFill>
              <w14:schemeClr w14:val="tx1"/>
            </w14:solidFill>
          </w14:textFill>
        </w:rPr>
        <w:t>低</w:t>
      </w:r>
      <w:r>
        <w:rPr>
          <w:rFonts w:hint="eastAsia" w:ascii="仿宋_GB2312" w:eastAsia="仿宋_GB2312"/>
          <w:color w:val="000000" w:themeColor="text1"/>
          <w:sz w:val="32"/>
          <w:lang w:val="en-US" w:eastAsia="zh-CN"/>
          <w14:textFill>
            <w14:solidFill>
              <w14:schemeClr w14:val="tx1"/>
            </w14:solidFill>
          </w14:textFill>
        </w:rPr>
        <w:t>9.28</w:t>
      </w:r>
      <w:r>
        <w:rPr>
          <w:rFonts w:ascii="仿宋_GB2312" w:eastAsia="仿宋_GB2312"/>
          <w:color w:val="000000" w:themeColor="text1"/>
          <w:sz w:val="32"/>
          <w14:textFill>
            <w14:solidFill>
              <w14:schemeClr w14:val="tx1"/>
            </w14:solidFill>
          </w14:textFill>
        </w:rPr>
        <w:t>%，主要原因：</w:t>
      </w:r>
      <w:r>
        <w:rPr>
          <w:rFonts w:ascii="黑体" w:eastAsia="黑体"/>
          <w:color w:val="000000" w:themeColor="text1"/>
          <w:sz w:val="32"/>
          <w14:textFill>
            <w14:solidFill>
              <w14:schemeClr w14:val="tx1"/>
            </w14:solidFill>
          </w14:textFill>
        </w:rPr>
        <w:t>一是</w:t>
      </w:r>
      <w:r>
        <w:rPr>
          <w:rFonts w:hint="eastAsia" w:ascii="仿宋" w:hAnsi="仿宋" w:eastAsia="仿宋" w:cs="仿宋"/>
          <w:color w:val="000000" w:themeColor="text1"/>
          <w:sz w:val="32"/>
          <w:lang w:val="en-US" w:eastAsia="zh-CN"/>
          <w14:textFill>
            <w14:solidFill>
              <w14:schemeClr w14:val="tx1"/>
            </w14:solidFill>
          </w14:textFill>
        </w:rPr>
        <w:t>人员调动</w:t>
      </w:r>
      <w:r>
        <w:rPr>
          <w:rFonts w:ascii="仿宋_GB2312" w:eastAsia="仿宋_GB2312"/>
          <w:color w:val="000000" w:themeColor="text1"/>
          <w:sz w:val="32"/>
          <w14:textFill>
            <w14:solidFill>
              <w14:schemeClr w14:val="tx1"/>
            </w14:solidFill>
          </w14:textFill>
        </w:rPr>
        <w:t>。</w:t>
      </w:r>
      <w:r>
        <w:rPr>
          <w:rFonts w:ascii="仿宋_GB2312" w:eastAsia="仿宋_GB2312"/>
          <w:color w:val="auto"/>
          <w:sz w:val="32"/>
        </w:rPr>
        <w:t>与年初预算相比</w:t>
      </w:r>
      <w:r>
        <w:rPr>
          <w:rFonts w:hint="eastAsia" w:ascii="仿宋_GB2312" w:eastAsia="仿宋_GB2312"/>
          <w:color w:val="auto"/>
          <w:sz w:val="32"/>
          <w:szCs w:val="32"/>
          <w:lang w:eastAsia="zh-CN"/>
        </w:rPr>
        <w:t>，</w:t>
      </w:r>
      <w:r>
        <w:rPr>
          <w:rFonts w:ascii="仿宋_GB2312" w:eastAsia="仿宋_GB2312"/>
          <w:color w:val="auto"/>
          <w:sz w:val="32"/>
        </w:rPr>
        <w:t>202</w:t>
      </w:r>
      <w:r>
        <w:rPr>
          <w:rFonts w:hint="eastAsia" w:ascii="仿宋_GB2312" w:eastAsia="仿宋_GB2312"/>
          <w:color w:val="auto"/>
          <w:sz w:val="32"/>
          <w:lang w:val="en-US" w:eastAsia="zh-CN"/>
        </w:rPr>
        <w:t>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83.48</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86.01</w:t>
      </w:r>
      <w:r>
        <w:rPr>
          <w:rFonts w:ascii="仿宋_GB2312" w:eastAsia="仿宋_GB2312"/>
          <w:color w:val="auto"/>
          <w:sz w:val="32"/>
        </w:rPr>
        <w:t>%，项目支出完成年初预算的</w:t>
      </w:r>
      <w:r>
        <w:rPr>
          <w:rFonts w:hint="eastAsia" w:ascii="仿宋_GB2312" w:eastAsia="仿宋_GB2312"/>
          <w:color w:val="auto"/>
          <w:sz w:val="32"/>
          <w:lang w:val="en-US" w:eastAsia="zh-CN"/>
        </w:rPr>
        <w:t>9.97</w:t>
      </w:r>
      <w:r>
        <w:rPr>
          <w:rFonts w:ascii="仿宋_GB2312" w:eastAsia="仿宋_GB2312"/>
          <w:color w:val="auto"/>
          <w:sz w:val="32"/>
        </w:rPr>
        <w:t>%。</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 w:hAnsi="仿宋" w:eastAsia="仿宋" w:cs="仿宋"/>
          <w:b w:val="0"/>
          <w:bCs/>
          <w:sz w:val="32"/>
          <w:lang w:val="en-US" w:eastAsia="zh-CN"/>
        </w:rPr>
        <w:t>241.12</w:t>
      </w:r>
      <w:r>
        <w:rPr>
          <w:rFonts w:ascii="仿宋_GB2312" w:eastAsia="仿宋_GB2312"/>
          <w:sz w:val="32"/>
        </w:rPr>
        <w:t>万元</w:t>
      </w:r>
      <w:r>
        <w:rPr>
          <w:rFonts w:ascii="仿宋_GB2312" w:hAnsi="宋体" w:eastAsia="仿宋_GB2312"/>
          <w:sz w:val="32"/>
          <w:szCs w:val="32"/>
        </w:rPr>
        <w:t>，按支出功能分类科目分，包括：一般公共服务支出</w:t>
      </w:r>
      <w:r>
        <w:rPr>
          <w:rFonts w:hint="eastAsia" w:ascii="仿宋_GB2312" w:hAnsi="宋体" w:eastAsia="仿宋_GB2312"/>
          <w:sz w:val="32"/>
          <w:szCs w:val="32"/>
          <w:lang w:val="en-US" w:eastAsia="zh-CN"/>
        </w:rPr>
        <w:t>183.96</w:t>
      </w:r>
      <w:r>
        <w:rPr>
          <w:rFonts w:ascii="仿宋_GB2312" w:hAnsi="宋体" w:eastAsia="仿宋_GB2312"/>
          <w:sz w:val="32"/>
          <w:szCs w:val="32"/>
        </w:rPr>
        <w:t>万元，占</w:t>
      </w:r>
      <w:r>
        <w:rPr>
          <w:rFonts w:hint="eastAsia" w:ascii="仿宋_GB2312" w:hAnsi="宋体" w:eastAsia="仿宋_GB2312"/>
          <w:sz w:val="32"/>
          <w:szCs w:val="32"/>
          <w:lang w:val="en-US" w:eastAsia="zh-CN"/>
        </w:rPr>
        <w:t>76.29</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18.73</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7.77</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7.45</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3.09</w:t>
      </w:r>
      <w:r>
        <w:rPr>
          <w:rFonts w:ascii="仿宋_GB2312" w:hAnsi="宋体" w:eastAsia="仿宋_GB2312"/>
          <w:sz w:val="32"/>
          <w:szCs w:val="32"/>
        </w:rPr>
        <w:t>%</w:t>
      </w:r>
      <w:r>
        <w:rPr>
          <w:rFonts w:hint="eastAsia" w:ascii="仿宋_GB2312" w:hAnsi="宋体" w:eastAsia="仿宋_GB2312"/>
          <w:sz w:val="32"/>
          <w:szCs w:val="32"/>
          <w:lang w:val="en-US" w:eastAsia="zh-CN"/>
        </w:rPr>
        <w:t>；</w:t>
      </w: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30.98</w:t>
      </w:r>
      <w:r>
        <w:rPr>
          <w:rFonts w:hint="eastAsia" w:ascii="仿宋_GB2312" w:hAnsi="宋体" w:eastAsia="仿宋_GB2312"/>
          <w:sz w:val="32"/>
          <w:szCs w:val="32"/>
        </w:rPr>
        <w:t>万元</w:t>
      </w:r>
      <w:r>
        <w:rPr>
          <w:rFonts w:ascii="仿宋_GB2312" w:hAnsi="宋体" w:eastAsia="仿宋_GB2312"/>
          <w:sz w:val="32"/>
          <w:szCs w:val="32"/>
        </w:rPr>
        <w:t>，占</w:t>
      </w:r>
      <w:r>
        <w:rPr>
          <w:rFonts w:hint="eastAsia" w:ascii="仿宋_GB2312" w:hAnsi="宋体" w:eastAsia="仿宋_GB2312"/>
          <w:sz w:val="32"/>
          <w:szCs w:val="32"/>
          <w:lang w:val="en-US" w:eastAsia="zh-CN"/>
        </w:rPr>
        <w:t>12.85</w:t>
      </w:r>
      <w:r>
        <w:rPr>
          <w:rFonts w:ascii="仿宋_GB2312" w:hAnsi="宋体" w:eastAsia="仿宋_GB2312"/>
          <w:sz w:val="32"/>
          <w:szCs w:val="32"/>
        </w:rPr>
        <w:t>%</w:t>
      </w:r>
    </w:p>
    <w:p>
      <w:pPr>
        <w:spacing w:line="560" w:lineRule="exact"/>
        <w:ind w:firstLine="660"/>
        <w:rPr>
          <w:rFonts w:hint="default" w:ascii="仿宋_GB2312" w:hAnsi="宋体" w:eastAsia="仿宋_GB2312"/>
          <w:color w:val="000000" w:themeColor="text1"/>
          <w:sz w:val="32"/>
          <w:szCs w:val="32"/>
          <w14:textFill>
            <w14:solidFill>
              <w14:schemeClr w14:val="tx1"/>
            </w14:solidFill>
          </w14:textFill>
        </w:rPr>
      </w:pPr>
      <w:r>
        <w:rPr>
          <w:rFonts w:ascii="仿宋_GB2312" w:hAnsi="宋体" w:eastAsia="仿宋_GB2312"/>
          <w:color w:val="000000" w:themeColor="text1"/>
          <w:sz w:val="32"/>
          <w:szCs w:val="32"/>
          <w14:textFill>
            <w14:solidFill>
              <w14:schemeClr w14:val="tx1"/>
            </w14:solidFill>
          </w14:textFill>
        </w:rPr>
        <w:t>1.一般公共服务支出</w:t>
      </w:r>
      <w:r>
        <w:rPr>
          <w:rFonts w:hint="eastAsia" w:ascii="仿宋_GB2312" w:hAnsi="宋体" w:eastAsia="仿宋_GB2312"/>
          <w:color w:val="000000" w:themeColor="text1"/>
          <w:sz w:val="32"/>
          <w:szCs w:val="32"/>
          <w:lang w:val="en-US" w:eastAsia="zh-CN"/>
          <w14:textFill>
            <w14:solidFill>
              <w14:schemeClr w14:val="tx1"/>
            </w14:solidFill>
          </w14:textFill>
        </w:rPr>
        <w:t>183.96</w:t>
      </w:r>
      <w:r>
        <w:rPr>
          <w:rFonts w:ascii="仿宋_GB2312" w:hAnsi="宋体" w:eastAsia="仿宋_GB2312"/>
          <w:color w:val="000000" w:themeColor="text1"/>
          <w:sz w:val="32"/>
          <w:szCs w:val="32"/>
          <w14:textFill>
            <w14:solidFill>
              <w14:schemeClr w14:val="tx1"/>
            </w14:solidFill>
          </w14:textFill>
        </w:rPr>
        <w:t>万元，具体包括：</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（1）一般公共服务支出</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类）财政事务（款）</w:t>
      </w:r>
      <w:r>
        <w:rPr>
          <w:rFonts w:hint="eastAsia" w:ascii="仿宋_GB2312" w:hAnsi="宋体" w:eastAsia="仿宋_GB2312"/>
          <w:color w:val="000000" w:themeColor="text1"/>
          <w:sz w:val="32"/>
          <w:szCs w:val="32"/>
          <w14:textFill>
            <w14:solidFill>
              <w14:schemeClr w14:val="tx1"/>
            </w14:solidFill>
          </w14:textFill>
        </w:rPr>
        <w:t>行政运行</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lang w:val="en-US" w:eastAsia="zh-CN"/>
          <w14:textFill>
            <w14:solidFill>
              <w14:schemeClr w14:val="tx1"/>
            </w14:solidFill>
          </w14:textFill>
        </w:rPr>
        <w:t>项）183</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组织事务</w:t>
      </w:r>
      <w:r>
        <w:rPr>
          <w:rFonts w:hint="eastAsia" w:ascii="仿宋_GB2312" w:hAnsi="宋体" w:eastAsia="仿宋_GB2312"/>
          <w:color w:val="000000" w:themeColor="text1"/>
          <w:sz w:val="32"/>
          <w:szCs w:val="32"/>
          <w14:textFill>
            <w14:solidFill>
              <w14:schemeClr w14:val="tx1"/>
            </w14:solidFill>
          </w14:textFill>
        </w:rPr>
        <w:t>支出等支出，完成年初预算的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84.83</w:t>
      </w:r>
      <w:r>
        <w:rPr>
          <w:rFonts w:hint="eastAsia" w:ascii="仿宋_GB2312" w:hAnsi="宋体" w:eastAsia="仿宋_GB2312"/>
          <w:color w:val="000000" w:themeColor="text1"/>
          <w:sz w:val="32"/>
          <w:szCs w:val="32"/>
          <w14:textFill>
            <w14:solidFill>
              <w14:schemeClr w14:val="tx1"/>
            </w14:solidFill>
          </w14:textFill>
        </w:rPr>
        <w:t>%，决算数</w:t>
      </w:r>
      <w:r>
        <w:rPr>
          <w:rFonts w:hint="eastAsia" w:ascii="仿宋_GB2312" w:hAnsi="宋体" w:eastAsia="仿宋_GB2312"/>
          <w:color w:val="000000" w:themeColor="text1"/>
          <w:sz w:val="32"/>
          <w:szCs w:val="32"/>
          <w:lang w:val="en-US" w:eastAsia="zh-CN"/>
          <w14:textFill>
            <w14:solidFill>
              <w14:schemeClr w14:val="tx1"/>
            </w14:solidFill>
          </w14:textFill>
        </w:rPr>
        <w:t>小于</w:t>
      </w:r>
      <w:r>
        <w:rPr>
          <w:rFonts w:hint="eastAsia" w:ascii="仿宋_GB2312" w:hAnsi="宋体" w:eastAsia="仿宋_GB2312"/>
          <w:color w:val="000000" w:themeColor="text1"/>
          <w:sz w:val="32"/>
          <w:szCs w:val="32"/>
          <w14:textFill>
            <w14:solidFill>
              <w14:schemeClr w14:val="tx1"/>
            </w14:solidFill>
          </w14:textFill>
        </w:rPr>
        <w:t>年初预算数的原因主要是</w:t>
      </w:r>
      <w:r>
        <w:rPr>
          <w:rFonts w:hint="eastAsia" w:ascii="仿宋_GB2312" w:hAnsi="宋体" w:eastAsia="仿宋_GB2312"/>
          <w:color w:val="000000" w:themeColor="text1"/>
          <w:sz w:val="32"/>
          <w:szCs w:val="32"/>
          <w:lang w:eastAsia="zh-CN"/>
          <w14:textFill>
            <w14:solidFill>
              <w14:schemeClr w14:val="tx1"/>
            </w14:solidFill>
          </w14:textFill>
        </w:rPr>
        <w:t>人员变动</w:t>
      </w:r>
      <w:r>
        <w:rPr>
          <w:rFonts w:hint="eastAsia" w:ascii="仿宋_GB2312" w:hAnsi="宋体" w:eastAsia="仿宋_GB2312"/>
          <w:color w:val="000000" w:themeColor="text1"/>
          <w:sz w:val="32"/>
          <w:szCs w:val="32"/>
          <w:lang w:val="en-US" w:eastAsia="zh-CN"/>
          <w14:textFill>
            <w14:solidFill>
              <w14:schemeClr w14:val="tx1"/>
            </w14:solidFill>
          </w14:textFill>
        </w:rPr>
        <w:t>减少</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18.73</w:t>
      </w:r>
      <w:r>
        <w:rPr>
          <w:rFonts w:hint="eastAsia" w:ascii="仿宋_GB2312" w:hAnsi="宋体" w:eastAsia="仿宋_GB2312"/>
          <w:color w:val="000000" w:themeColor="text1"/>
          <w:sz w:val="32"/>
          <w:szCs w:val="32"/>
          <w14:textFill>
            <w14:solidFill>
              <w14:schemeClr w14:val="tx1"/>
            </w14:solidFill>
          </w14:textFill>
        </w:rPr>
        <w:t>万元，具体包括：</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（1）社会保障和就业支出</w:t>
      </w:r>
      <w:r>
        <w:rPr>
          <w:rFonts w:hint="eastAsia" w:ascii="仿宋_GB2312" w:hAnsi="宋体" w:eastAsia="仿宋_GB2312"/>
          <w:color w:val="000000" w:themeColor="text1"/>
          <w:sz w:val="32"/>
          <w:szCs w:val="32"/>
          <w:lang w:val="en-US" w:eastAsia="zh-CN"/>
          <w14:textFill>
            <w14:solidFill>
              <w14:schemeClr w14:val="tx1"/>
            </w14:solidFill>
          </w14:textFill>
        </w:rPr>
        <w:t>18.73</w:t>
      </w:r>
      <w:r>
        <w:rPr>
          <w:rFonts w:hint="eastAsia" w:ascii="仿宋_GB2312" w:hAnsi="宋体" w:eastAsia="仿宋_GB2312"/>
          <w:color w:val="000000" w:themeColor="text1"/>
          <w:sz w:val="32"/>
          <w:szCs w:val="32"/>
          <w14:textFill>
            <w14:solidFill>
              <w14:schemeClr w14:val="tx1"/>
            </w14:solidFill>
          </w14:textFill>
        </w:rPr>
        <w:t>万元</w:t>
      </w:r>
      <w:r>
        <w:rPr>
          <w:rFonts w:hint="eastAsia" w:ascii="仿宋_GB2312" w:hAnsi="宋体" w:eastAsia="仿宋_GB2312"/>
          <w:color w:val="000000" w:themeColor="text1"/>
          <w:sz w:val="32"/>
          <w:szCs w:val="32"/>
          <w:lang w:eastAsia="zh-CN"/>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94.41</w:t>
      </w:r>
      <w:r>
        <w:rPr>
          <w:rFonts w:hint="eastAsia" w:ascii="仿宋_GB2312" w:hAnsi="宋体" w:eastAsia="仿宋_GB2312"/>
          <w:color w:val="000000" w:themeColor="text1"/>
          <w:sz w:val="32"/>
          <w:szCs w:val="32"/>
          <w14:textFill>
            <w14:solidFill>
              <w14:schemeClr w14:val="tx1"/>
            </w14:solidFill>
          </w14:textFill>
        </w:rPr>
        <w:t>%，决算数</w:t>
      </w:r>
      <w:r>
        <w:rPr>
          <w:rFonts w:hint="eastAsia" w:ascii="仿宋_GB2312" w:hAnsi="宋体" w:eastAsia="仿宋_GB2312"/>
          <w:color w:val="000000" w:themeColor="text1"/>
          <w:sz w:val="32"/>
          <w:szCs w:val="32"/>
          <w:lang w:val="en-US" w:eastAsia="zh-CN"/>
          <w14:textFill>
            <w14:solidFill>
              <w14:schemeClr w14:val="tx1"/>
            </w14:solidFill>
          </w14:textFill>
        </w:rPr>
        <w:t>小于</w:t>
      </w:r>
      <w:r>
        <w:rPr>
          <w:rFonts w:hint="eastAsia" w:ascii="仿宋_GB2312" w:hAnsi="宋体" w:eastAsia="仿宋_GB2312"/>
          <w:color w:val="000000" w:themeColor="text1"/>
          <w:sz w:val="32"/>
          <w:szCs w:val="32"/>
          <w14:textFill>
            <w14:solidFill>
              <w14:schemeClr w14:val="tx1"/>
            </w14:solidFill>
          </w14:textFill>
        </w:rPr>
        <w:t>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社会保障支出的减少</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3.卫生健康支出</w:t>
      </w:r>
      <w:r>
        <w:rPr>
          <w:rFonts w:hint="eastAsia" w:ascii="仿宋_GB2312" w:hAnsi="宋体" w:eastAsia="仿宋_GB2312"/>
          <w:color w:val="000000" w:themeColor="text1"/>
          <w:sz w:val="32"/>
          <w:szCs w:val="32"/>
          <w:lang w:val="en-US" w:eastAsia="zh-CN"/>
          <w14:textFill>
            <w14:solidFill>
              <w14:schemeClr w14:val="tx1"/>
            </w14:solidFill>
          </w14:textFill>
        </w:rPr>
        <w:t>7.45</w:t>
      </w:r>
      <w:r>
        <w:rPr>
          <w:rFonts w:hint="eastAsia" w:ascii="仿宋_GB2312" w:hAnsi="宋体" w:eastAsia="仿宋_GB2312"/>
          <w:color w:val="000000" w:themeColor="text1"/>
          <w:sz w:val="32"/>
          <w:szCs w:val="32"/>
          <w14:textFill>
            <w14:solidFill>
              <w14:schemeClr w14:val="tx1"/>
            </w14:solidFill>
          </w14:textFill>
        </w:rPr>
        <w:t>万元，包括：</w:t>
      </w:r>
    </w:p>
    <w:p>
      <w:pPr>
        <w:spacing w:line="540" w:lineRule="exact"/>
        <w:ind w:firstLine="660"/>
        <w:rPr>
          <w:rFonts w:hint="eastAsia"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（1）卫生健康支出</w:t>
      </w:r>
      <w:r>
        <w:rPr>
          <w:rFonts w:hint="eastAsia" w:ascii="仿宋_GB2312" w:hAnsi="宋体" w:eastAsia="仿宋_GB2312"/>
          <w:color w:val="000000" w:themeColor="text1"/>
          <w:sz w:val="32"/>
          <w:szCs w:val="32"/>
          <w:lang w:val="en-US" w:eastAsia="zh-CN"/>
          <w14:textFill>
            <w14:solidFill>
              <w14:schemeClr w14:val="tx1"/>
            </w14:solidFill>
          </w14:textFill>
        </w:rPr>
        <w:t>7.45</w:t>
      </w:r>
      <w:r>
        <w:rPr>
          <w:rFonts w:hint="eastAsia" w:ascii="仿宋_GB2312" w:hAnsi="宋体" w:eastAsia="仿宋_GB2312"/>
          <w:color w:val="000000" w:themeColor="text1"/>
          <w:sz w:val="32"/>
          <w:szCs w:val="32"/>
          <w14:textFill>
            <w14:solidFill>
              <w14:schemeClr w14:val="tx1"/>
            </w14:solidFill>
          </w14:textFill>
        </w:rPr>
        <w:t>万元，主要是</w:t>
      </w:r>
      <w:r>
        <w:rPr>
          <w:rFonts w:hint="eastAsia" w:ascii="仿宋_GB2312" w:hAnsi="宋体" w:eastAsia="仿宋_GB2312"/>
          <w:color w:val="000000" w:themeColor="text1"/>
          <w:sz w:val="32"/>
          <w:szCs w:val="32"/>
          <w:lang w:val="en-US" w:eastAsia="zh-CN"/>
          <w14:textFill>
            <w14:solidFill>
              <w14:schemeClr w14:val="tx1"/>
            </w14:solidFill>
          </w14:textFill>
        </w:rPr>
        <w:t>行政单位医疗</w:t>
      </w:r>
      <w:r>
        <w:rPr>
          <w:rFonts w:hint="eastAsia" w:ascii="仿宋_GB2312" w:hAnsi="宋体" w:eastAsia="仿宋_GB2312"/>
          <w:color w:val="000000" w:themeColor="text1"/>
          <w:sz w:val="32"/>
          <w:szCs w:val="32"/>
          <w14:textFill>
            <w14:solidFill>
              <w14:schemeClr w14:val="tx1"/>
            </w14:solidFill>
          </w14:textFill>
        </w:rPr>
        <w:t>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100.4</w:t>
      </w:r>
      <w:r>
        <w:rPr>
          <w:rFonts w:hint="eastAsia" w:ascii="仿宋_GB2312" w:hAnsi="宋体" w:eastAsia="仿宋_GB2312"/>
          <w:color w:val="000000" w:themeColor="text1"/>
          <w:sz w:val="32"/>
          <w:szCs w:val="32"/>
          <w14:textFill>
            <w14:solidFill>
              <w14:schemeClr w14:val="tx1"/>
            </w14:solidFill>
          </w14:textFill>
        </w:rPr>
        <w:t>%，决算数</w:t>
      </w:r>
      <w:r>
        <w:rPr>
          <w:rFonts w:hint="eastAsia" w:ascii="仿宋_GB2312" w:hAnsi="宋体" w:eastAsia="仿宋_GB2312"/>
          <w:color w:val="000000" w:themeColor="text1"/>
          <w:sz w:val="32"/>
          <w:szCs w:val="32"/>
          <w:lang w:eastAsia="zh-CN"/>
          <w14:textFill>
            <w14:solidFill>
              <w14:schemeClr w14:val="tx1"/>
            </w14:solidFill>
          </w14:textFill>
        </w:rPr>
        <w:t>大于</w:t>
      </w:r>
      <w:r>
        <w:rPr>
          <w:rFonts w:hint="eastAsia" w:ascii="仿宋_GB2312" w:hAnsi="宋体" w:eastAsia="仿宋_GB2312"/>
          <w:color w:val="000000" w:themeColor="text1"/>
          <w:sz w:val="32"/>
          <w:szCs w:val="32"/>
          <w14:textFill>
            <w14:solidFill>
              <w14:schemeClr w14:val="tx1"/>
            </w14:solidFill>
          </w14:textFill>
        </w:rPr>
        <w:t>年初预算数的原因主要是</w:t>
      </w:r>
      <w:r>
        <w:rPr>
          <w:rFonts w:hint="eastAsia" w:ascii="仿宋_GB2312" w:hAnsi="宋体" w:eastAsia="仿宋_GB2312"/>
          <w:color w:val="000000" w:themeColor="text1"/>
          <w:sz w:val="32"/>
          <w:szCs w:val="32"/>
          <w:lang w:val="en-US" w:eastAsia="zh-CN"/>
          <w14:textFill>
            <w14:solidFill>
              <w14:schemeClr w14:val="tx1"/>
            </w14:solidFill>
          </w14:textFill>
        </w:rPr>
        <w:t>医疗保险调整基数</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30.98</w:t>
      </w:r>
      <w:r>
        <w:rPr>
          <w:rFonts w:hint="eastAsia"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住房保障支出</w:t>
      </w:r>
      <w:r>
        <w:rPr>
          <w:rFonts w:hint="eastAsia" w:ascii="仿宋_GB2312" w:hAnsi="宋体" w:eastAsia="仿宋_GB2312"/>
          <w:sz w:val="32"/>
          <w:szCs w:val="32"/>
          <w:lang w:val="en-US" w:eastAsia="zh-CN"/>
        </w:rPr>
        <w:t>30.98</w:t>
      </w:r>
      <w:r>
        <w:rPr>
          <w:rFonts w:hint="eastAsia" w:ascii="仿宋_GB2312" w:hAnsi="宋体" w:eastAsia="仿宋_GB2312"/>
          <w:sz w:val="32"/>
          <w:szCs w:val="32"/>
        </w:rPr>
        <w:t>万元，主要是</w:t>
      </w:r>
      <w:r>
        <w:rPr>
          <w:rFonts w:hint="eastAsia" w:ascii="仿宋_GB2312" w:hAnsi="宋体" w:eastAsia="仿宋_GB2312"/>
          <w:sz w:val="32"/>
          <w:szCs w:val="32"/>
          <w:lang w:val="en-US" w:eastAsia="zh-CN"/>
        </w:rPr>
        <w:t>住房公积金</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87.96</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val="en-US" w:eastAsia="zh-CN"/>
        </w:rPr>
        <w:t>住房公积金支出减少</w:t>
      </w:r>
      <w:r>
        <w:rPr>
          <w:rFonts w:hint="eastAsia" w:ascii="仿宋_GB2312" w:hAnsi="宋体" w:eastAsia="仿宋_GB2312"/>
          <w:sz w:val="32"/>
          <w:szCs w:val="32"/>
        </w:rPr>
        <w:t>。</w:t>
      </w:r>
    </w:p>
    <w:p>
      <w:pPr>
        <w:numPr>
          <w:ilvl w:val="0"/>
          <w:numId w:val="2"/>
        </w:numPr>
        <w:spacing w:line="560" w:lineRule="exact"/>
        <w:ind w:left="0" w:leftChars="0" w:firstLine="660" w:firstLineChars="0"/>
        <w:rPr>
          <w:rFonts w:hint="eastAsia" w:ascii="楷体_GB2312" w:hAnsi="宋体" w:eastAsia="楷体_GB2312"/>
          <w:b/>
          <w:sz w:val="32"/>
          <w:szCs w:val="32"/>
          <w:lang w:val="en-US" w:eastAsia="zh-CN"/>
        </w:rPr>
      </w:pPr>
      <w:r>
        <w:rPr>
          <w:rFonts w:ascii="楷体_GB2312" w:hAnsi="宋体" w:eastAsia="楷体_GB2312"/>
          <w:b/>
          <w:sz w:val="32"/>
          <w:szCs w:val="32"/>
        </w:rPr>
        <w:t>政府性基金预算财政拨款支出情况。</w:t>
      </w:r>
    </w:p>
    <w:p>
      <w:pPr>
        <w:numPr>
          <w:numId w:val="0"/>
        </w:numPr>
        <w:spacing w:line="560" w:lineRule="exact"/>
        <w:ind w:left="660" w:leftChars="0"/>
        <w:rPr>
          <w:rFonts w:hint="eastAsia" w:ascii="楷体_GB2312" w:hAnsi="宋体" w:eastAsia="楷体_GB2312"/>
          <w:b w:val="0"/>
          <w:bCs/>
          <w:sz w:val="32"/>
          <w:szCs w:val="32"/>
          <w:lang w:val="en-US" w:eastAsia="zh-CN"/>
        </w:rPr>
      </w:pPr>
      <w:r>
        <w:rPr>
          <w:rFonts w:hint="eastAsia" w:ascii="楷体_GB2312" w:hAnsi="宋体" w:eastAsia="楷体_GB2312"/>
          <w:b w:val="0"/>
          <w:bCs/>
          <w:sz w:val="32"/>
          <w:szCs w:val="32"/>
          <w:lang w:val="en-US" w:eastAsia="zh-CN"/>
        </w:rPr>
        <w:t>本年未发生此项资金。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numId w:val="0"/>
        </w:numPr>
        <w:spacing w:line="560" w:lineRule="exact"/>
        <w:ind w:left="660" w:leftChars="0"/>
        <w:rPr>
          <w:rFonts w:hint="default" w:ascii="仿宋_GB2312" w:hAnsi="宋体" w:eastAsia="仿宋_GB2312"/>
          <w:b w:val="0"/>
          <w:bCs/>
          <w:sz w:val="32"/>
          <w:szCs w:val="32"/>
        </w:rPr>
      </w:pPr>
      <w:r>
        <w:rPr>
          <w:rFonts w:hint="eastAsia" w:ascii="楷体_GB2312" w:hAnsi="宋体" w:eastAsia="楷体_GB2312"/>
          <w:b w:val="0"/>
          <w:bCs/>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无出国任务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年参加出国（境）团组</w:t>
      </w:r>
      <w:r>
        <w:rPr>
          <w:rFonts w:hint="eastAsia" w:ascii="仿宋_GB2312" w:hAnsi="宋体" w:eastAsia="仿宋_GB2312"/>
          <w:sz w:val="32"/>
          <w:szCs w:val="32"/>
          <w:lang w:val="en-US" w:eastAsia="zh-CN"/>
        </w:rPr>
        <w:t>0</w:t>
      </w:r>
      <w:r>
        <w:rPr>
          <w:rFonts w:hint="eastAsia" w:ascii="仿宋_GB2312" w:hAnsi="宋体" w:eastAsia="仿宋_GB2312"/>
          <w:sz w:val="32"/>
          <w:szCs w:val="32"/>
        </w:rPr>
        <w:t>个，累计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人次</w:t>
      </w:r>
      <w:r>
        <w:rPr>
          <w:rFonts w:hint="eastAsia" w:ascii="仿宋_GB2312" w:hAnsi="宋体" w:eastAsia="仿宋_GB2312"/>
          <w:sz w:val="32"/>
          <w:szCs w:val="32"/>
          <w:lang w:val="en-US" w:eastAsia="zh-CN"/>
        </w:rPr>
        <w:t>,</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为参加0团</w:t>
      </w:r>
      <w:r>
        <w:rPr>
          <w:rFonts w:hint="eastAsia" w:ascii="仿宋_GB2312" w:hAnsi="宋体" w:eastAsia="仿宋_GB2312"/>
          <w:sz w:val="32"/>
          <w:szCs w:val="32"/>
        </w:rPr>
        <w:t>等。</w:t>
      </w:r>
      <w:r>
        <w:rPr>
          <w:rFonts w:hint="eastAsia" w:ascii="仿宋_GB2312" w:hAnsi="宋体" w:eastAsia="仿宋_GB2312"/>
          <w:sz w:val="32"/>
          <w:szCs w:val="32"/>
          <w:lang w:eastAsia="zh-CN"/>
        </w:rPr>
        <w:t>2022</w:t>
      </w:r>
      <w:r>
        <w:rPr>
          <w:rFonts w:hint="eastAsia" w:ascii="仿宋_GB2312" w:hAnsi="宋体" w:eastAsia="仿宋_GB2312"/>
          <w:sz w:val="32"/>
          <w:szCs w:val="32"/>
        </w:rPr>
        <w:t>年因公出国（境）费比上年减少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无出国任务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color w:val="auto"/>
          <w:sz w:val="32"/>
          <w:szCs w:val="32"/>
        </w:rPr>
        <w:t>主要</w:t>
      </w:r>
      <w:r>
        <w:rPr>
          <w:rFonts w:hint="eastAsia" w:ascii="仿宋_GB2312" w:hAnsi="宋体" w:eastAsia="仿宋_GB2312"/>
          <w:color w:val="auto"/>
          <w:sz w:val="32"/>
          <w:szCs w:val="32"/>
          <w:lang w:val="en-US" w:eastAsia="zh-CN"/>
        </w:rPr>
        <w:t>无此类业务</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其中外事接待</w:t>
      </w:r>
      <w:r>
        <w:rPr>
          <w:rFonts w:hint="eastAsia" w:ascii="仿宋_GB2312" w:hAnsi="宋体" w:eastAsia="仿宋_GB2312"/>
          <w:color w:val="auto"/>
          <w:sz w:val="32"/>
          <w:szCs w:val="32"/>
        </w:rPr>
        <w:t>累计</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批次</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万元，主要</w:t>
      </w:r>
      <w:r>
        <w:rPr>
          <w:rFonts w:hint="eastAsia" w:ascii="仿宋_GB2312" w:hAnsi="宋体" w:eastAsia="仿宋_GB2312"/>
          <w:color w:val="auto"/>
          <w:sz w:val="32"/>
          <w:szCs w:val="32"/>
          <w:lang w:val="en-US" w:eastAsia="zh-CN"/>
        </w:rPr>
        <w:t>无此类业务</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2022</w:t>
      </w:r>
      <w:r>
        <w:rPr>
          <w:rFonts w:hint="eastAsia" w:ascii="仿宋_GB2312" w:hAnsi="宋体" w:eastAsia="仿宋_GB2312"/>
          <w:color w:val="auto"/>
          <w:sz w:val="32"/>
          <w:szCs w:val="32"/>
        </w:rPr>
        <w:t>年公务接待费比上年减少</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w:t>
      </w:r>
      <w:r>
        <w:rPr>
          <w:rFonts w:hint="eastAsia" w:ascii="仿宋_GB2312" w:hAnsi="宋体" w:eastAsia="仿宋_GB2312"/>
          <w:sz w:val="32"/>
          <w:szCs w:val="32"/>
        </w:rPr>
        <w:t>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等于全年预算数</w:t>
      </w:r>
      <w:r>
        <w:rPr>
          <w:rFonts w:hint="eastAsia" w:ascii="仿宋_GB2312" w:hAnsi="宋体" w:eastAsia="仿宋_GB2312"/>
          <w:sz w:val="32"/>
          <w:szCs w:val="32"/>
        </w:rPr>
        <w:t>的主要原因是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val="en-US" w:eastAsia="zh-CN"/>
        </w:rPr>
        <w:t>无此类业务</w:t>
      </w:r>
      <w:r>
        <w:rPr>
          <w:rFonts w:hint="eastAsia" w:ascii="仿宋_GB2312" w:eastAsia="仿宋_GB2312"/>
          <w:sz w:val="32"/>
          <w:szCs w:val="32"/>
          <w:lang w:eastAsia="zh-CN"/>
        </w:rPr>
        <w:t>；</w:t>
      </w:r>
      <w:r>
        <w:rPr>
          <w:rFonts w:hint="eastAsia" w:ascii="仿宋_GB2312" w:hAnsi="宋体" w:eastAsia="仿宋_GB2312"/>
          <w:sz w:val="32"/>
          <w:szCs w:val="32"/>
        </w:rPr>
        <w:t>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val="en-US" w:eastAsia="zh-CN"/>
        </w:rPr>
        <w:t>无此类业务</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240.16</w:t>
      </w:r>
      <w:r>
        <w:rPr>
          <w:rFonts w:ascii="仿宋_GB2312" w:eastAsia="仿宋_GB2312"/>
          <w:sz w:val="32"/>
        </w:rPr>
        <w:t>万元，其中：人员经费</w:t>
      </w:r>
      <w:r>
        <w:rPr>
          <w:rFonts w:hint="eastAsia" w:ascii="仿宋_GB2312" w:eastAsia="仿宋_GB2312"/>
          <w:sz w:val="32"/>
          <w:lang w:val="en-US" w:eastAsia="zh-CN"/>
        </w:rPr>
        <w:t>219.02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21.15</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color w:val="000000" w:themeColor="text1"/>
          <w:sz w:val="32"/>
          <w14:textFill>
            <w14:solidFill>
              <w14:schemeClr w14:val="tx1"/>
            </w14:solidFill>
          </w14:textFill>
        </w:rPr>
      </w:pPr>
      <w:r>
        <w:rPr>
          <w:rFonts w:ascii="仿宋_GB2312" w:eastAsia="仿宋_GB2312"/>
          <w:color w:val="000000" w:themeColor="text1"/>
          <w:sz w:val="32"/>
          <w14:textFill>
            <w14:solidFill>
              <w14:schemeClr w14:val="tx1"/>
            </w14:solidFill>
          </w14:textFill>
        </w:rPr>
        <w:t>202</w:t>
      </w:r>
      <w:r>
        <w:rPr>
          <w:rFonts w:hint="eastAsia" w:ascii="仿宋_GB2312" w:eastAsia="仿宋_GB2312"/>
          <w:color w:val="000000" w:themeColor="text1"/>
          <w:sz w:val="32"/>
          <w:lang w:val="en-US" w:eastAsia="zh-CN"/>
          <w14:textFill>
            <w14:solidFill>
              <w14:schemeClr w14:val="tx1"/>
            </w14:solidFill>
          </w14:textFill>
        </w:rPr>
        <w:t>2</w:t>
      </w:r>
      <w:r>
        <w:rPr>
          <w:rFonts w:ascii="仿宋_GB2312" w:eastAsia="仿宋_GB2312"/>
          <w:color w:val="000000" w:themeColor="text1"/>
          <w:sz w:val="32"/>
          <w14:textFill>
            <w14:solidFill>
              <w14:schemeClr w14:val="tx1"/>
            </w14:solidFill>
          </w14:textFill>
        </w:rPr>
        <w:t>年度机关运行经费支出</w:t>
      </w:r>
      <w:r>
        <w:rPr>
          <w:rFonts w:hint="eastAsia" w:ascii="仿宋_GB2312" w:eastAsia="仿宋_GB2312"/>
          <w:b/>
          <w:bCs/>
          <w:color w:val="000000" w:themeColor="text1"/>
          <w:sz w:val="32"/>
          <w:lang w:val="en-US" w:eastAsia="zh-CN"/>
          <w14:textFill>
            <w14:solidFill>
              <w14:schemeClr w14:val="tx1"/>
            </w14:solidFill>
          </w14:textFill>
        </w:rPr>
        <w:t>21.15</w:t>
      </w:r>
      <w:r>
        <w:rPr>
          <w:rFonts w:ascii="仿宋_GB2312" w:eastAsia="仿宋_GB2312"/>
          <w:color w:val="000000" w:themeColor="text1"/>
          <w:sz w:val="32"/>
          <w14:textFill>
            <w14:solidFill>
              <w14:schemeClr w14:val="tx1"/>
            </w14:solidFill>
          </w14:textFill>
        </w:rPr>
        <w:t>万元，比上年决算数减少</w:t>
      </w:r>
      <w:r>
        <w:rPr>
          <w:rFonts w:hint="eastAsia" w:ascii="仿宋_GB2312" w:eastAsia="仿宋_GB2312"/>
          <w:color w:val="000000" w:themeColor="text1"/>
          <w:sz w:val="32"/>
          <w:lang w:val="en-US" w:eastAsia="zh-CN"/>
          <w14:textFill>
            <w14:solidFill>
              <w14:schemeClr w14:val="tx1"/>
            </w14:solidFill>
          </w14:textFill>
        </w:rPr>
        <w:t>2.23</w:t>
      </w:r>
      <w:r>
        <w:rPr>
          <w:rFonts w:ascii="仿宋_GB2312" w:eastAsia="仿宋_GB2312"/>
          <w:color w:val="000000" w:themeColor="text1"/>
          <w:sz w:val="32"/>
          <w14:textFill>
            <w14:solidFill>
              <w14:schemeClr w14:val="tx1"/>
            </w14:solidFill>
          </w14:textFill>
        </w:rPr>
        <w:t>万元，降低</w:t>
      </w:r>
      <w:r>
        <w:rPr>
          <w:rFonts w:hint="eastAsia" w:ascii="仿宋_GB2312" w:eastAsia="仿宋_GB2312"/>
          <w:color w:val="000000" w:themeColor="text1"/>
          <w:sz w:val="32"/>
          <w:lang w:val="en-US" w:eastAsia="zh-CN"/>
          <w14:textFill>
            <w14:solidFill>
              <w14:schemeClr w14:val="tx1"/>
            </w14:solidFill>
          </w14:textFill>
        </w:rPr>
        <w:t>9.54</w:t>
      </w:r>
      <w:r>
        <w:rPr>
          <w:rFonts w:ascii="仿宋_GB2312" w:eastAsia="仿宋_GB2312"/>
          <w:color w:val="000000" w:themeColor="text1"/>
          <w:sz w:val="32"/>
          <w14:textFill>
            <w14:solidFill>
              <w14:schemeClr w14:val="tx1"/>
            </w14:solidFill>
          </w14:textFill>
        </w:rPr>
        <w:t>%，主要原因是</w:t>
      </w:r>
      <w:r>
        <w:rPr>
          <w:rFonts w:hint="eastAsia" w:ascii="仿宋_GB2312" w:eastAsia="仿宋_GB2312"/>
          <w:color w:val="000000" w:themeColor="text1"/>
          <w:sz w:val="32"/>
          <w:lang w:val="en-US" w:eastAsia="zh-CN"/>
          <w14:textFill>
            <w14:solidFill>
              <w14:schemeClr w14:val="tx1"/>
            </w14:solidFill>
          </w14:textFill>
        </w:rPr>
        <w:t>公共经费减少</w:t>
      </w:r>
      <w:r>
        <w:rPr>
          <w:rFonts w:ascii="仿宋_GB2312" w:eastAsia="仿宋_GB2312"/>
          <w:color w:val="000000" w:themeColor="text1"/>
          <w:sz w:val="32"/>
          <w14:textFill>
            <w14:solidFill>
              <w14:schemeClr w14:val="tx1"/>
            </w14:solidFill>
          </w14:textFill>
        </w:rPr>
        <w:t>。</w:t>
      </w:r>
    </w:p>
    <w:p>
      <w:pPr>
        <w:pStyle w:val="6"/>
        <w:numPr>
          <w:ilvl w:val="0"/>
          <w:numId w:val="3"/>
        </w:numPr>
        <w:spacing w:line="560" w:lineRule="exact"/>
        <w:ind w:firstLine="640"/>
        <w:rPr>
          <w:rFonts w:ascii="楷体_GB2312" w:eastAsia="楷体_GB2312"/>
          <w:b/>
          <w:color w:val="000000" w:themeColor="text1"/>
          <w:sz w:val="32"/>
          <w14:textFill>
            <w14:solidFill>
              <w14:schemeClr w14:val="tx1"/>
            </w14:solidFill>
          </w14:textFill>
        </w:rPr>
      </w:pPr>
      <w:r>
        <w:rPr>
          <w:rFonts w:ascii="楷体_GB2312" w:eastAsia="楷体_GB2312"/>
          <w:b/>
          <w:color w:val="000000" w:themeColor="text1"/>
          <w:sz w:val="32"/>
          <w14:textFill>
            <w14:solidFill>
              <w14:schemeClr w14:val="tx1"/>
            </w14:solidFill>
          </w14:textFill>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pPr>
        <w:keepNext w:val="0"/>
        <w:keepLines w:val="0"/>
        <w:widowControl/>
        <w:suppressLineNumbers w:val="0"/>
        <w:spacing w:before="0" w:beforeAutospacing="0" w:after="0" w:afterAutospacing="0" w:line="540" w:lineRule="exact"/>
        <w:ind w:left="0" w:right="0" w:firstLine="643" w:firstLineChars="200"/>
        <w:jc w:val="left"/>
        <w:rPr>
          <w:rFonts w:ascii="楷体_GB2312" w:eastAsia="楷体_GB2312"/>
          <w:b/>
          <w:sz w:val="32"/>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yellow"/>
          <w:shd w:val="clear" w:color="auto" w:fill="auto"/>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000000" w:themeColor="text1"/>
          <w:kern w:val="2"/>
          <w:sz w:val="32"/>
          <w:szCs w:val="32"/>
          <w:highlight w:val="none"/>
          <w:shd w:val="clear" w:color="auto" w:fill="auto"/>
          <w:lang w:val="en-US" w:eastAsia="zh-CN" w:bidi="ar"/>
          <w14:textFill>
            <w14:solidFill>
              <w14:schemeClr w14:val="tx1"/>
            </w14:solidFill>
          </w14:textFill>
        </w:rPr>
        <w:t>本部门</w:t>
      </w:r>
      <w:r>
        <w:rPr>
          <w:rFonts w:ascii="仿宋_GB2312" w:hAnsi="宋体" w:eastAsia="仿宋_GB2312" w:cs="仿宋_GB2312"/>
          <w:color w:val="000000" w:themeColor="text1"/>
          <w:kern w:val="2"/>
          <w:sz w:val="32"/>
          <w:szCs w:val="32"/>
          <w:highlight w:val="none"/>
          <w:shd w:val="clear" w:color="auto" w:fill="auto"/>
          <w:lang w:val="en-US" w:eastAsia="zh-CN" w:bidi="ar"/>
          <w14:textFill>
            <w14:solidFill>
              <w14:schemeClr w14:val="tx1"/>
            </w14:solidFill>
          </w14:textFill>
        </w:rPr>
        <w:t>组织</w:t>
      </w:r>
      <w:r>
        <w:rPr>
          <w:rFonts w:ascii="仿宋_GB2312" w:hAnsi="宋体" w:eastAsia="仿宋_GB2312" w:cs="仿宋_GB2312"/>
          <w:color w:val="auto"/>
          <w:kern w:val="2"/>
          <w:sz w:val="32"/>
          <w:szCs w:val="32"/>
          <w:highlight w:val="none"/>
          <w:shd w:val="clear" w:color="auto" w:fill="auto"/>
          <w:lang w:val="en-US" w:eastAsia="zh-CN" w:bidi="ar"/>
        </w:rPr>
        <w:t>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231.17</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仿宋_GB2312" w:eastAsia="仿宋_GB2312" w:cs="仿宋_GB2312"/>
          <w:b w:val="0"/>
          <w:bCs/>
          <w:color w:val="auto"/>
          <w:kern w:val="2"/>
          <w:sz w:val="32"/>
          <w:szCs w:val="32"/>
          <w:highlight w:val="yellow"/>
          <w:shd w:val="clear" w:color="auto" w:fill="auto"/>
          <w:lang w:val="en" w:eastAsia="zh-CN" w:bidi="ar"/>
        </w:rPr>
      </w:pPr>
      <w:r>
        <w:rPr>
          <w:rFonts w:hint="eastAsia" w:ascii="仿宋_GB2312" w:hAnsi="仿宋_GB2312" w:eastAsia="仿宋_GB2312" w:cs="仿宋_GB2312"/>
          <w:b w:val="0"/>
          <w:bCs/>
          <w:sz w:val="32"/>
        </w:rPr>
        <w:t>2022年本部门不涉及特定目标类绩效评价</w:t>
      </w:r>
      <w:r>
        <w:rPr>
          <w:rFonts w:hint="eastAsia" w:ascii="仿宋_GB2312" w:hAnsi="仿宋_GB2312" w:eastAsia="仿宋_GB2312" w:cs="仿宋_GB2312"/>
          <w:b w:val="0"/>
          <w:bCs/>
          <w:sz w:val="3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45"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pPr>
        <w:widowControl/>
        <w:shd w:val="clear"/>
        <w:spacing w:line="560" w:lineRule="exact"/>
        <w:ind w:firstLine="640" w:firstLineChars="200"/>
        <w:rPr>
          <w:rFonts w:hint="default" w:ascii="仿宋_GB2312" w:hAnsi="宋体" w:eastAsia="仿宋_GB2312" w:cstheme="minorBidi"/>
          <w:kern w:val="2"/>
          <w:sz w:val="32"/>
          <w:szCs w:val="22"/>
          <w:highlight w:val="none"/>
          <w:lang w:val="en-US" w:eastAsia="zh-CN" w:bidi="ar-SA"/>
        </w:rPr>
      </w:pPr>
      <w:r>
        <w:rPr>
          <w:rFonts w:hint="eastAsia" w:ascii="仿宋_GB2312" w:hAnsi="宋体" w:eastAsia="仿宋_GB2312" w:cstheme="minorBidi"/>
          <w:kern w:val="2"/>
          <w:sz w:val="32"/>
          <w:szCs w:val="22"/>
          <w:highlight w:val="none"/>
          <w:lang w:val="en-US" w:eastAsia="zh-CN" w:bidi="ar-SA"/>
        </w:rPr>
        <w:t>我单位较好完成年初目标，自评效果较好，。</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highlight w:val="none"/>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eastAsia" w:ascii="仿宋_GB2312" w:hAnsi="宋体" w:eastAsia="仿宋_GB2312" w:cstheme="minorBidi"/>
          <w:kern w:val="2"/>
          <w:sz w:val="32"/>
          <w:szCs w:val="22"/>
          <w:highlight w:val="none"/>
          <w:lang w:val="en-US" w:eastAsia="zh-CN" w:bidi="ar-SA"/>
        </w:rPr>
      </w:pPr>
      <w:r>
        <w:rPr>
          <w:rFonts w:hint="eastAsia" w:ascii="仿宋_GB2312" w:hAnsi="宋体" w:eastAsia="仿宋_GB2312" w:cstheme="minorBidi"/>
          <w:kern w:val="2"/>
          <w:sz w:val="32"/>
          <w:szCs w:val="22"/>
          <w:highlight w:val="none"/>
          <w:lang w:val="en-US" w:eastAsia="zh-CN" w:bidi="ar-SA"/>
        </w:rPr>
        <w:t>该部门整体绩效自评效果较好。</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color w:val="000000" w:themeColor="text1"/>
          <w:sz w:val="36"/>
          <w14:textFill>
            <w14:solidFill>
              <w14:schemeClr w14:val="tx1"/>
            </w14:solidFill>
          </w14:textFill>
        </w:rPr>
      </w:pPr>
      <w:r>
        <w:rPr>
          <w:rFonts w:ascii="仿宋_GB2312" w:hAnsi="仿宋_GB2312" w:eastAsia="仿宋_GB2312" w:cs="仿宋_GB2312"/>
          <w:b/>
          <w:sz w:val="52"/>
          <w:szCs w:val="52"/>
        </w:rPr>
        <w:t xml:space="preserve">第四部分 </w:t>
      </w:r>
      <w:r>
        <w:rPr>
          <w:rFonts w:hint="eastAsia" w:ascii="宋体" w:hAnsi="宋体"/>
          <w:b/>
          <w:sz w:val="52"/>
          <w:szCs w:val="52"/>
          <w:lang w:val="en-US" w:eastAsia="zh-CN"/>
        </w:rPr>
        <w:t>中共沈阳市浑南区委机构编制委员会办公室</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bookmarkStart w:id="0" w:name="_GoBack"/>
      <w:bookmarkEnd w:id="0"/>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9ACDC2"/>
    <w:multiLevelType w:val="singleLevel"/>
    <w:tmpl w:val="F79ACDC2"/>
    <w:lvl w:ilvl="0" w:tentative="0">
      <w:start w:val="1"/>
      <w:numFmt w:val="chineseCounting"/>
      <w:suff w:val="space"/>
      <w:lvlText w:val="第%1部分"/>
      <w:lvlJc w:val="left"/>
      <w:rPr>
        <w:rFonts w:hint="eastAsia"/>
      </w:rPr>
    </w:lvl>
  </w:abstractNum>
  <w:abstractNum w:abstractNumId="1">
    <w:nsid w:val="222666DE"/>
    <w:multiLevelType w:val="singleLevel"/>
    <w:tmpl w:val="222666DE"/>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59776756"/>
    <w:multiLevelType w:val="singleLevel"/>
    <w:tmpl w:val="59776756"/>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962FE"/>
    <w:rsid w:val="000B596F"/>
    <w:rsid w:val="00100607"/>
    <w:rsid w:val="001D0B4A"/>
    <w:rsid w:val="00320394"/>
    <w:rsid w:val="00342E31"/>
    <w:rsid w:val="0038444A"/>
    <w:rsid w:val="00387684"/>
    <w:rsid w:val="0044142C"/>
    <w:rsid w:val="00485722"/>
    <w:rsid w:val="00505889"/>
    <w:rsid w:val="005812D3"/>
    <w:rsid w:val="005814A4"/>
    <w:rsid w:val="00590A8D"/>
    <w:rsid w:val="005C4DCE"/>
    <w:rsid w:val="006261D8"/>
    <w:rsid w:val="00753B9D"/>
    <w:rsid w:val="00756329"/>
    <w:rsid w:val="007F77B9"/>
    <w:rsid w:val="008040A1"/>
    <w:rsid w:val="008120CB"/>
    <w:rsid w:val="00954778"/>
    <w:rsid w:val="00A17144"/>
    <w:rsid w:val="00A5357A"/>
    <w:rsid w:val="00A57A14"/>
    <w:rsid w:val="00B54181"/>
    <w:rsid w:val="00BC09C4"/>
    <w:rsid w:val="00DC3915"/>
    <w:rsid w:val="00E4305D"/>
    <w:rsid w:val="00F16B2B"/>
    <w:rsid w:val="00F67249"/>
    <w:rsid w:val="00F724E9"/>
    <w:rsid w:val="01622E76"/>
    <w:rsid w:val="01661ED8"/>
    <w:rsid w:val="01CA5480"/>
    <w:rsid w:val="01CD6404"/>
    <w:rsid w:val="01EC5634"/>
    <w:rsid w:val="022E2032"/>
    <w:rsid w:val="023C67AD"/>
    <w:rsid w:val="02C8640C"/>
    <w:rsid w:val="02FE1FF9"/>
    <w:rsid w:val="03367AB9"/>
    <w:rsid w:val="03A75EC1"/>
    <w:rsid w:val="046A5576"/>
    <w:rsid w:val="046F071C"/>
    <w:rsid w:val="04992881"/>
    <w:rsid w:val="05467D5B"/>
    <w:rsid w:val="056117E3"/>
    <w:rsid w:val="05A11650"/>
    <w:rsid w:val="05E31085"/>
    <w:rsid w:val="061C0F45"/>
    <w:rsid w:val="0683550F"/>
    <w:rsid w:val="076C26A3"/>
    <w:rsid w:val="07AA3EE8"/>
    <w:rsid w:val="07EB337C"/>
    <w:rsid w:val="082C6248"/>
    <w:rsid w:val="09296316"/>
    <w:rsid w:val="09511A59"/>
    <w:rsid w:val="09C4782E"/>
    <w:rsid w:val="0A3A6153"/>
    <w:rsid w:val="0B8B4EBB"/>
    <w:rsid w:val="0BC32B12"/>
    <w:rsid w:val="0BE11EEE"/>
    <w:rsid w:val="0C3719C6"/>
    <w:rsid w:val="0C4D4B0A"/>
    <w:rsid w:val="0C663265"/>
    <w:rsid w:val="0CAF495E"/>
    <w:rsid w:val="0D4B7D0A"/>
    <w:rsid w:val="0D7B27E6"/>
    <w:rsid w:val="0D8323B8"/>
    <w:rsid w:val="0E723E4B"/>
    <w:rsid w:val="0ECB7368"/>
    <w:rsid w:val="0F3A6403"/>
    <w:rsid w:val="0FD91C07"/>
    <w:rsid w:val="10B745E0"/>
    <w:rsid w:val="10F307A1"/>
    <w:rsid w:val="113B1BFC"/>
    <w:rsid w:val="11604C92"/>
    <w:rsid w:val="11612EA5"/>
    <w:rsid w:val="116C28F7"/>
    <w:rsid w:val="11A4040E"/>
    <w:rsid w:val="1279565D"/>
    <w:rsid w:val="12A90717"/>
    <w:rsid w:val="12CC5588"/>
    <w:rsid w:val="131E2240"/>
    <w:rsid w:val="14AA029A"/>
    <w:rsid w:val="14CF52C6"/>
    <w:rsid w:val="14F31658"/>
    <w:rsid w:val="14FA34A0"/>
    <w:rsid w:val="163D5A89"/>
    <w:rsid w:val="175F1574"/>
    <w:rsid w:val="176C3F7D"/>
    <w:rsid w:val="176D617B"/>
    <w:rsid w:val="17C70561"/>
    <w:rsid w:val="18742FB3"/>
    <w:rsid w:val="18AC41BE"/>
    <w:rsid w:val="195810E7"/>
    <w:rsid w:val="19790916"/>
    <w:rsid w:val="19C557F0"/>
    <w:rsid w:val="1A4654EF"/>
    <w:rsid w:val="1A552D92"/>
    <w:rsid w:val="1AB10527"/>
    <w:rsid w:val="1ACA7A1A"/>
    <w:rsid w:val="1B9703C5"/>
    <w:rsid w:val="1BBE5191"/>
    <w:rsid w:val="1BCD2A00"/>
    <w:rsid w:val="1C635C29"/>
    <w:rsid w:val="1C6537BA"/>
    <w:rsid w:val="1CD86547"/>
    <w:rsid w:val="1D5E2494"/>
    <w:rsid w:val="1E1B62F5"/>
    <w:rsid w:val="1E3E3F2B"/>
    <w:rsid w:val="1E5C1C6B"/>
    <w:rsid w:val="1E64416A"/>
    <w:rsid w:val="1E846C1E"/>
    <w:rsid w:val="1EC7645E"/>
    <w:rsid w:val="1EC91910"/>
    <w:rsid w:val="1F1745F6"/>
    <w:rsid w:val="1F2F70B6"/>
    <w:rsid w:val="1F5D6901"/>
    <w:rsid w:val="201070B0"/>
    <w:rsid w:val="20DE5961"/>
    <w:rsid w:val="21602400"/>
    <w:rsid w:val="218A288A"/>
    <w:rsid w:val="21F430C2"/>
    <w:rsid w:val="22123047"/>
    <w:rsid w:val="22137F08"/>
    <w:rsid w:val="229C1163"/>
    <w:rsid w:val="234A1475"/>
    <w:rsid w:val="235D6E11"/>
    <w:rsid w:val="237E1180"/>
    <w:rsid w:val="23990716"/>
    <w:rsid w:val="24335B6F"/>
    <w:rsid w:val="244E090F"/>
    <w:rsid w:val="246F1264"/>
    <w:rsid w:val="2489767E"/>
    <w:rsid w:val="24A927EB"/>
    <w:rsid w:val="24AF4508"/>
    <w:rsid w:val="24B76870"/>
    <w:rsid w:val="24EA789C"/>
    <w:rsid w:val="26823594"/>
    <w:rsid w:val="28005C30"/>
    <w:rsid w:val="286C4199"/>
    <w:rsid w:val="28977847"/>
    <w:rsid w:val="28BD5FE3"/>
    <w:rsid w:val="28DF1A1B"/>
    <w:rsid w:val="28F62806"/>
    <w:rsid w:val="2953469F"/>
    <w:rsid w:val="29763213"/>
    <w:rsid w:val="299C0ED5"/>
    <w:rsid w:val="2A3D2189"/>
    <w:rsid w:val="2A462267"/>
    <w:rsid w:val="2ACC15C7"/>
    <w:rsid w:val="2ADB3DDF"/>
    <w:rsid w:val="2AFF7497"/>
    <w:rsid w:val="2BCA024D"/>
    <w:rsid w:val="2C784B05"/>
    <w:rsid w:val="2C854477"/>
    <w:rsid w:val="2CCB09C2"/>
    <w:rsid w:val="2CCB29E4"/>
    <w:rsid w:val="2CD95160"/>
    <w:rsid w:val="2CE26733"/>
    <w:rsid w:val="2D7E65B1"/>
    <w:rsid w:val="2E06305F"/>
    <w:rsid w:val="2E1A1B41"/>
    <w:rsid w:val="2E4F6256"/>
    <w:rsid w:val="2E7745CB"/>
    <w:rsid w:val="2ECB44E7"/>
    <w:rsid w:val="2EDD0FB3"/>
    <w:rsid w:val="2FC41458"/>
    <w:rsid w:val="301421B8"/>
    <w:rsid w:val="301E2414"/>
    <w:rsid w:val="30861CF0"/>
    <w:rsid w:val="30FA6C7D"/>
    <w:rsid w:val="315E75AD"/>
    <w:rsid w:val="31A43816"/>
    <w:rsid w:val="31B43718"/>
    <w:rsid w:val="31EE25F8"/>
    <w:rsid w:val="32144A36"/>
    <w:rsid w:val="327B641F"/>
    <w:rsid w:val="33343396"/>
    <w:rsid w:val="3444054E"/>
    <w:rsid w:val="354F6655"/>
    <w:rsid w:val="3588095A"/>
    <w:rsid w:val="35B03024"/>
    <w:rsid w:val="35E87E55"/>
    <w:rsid w:val="36230505"/>
    <w:rsid w:val="365B010A"/>
    <w:rsid w:val="368E76EE"/>
    <w:rsid w:val="375D3FE4"/>
    <w:rsid w:val="376C1C92"/>
    <w:rsid w:val="378E2A0F"/>
    <w:rsid w:val="37B93FC2"/>
    <w:rsid w:val="37D31A24"/>
    <w:rsid w:val="382B20B3"/>
    <w:rsid w:val="38662298"/>
    <w:rsid w:val="38B75072"/>
    <w:rsid w:val="38FA1339"/>
    <w:rsid w:val="39471586"/>
    <w:rsid w:val="396961F9"/>
    <w:rsid w:val="396F0283"/>
    <w:rsid w:val="3A147EC4"/>
    <w:rsid w:val="3ABF324C"/>
    <w:rsid w:val="3AD0140D"/>
    <w:rsid w:val="3B243095"/>
    <w:rsid w:val="3B362E6E"/>
    <w:rsid w:val="3BA207ED"/>
    <w:rsid w:val="3C524EFE"/>
    <w:rsid w:val="3CD41EC0"/>
    <w:rsid w:val="3DE16E67"/>
    <w:rsid w:val="3E0D350E"/>
    <w:rsid w:val="3E7E5396"/>
    <w:rsid w:val="3E83729F"/>
    <w:rsid w:val="3E9B10C2"/>
    <w:rsid w:val="3EB223C8"/>
    <w:rsid w:val="3F056573"/>
    <w:rsid w:val="3F0C56F1"/>
    <w:rsid w:val="3FAD2204"/>
    <w:rsid w:val="3FD834DB"/>
    <w:rsid w:val="405E0D86"/>
    <w:rsid w:val="406861BB"/>
    <w:rsid w:val="41AB2935"/>
    <w:rsid w:val="41D86F10"/>
    <w:rsid w:val="428E0F48"/>
    <w:rsid w:val="429C7054"/>
    <w:rsid w:val="43162A88"/>
    <w:rsid w:val="433842F0"/>
    <w:rsid w:val="43917EC4"/>
    <w:rsid w:val="43ED4466"/>
    <w:rsid w:val="441311BF"/>
    <w:rsid w:val="44EA4054"/>
    <w:rsid w:val="453A003B"/>
    <w:rsid w:val="453B0826"/>
    <w:rsid w:val="45A12EEB"/>
    <w:rsid w:val="45D71407"/>
    <w:rsid w:val="46AA452D"/>
    <w:rsid w:val="46CA2860"/>
    <w:rsid w:val="470B0E9D"/>
    <w:rsid w:val="472B3950"/>
    <w:rsid w:val="474C6DD1"/>
    <w:rsid w:val="47FD2D6A"/>
    <w:rsid w:val="48A43E3F"/>
    <w:rsid w:val="48AD4E73"/>
    <w:rsid w:val="4904108C"/>
    <w:rsid w:val="491D1B81"/>
    <w:rsid w:val="494A394A"/>
    <w:rsid w:val="49A50548"/>
    <w:rsid w:val="4A267E35"/>
    <w:rsid w:val="4A59363E"/>
    <w:rsid w:val="4AE66BEE"/>
    <w:rsid w:val="4B5D3AFC"/>
    <w:rsid w:val="4BE72014"/>
    <w:rsid w:val="4CB11669"/>
    <w:rsid w:val="4CB45EE5"/>
    <w:rsid w:val="4CD979F2"/>
    <w:rsid w:val="4D4405FC"/>
    <w:rsid w:val="4D690983"/>
    <w:rsid w:val="4E500BE3"/>
    <w:rsid w:val="4EC15FC5"/>
    <w:rsid w:val="4F2D087A"/>
    <w:rsid w:val="4F3D590F"/>
    <w:rsid w:val="4F4F5829"/>
    <w:rsid w:val="4F884709"/>
    <w:rsid w:val="4FAC33AD"/>
    <w:rsid w:val="50762328"/>
    <w:rsid w:val="52301F38"/>
    <w:rsid w:val="5266011F"/>
    <w:rsid w:val="528F1740"/>
    <w:rsid w:val="529F4C9C"/>
    <w:rsid w:val="5347092C"/>
    <w:rsid w:val="537006D4"/>
    <w:rsid w:val="53A56748"/>
    <w:rsid w:val="53BE7672"/>
    <w:rsid w:val="53C315D6"/>
    <w:rsid w:val="542A26A3"/>
    <w:rsid w:val="548670BA"/>
    <w:rsid w:val="54AA0574"/>
    <w:rsid w:val="54E43D6A"/>
    <w:rsid w:val="54F6469B"/>
    <w:rsid w:val="552072B9"/>
    <w:rsid w:val="56432893"/>
    <w:rsid w:val="566A33AF"/>
    <w:rsid w:val="574F40C6"/>
    <w:rsid w:val="5772234A"/>
    <w:rsid w:val="57730A07"/>
    <w:rsid w:val="57B936FA"/>
    <w:rsid w:val="57D577A7"/>
    <w:rsid w:val="57E035B9"/>
    <w:rsid w:val="5822341B"/>
    <w:rsid w:val="587B106F"/>
    <w:rsid w:val="58D52BCD"/>
    <w:rsid w:val="591F1D47"/>
    <w:rsid w:val="595A2E26"/>
    <w:rsid w:val="59C52B8D"/>
    <w:rsid w:val="59EA4C93"/>
    <w:rsid w:val="5A5A624C"/>
    <w:rsid w:val="5A635BE7"/>
    <w:rsid w:val="5ACC0758"/>
    <w:rsid w:val="5AE738B1"/>
    <w:rsid w:val="5AE973A2"/>
    <w:rsid w:val="5B697371"/>
    <w:rsid w:val="5CBA4AB1"/>
    <w:rsid w:val="5E292887"/>
    <w:rsid w:val="5E6956F1"/>
    <w:rsid w:val="5E885FA6"/>
    <w:rsid w:val="5EA860B5"/>
    <w:rsid w:val="5EB138E7"/>
    <w:rsid w:val="5F350D73"/>
    <w:rsid w:val="5F5C1802"/>
    <w:rsid w:val="5F821A41"/>
    <w:rsid w:val="5F980362"/>
    <w:rsid w:val="602821CF"/>
    <w:rsid w:val="60464805"/>
    <w:rsid w:val="60664C9E"/>
    <w:rsid w:val="61EA56B3"/>
    <w:rsid w:val="620D2E7B"/>
    <w:rsid w:val="624C1ED5"/>
    <w:rsid w:val="6260249F"/>
    <w:rsid w:val="62CE11A9"/>
    <w:rsid w:val="62EB2CD8"/>
    <w:rsid w:val="62F2336B"/>
    <w:rsid w:val="636D1FAC"/>
    <w:rsid w:val="63DD1366"/>
    <w:rsid w:val="64091E2A"/>
    <w:rsid w:val="64876E00"/>
    <w:rsid w:val="64E01E8E"/>
    <w:rsid w:val="654D24C2"/>
    <w:rsid w:val="655C7259"/>
    <w:rsid w:val="65E329B5"/>
    <w:rsid w:val="65EF7ACC"/>
    <w:rsid w:val="669D5969"/>
    <w:rsid w:val="67277FC8"/>
    <w:rsid w:val="673C6F2C"/>
    <w:rsid w:val="67804151"/>
    <w:rsid w:val="67872DBE"/>
    <w:rsid w:val="680107B1"/>
    <w:rsid w:val="68AB2CD1"/>
    <w:rsid w:val="69426BBF"/>
    <w:rsid w:val="69C2060B"/>
    <w:rsid w:val="69F67967"/>
    <w:rsid w:val="6A0F2895"/>
    <w:rsid w:val="6A591C0A"/>
    <w:rsid w:val="6ADE6911"/>
    <w:rsid w:val="6AF1386A"/>
    <w:rsid w:val="6BBB054D"/>
    <w:rsid w:val="6BD93C41"/>
    <w:rsid w:val="6C0079BC"/>
    <w:rsid w:val="6C985C47"/>
    <w:rsid w:val="6D5D0468"/>
    <w:rsid w:val="6DA15E5C"/>
    <w:rsid w:val="6E442175"/>
    <w:rsid w:val="6F1F0782"/>
    <w:rsid w:val="6F1F535B"/>
    <w:rsid w:val="6F275FEB"/>
    <w:rsid w:val="6FC53B42"/>
    <w:rsid w:val="6FE5071F"/>
    <w:rsid w:val="6FE62BA6"/>
    <w:rsid w:val="70637F71"/>
    <w:rsid w:val="70C70595"/>
    <w:rsid w:val="715F700B"/>
    <w:rsid w:val="724179B2"/>
    <w:rsid w:val="72531D65"/>
    <w:rsid w:val="727566D7"/>
    <w:rsid w:val="728124EA"/>
    <w:rsid w:val="73047240"/>
    <w:rsid w:val="731A0D39"/>
    <w:rsid w:val="73845B12"/>
    <w:rsid w:val="73AA3251"/>
    <w:rsid w:val="74B90757"/>
    <w:rsid w:val="751F0834"/>
    <w:rsid w:val="757D4451"/>
    <w:rsid w:val="75852A82"/>
    <w:rsid w:val="75D24256"/>
    <w:rsid w:val="75EC2506"/>
    <w:rsid w:val="7655079F"/>
    <w:rsid w:val="770F5700"/>
    <w:rsid w:val="78E23215"/>
    <w:rsid w:val="78F96906"/>
    <w:rsid w:val="79E41D86"/>
    <w:rsid w:val="7A1E2C9B"/>
    <w:rsid w:val="7A4C3D34"/>
    <w:rsid w:val="7A81247F"/>
    <w:rsid w:val="7A9D283A"/>
    <w:rsid w:val="7AE01451"/>
    <w:rsid w:val="7B4C2C90"/>
    <w:rsid w:val="7C136E6D"/>
    <w:rsid w:val="7C333AF9"/>
    <w:rsid w:val="7C9B6A7C"/>
    <w:rsid w:val="7CC97586"/>
    <w:rsid w:val="7D024843"/>
    <w:rsid w:val="7D6F346F"/>
    <w:rsid w:val="7E10632D"/>
    <w:rsid w:val="7E36681D"/>
    <w:rsid w:val="7E6863C3"/>
    <w:rsid w:val="7EEF3A4D"/>
    <w:rsid w:val="7F2351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4497</Words>
  <Characters>4858</Characters>
  <Lines>37</Lines>
  <Paragraphs>10</Paragraphs>
  <TotalTime>0</TotalTime>
  <ScaleCrop>false</ScaleCrop>
  <LinksUpToDate>false</LinksUpToDate>
  <CharactersWithSpaces>4892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2023-09-12T08:14:20Z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