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14CB9">
      <w:pPr>
        <w:pStyle w:val="6"/>
        <w:outlineLvl w:val="0"/>
        <w:rPr>
          <w:rFonts w:hint="default" w:ascii="黑体" w:eastAsia="黑体"/>
          <w:sz w:val="32"/>
        </w:rPr>
      </w:pPr>
      <w:r>
        <w:rPr>
          <w:rFonts w:ascii="黑体" w:eastAsia="黑体"/>
          <w:sz w:val="32"/>
        </w:rPr>
        <w:t>附件2</w:t>
      </w:r>
    </w:p>
    <w:p w14:paraId="1038E4DB">
      <w:pPr>
        <w:pStyle w:val="6"/>
        <w:rPr>
          <w:rFonts w:hint="default"/>
          <w:b/>
          <w:sz w:val="44"/>
        </w:rPr>
      </w:pPr>
    </w:p>
    <w:p w14:paraId="07D966C0">
      <w:pPr>
        <w:pStyle w:val="6"/>
        <w:rPr>
          <w:rFonts w:hint="default"/>
          <w:b/>
          <w:sz w:val="44"/>
        </w:rPr>
      </w:pPr>
    </w:p>
    <w:p w14:paraId="5FFBCDCA">
      <w:pPr>
        <w:pStyle w:val="6"/>
        <w:rPr>
          <w:rFonts w:hint="default"/>
          <w:b/>
          <w:sz w:val="44"/>
        </w:rPr>
      </w:pPr>
    </w:p>
    <w:p w14:paraId="12B170A4">
      <w:pPr>
        <w:pStyle w:val="6"/>
        <w:rPr>
          <w:rFonts w:hint="default"/>
          <w:b/>
          <w:sz w:val="44"/>
        </w:rPr>
      </w:pPr>
    </w:p>
    <w:p w14:paraId="7E7F8C13">
      <w:pPr>
        <w:pStyle w:val="6"/>
        <w:rPr>
          <w:rFonts w:hint="default"/>
          <w:b/>
          <w:sz w:val="44"/>
        </w:rPr>
      </w:pPr>
    </w:p>
    <w:p w14:paraId="2CC3C6F8">
      <w:pPr>
        <w:pStyle w:val="6"/>
        <w:rPr>
          <w:rFonts w:hint="default"/>
          <w:b/>
          <w:sz w:val="44"/>
        </w:rPr>
      </w:pPr>
    </w:p>
    <w:p w14:paraId="4E062781">
      <w:pPr>
        <w:spacing w:line="540" w:lineRule="exact"/>
        <w:jc w:val="center"/>
        <w:outlineLvl w:val="0"/>
        <w:rPr>
          <w:rFonts w:hint="eastAsia" w:ascii="宋体" w:hAnsi="宋体"/>
          <w:b/>
          <w:sz w:val="52"/>
          <w:szCs w:val="52"/>
          <w:lang w:eastAsia="zh-CN"/>
        </w:rPr>
      </w:pPr>
      <w:r>
        <w:rPr>
          <w:rFonts w:hint="eastAsia" w:ascii="宋体" w:hAnsi="宋体"/>
          <w:b/>
          <w:sz w:val="52"/>
          <w:szCs w:val="52"/>
        </w:rPr>
        <w:t>中共浑南区委统战部</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14:paraId="4D329533">
      <w:pPr>
        <w:spacing w:line="540" w:lineRule="exact"/>
        <w:jc w:val="center"/>
        <w:rPr>
          <w:rFonts w:hint="eastAsia" w:ascii="宋体" w:hAnsi="宋体"/>
          <w:b/>
          <w:sz w:val="52"/>
          <w:szCs w:val="52"/>
          <w:lang w:eastAsia="zh-CN"/>
        </w:rPr>
      </w:pPr>
    </w:p>
    <w:p w14:paraId="5C0BBAEC">
      <w:pPr>
        <w:spacing w:line="540" w:lineRule="exact"/>
        <w:jc w:val="center"/>
        <w:rPr>
          <w:rFonts w:hint="eastAsia" w:ascii="宋体" w:hAnsi="宋体"/>
          <w:b/>
          <w:sz w:val="52"/>
          <w:szCs w:val="52"/>
          <w:lang w:eastAsia="zh-CN"/>
        </w:rPr>
      </w:pPr>
    </w:p>
    <w:p w14:paraId="67B4E377">
      <w:pPr>
        <w:pStyle w:val="6"/>
        <w:jc w:val="center"/>
        <w:rPr>
          <w:rFonts w:hint="default" w:ascii="仿宋_GB2312" w:eastAsia="仿宋_GB2312"/>
          <w:b/>
          <w:sz w:val="52"/>
        </w:rPr>
      </w:pPr>
    </w:p>
    <w:p w14:paraId="21056A04">
      <w:pPr>
        <w:pStyle w:val="6"/>
        <w:jc w:val="center"/>
        <w:rPr>
          <w:rFonts w:hint="default" w:ascii="仿宋_GB2312" w:eastAsia="仿宋_GB2312"/>
          <w:b/>
          <w:sz w:val="52"/>
        </w:rPr>
      </w:pPr>
    </w:p>
    <w:p w14:paraId="5C7C06BF">
      <w:pPr>
        <w:pStyle w:val="6"/>
        <w:jc w:val="center"/>
        <w:rPr>
          <w:rFonts w:hint="default" w:ascii="Times New Roman" w:eastAsia="Times New Roman"/>
          <w:b/>
          <w:sz w:val="44"/>
          <w:u w:val="single"/>
        </w:rPr>
      </w:pPr>
    </w:p>
    <w:p w14:paraId="326B2427">
      <w:pPr>
        <w:pStyle w:val="6"/>
        <w:jc w:val="center"/>
        <w:rPr>
          <w:rFonts w:hint="default" w:ascii="Times New Roman" w:eastAsia="Times New Roman"/>
          <w:b/>
          <w:sz w:val="44"/>
          <w:u w:val="single"/>
        </w:rPr>
      </w:pPr>
    </w:p>
    <w:p w14:paraId="73EC4814">
      <w:pPr>
        <w:pStyle w:val="6"/>
        <w:jc w:val="center"/>
        <w:rPr>
          <w:rFonts w:hint="default" w:ascii="Times New Roman" w:eastAsia="Times New Roman"/>
          <w:b/>
          <w:sz w:val="44"/>
          <w:u w:val="single"/>
        </w:rPr>
      </w:pPr>
    </w:p>
    <w:p w14:paraId="4F6991CC">
      <w:pPr>
        <w:pStyle w:val="6"/>
        <w:jc w:val="center"/>
        <w:rPr>
          <w:rFonts w:hint="default" w:ascii="Times New Roman" w:eastAsia="Times New Roman"/>
          <w:b/>
          <w:sz w:val="44"/>
          <w:u w:val="single"/>
        </w:rPr>
      </w:pPr>
    </w:p>
    <w:p w14:paraId="6CBD3903">
      <w:pPr>
        <w:pStyle w:val="6"/>
        <w:jc w:val="center"/>
        <w:rPr>
          <w:rFonts w:hint="default" w:ascii="Times New Roman" w:eastAsia="Times New Roman"/>
          <w:b/>
          <w:sz w:val="44"/>
          <w:u w:val="single"/>
        </w:rPr>
      </w:pPr>
    </w:p>
    <w:p w14:paraId="60118E96">
      <w:pPr>
        <w:pStyle w:val="6"/>
        <w:jc w:val="center"/>
        <w:rPr>
          <w:rFonts w:hint="default" w:ascii="Times New Roman" w:eastAsia="Times New Roman"/>
          <w:b/>
          <w:sz w:val="44"/>
          <w:u w:val="single"/>
        </w:rPr>
      </w:pPr>
    </w:p>
    <w:p w14:paraId="6A49E41A">
      <w:pPr>
        <w:pStyle w:val="6"/>
        <w:jc w:val="center"/>
        <w:rPr>
          <w:rFonts w:hint="default" w:ascii="Times New Roman" w:eastAsia="Times New Roman"/>
          <w:b/>
          <w:sz w:val="44"/>
          <w:u w:val="single"/>
        </w:rPr>
      </w:pPr>
    </w:p>
    <w:p w14:paraId="68EA1C33">
      <w:pPr>
        <w:pStyle w:val="6"/>
        <w:jc w:val="center"/>
        <w:rPr>
          <w:rFonts w:hint="default" w:ascii="Times New Roman" w:eastAsia="Times New Roman"/>
          <w:b/>
          <w:sz w:val="44"/>
          <w:u w:val="single"/>
        </w:rPr>
      </w:pPr>
    </w:p>
    <w:p w14:paraId="392C22DA">
      <w:pPr>
        <w:pStyle w:val="6"/>
        <w:jc w:val="center"/>
        <w:rPr>
          <w:rFonts w:hint="default" w:ascii="Times New Roman" w:eastAsia="Times New Roman"/>
          <w:b/>
          <w:sz w:val="44"/>
          <w:u w:val="single"/>
        </w:rPr>
      </w:pPr>
    </w:p>
    <w:p w14:paraId="3C9D7117">
      <w:pPr>
        <w:pStyle w:val="6"/>
        <w:spacing w:line="560" w:lineRule="exact"/>
        <w:jc w:val="center"/>
        <w:outlineLvl w:val="0"/>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54DDF71">
      <w:pPr>
        <w:pStyle w:val="6"/>
        <w:spacing w:line="560" w:lineRule="exact"/>
        <w:rPr>
          <w:rFonts w:hint="default" w:ascii="Times New Roman" w:eastAsia="Times New Roman"/>
          <w:b/>
          <w:sz w:val="44"/>
          <w:u w:val="single"/>
        </w:rPr>
      </w:pPr>
    </w:p>
    <w:p w14:paraId="3C1BA166">
      <w:pPr>
        <w:pStyle w:val="6"/>
        <w:spacing w:line="560" w:lineRule="exact"/>
        <w:outlineLvl w:val="0"/>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部门</w:t>
      </w:r>
      <w:r>
        <w:rPr>
          <w:rFonts w:ascii="黑体" w:eastAsia="黑体"/>
          <w:sz w:val="32"/>
        </w:rPr>
        <w:t>概况</w:t>
      </w:r>
    </w:p>
    <w:p w14:paraId="1B1D7484">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F6A6464">
      <w:pPr>
        <w:pStyle w:val="6"/>
        <w:spacing w:line="560" w:lineRule="exact"/>
        <w:rPr>
          <w:rFonts w:hint="default" w:ascii="仿宋_GB2312" w:eastAsia="仿宋_GB2312"/>
          <w:sz w:val="32"/>
        </w:rPr>
      </w:pPr>
      <w:r>
        <w:rPr>
          <w:rFonts w:ascii="仿宋_GB2312" w:eastAsia="仿宋_GB2312"/>
          <w:sz w:val="32"/>
        </w:rPr>
        <w:t>二、决算单位构成</w:t>
      </w:r>
    </w:p>
    <w:p w14:paraId="24FE9D32">
      <w:pPr>
        <w:pStyle w:val="6"/>
        <w:spacing w:line="560" w:lineRule="exact"/>
        <w:outlineLvl w:val="0"/>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3EF2B48">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B0B3F8F">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30605074">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C8F6938">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4A2B808">
      <w:pPr>
        <w:pStyle w:val="6"/>
        <w:spacing w:line="560" w:lineRule="exact"/>
        <w:rPr>
          <w:rFonts w:hint="default" w:ascii="黑体" w:eastAsia="黑体"/>
          <w:sz w:val="32"/>
        </w:rPr>
      </w:pPr>
      <w:r>
        <w:rPr>
          <w:rFonts w:ascii="仿宋_GB2312" w:eastAsia="仿宋_GB2312"/>
          <w:sz w:val="32"/>
        </w:rPr>
        <w:t>五、其他重要事项的情况说明</w:t>
      </w:r>
    </w:p>
    <w:p w14:paraId="0B22837F">
      <w:pPr>
        <w:pStyle w:val="6"/>
        <w:spacing w:line="560" w:lineRule="exact"/>
        <w:rPr>
          <w:rFonts w:hint="default" w:ascii="黑体" w:eastAsia="黑体"/>
          <w:sz w:val="32"/>
        </w:rPr>
      </w:pPr>
      <w:r>
        <w:rPr>
          <w:rFonts w:ascii="黑体" w:eastAsia="黑体"/>
          <w:sz w:val="32"/>
        </w:rPr>
        <w:t>第三部分    名词解释</w:t>
      </w:r>
    </w:p>
    <w:p w14:paraId="1F5D0561">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71D117F5">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2CBB38D">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03FF76F1">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09AE112D">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0B105689">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892C9EE">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8F05DC2">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81E1834">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30261865">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58F32FE7">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3629491A">
      <w:pPr>
        <w:pStyle w:val="6"/>
        <w:spacing w:line="560" w:lineRule="exact"/>
        <w:jc w:val="center"/>
        <w:rPr>
          <w:rFonts w:hint="default"/>
          <w:b/>
          <w:sz w:val="36"/>
        </w:rPr>
      </w:pPr>
    </w:p>
    <w:p w14:paraId="03EB4A07">
      <w:pPr>
        <w:pStyle w:val="6"/>
        <w:spacing w:line="560" w:lineRule="exact"/>
        <w:jc w:val="center"/>
        <w:rPr>
          <w:rFonts w:hint="default"/>
          <w:b/>
          <w:sz w:val="36"/>
        </w:rPr>
      </w:pPr>
    </w:p>
    <w:p w14:paraId="79459C4B">
      <w:pPr>
        <w:pStyle w:val="6"/>
        <w:spacing w:line="560" w:lineRule="exact"/>
        <w:jc w:val="center"/>
        <w:rPr>
          <w:rFonts w:hint="default"/>
          <w:b/>
          <w:sz w:val="36"/>
        </w:rPr>
      </w:pPr>
      <w:r>
        <w:rPr>
          <w:b/>
          <w:sz w:val="36"/>
        </w:rPr>
        <w:t xml:space="preserve">第一部分 </w:t>
      </w:r>
      <w:r>
        <w:rPr>
          <w:rFonts w:hint="eastAsia" w:ascii="黑体" w:eastAsia="黑体"/>
          <w:sz w:val="36"/>
          <w:szCs w:val="36"/>
        </w:rPr>
        <w:t>中共浑南区委统战部</w:t>
      </w:r>
      <w:r>
        <w:rPr>
          <w:rFonts w:hint="eastAsia"/>
          <w:b/>
          <w:bCs/>
          <w:sz w:val="36"/>
          <w:szCs w:val="36"/>
        </w:rPr>
        <w:t>概况</w:t>
      </w:r>
    </w:p>
    <w:p w14:paraId="1FE180B0">
      <w:pPr>
        <w:pStyle w:val="6"/>
        <w:spacing w:line="560" w:lineRule="exact"/>
        <w:ind w:firstLine="640"/>
        <w:rPr>
          <w:rFonts w:hint="default" w:ascii="黑体" w:eastAsia="黑体"/>
          <w:sz w:val="32"/>
        </w:rPr>
      </w:pPr>
    </w:p>
    <w:p w14:paraId="0D39D760">
      <w:pPr>
        <w:spacing w:line="540" w:lineRule="exact"/>
        <w:ind w:firstLine="640" w:firstLineChars="200"/>
        <w:jc w:val="left"/>
        <w:outlineLvl w:val="1"/>
        <w:rPr>
          <w:rFonts w:hint="eastAsia" w:ascii="黑体" w:eastAsia="黑体"/>
          <w:sz w:val="32"/>
          <w:szCs w:val="32"/>
        </w:rPr>
      </w:pPr>
      <w:r>
        <w:rPr>
          <w:rFonts w:hint="eastAsia" w:ascii="黑体" w:eastAsia="黑体"/>
          <w:sz w:val="32"/>
          <w:szCs w:val="32"/>
        </w:rPr>
        <w:t>一、主要职责</w:t>
      </w:r>
    </w:p>
    <w:p w14:paraId="386DCB6B">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贯彻执行上级党委关于统一战线的方针、政策；向区委反映统一战线全面情况，提出开展统战工作的意见和建议；检查统战政策执行情况，协调统一战线各方面的关系。</w:t>
      </w:r>
    </w:p>
    <w:p w14:paraId="09109457">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各民主党派、区攻上来呢和无党派人士；贯彻党领导的多党合作和政治协商制度及对民主党派的方针、政策，发挥民主党派参政议政和民主监督的作用；协助市委统战部做好区内各民主党派基层组织及其成员工作。</w:t>
      </w:r>
    </w:p>
    <w:p w14:paraId="0AF30F95">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负责党外人士的政治安排；协助区委组织部做好区管党外领导干部培养、考察、选拔、推荐和安排工作，做好党外后备干部和新的代表人士队伍的建设工作。</w:t>
      </w:r>
    </w:p>
    <w:p w14:paraId="290FB258">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负责开展海外统一战线工作；联系香港、澳门和海外有关社团及代表人士；归口管理涉台相关工作。</w:t>
      </w:r>
    </w:p>
    <w:p w14:paraId="1535E88F">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调查、研究并反映全区非公有制经济代表人士的情况；团结、帮助、引导、教育非公有制经济代表人士，积极开展思想政治工作。</w:t>
      </w:r>
    </w:p>
    <w:p w14:paraId="1BE21F8A">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负责协调有关民族、宗教工作的重大问题；协助有关部门做好少数民族干部的培养和举荐工作；</w:t>
      </w:r>
    </w:p>
    <w:p w14:paraId="2C3F6F0E">
      <w:pPr>
        <w:numPr>
          <w:ilvl w:val="0"/>
          <w:numId w:val="1"/>
        </w:numPr>
        <w:autoSpaceDN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负责指导乡街统战工作；协调政府各有关部门的统战工作；联系、指导区工商联工作。</w:t>
      </w:r>
    </w:p>
    <w:p w14:paraId="26272153">
      <w:pPr>
        <w:spacing w:line="540" w:lineRule="exact"/>
        <w:ind w:firstLine="640" w:firstLineChars="200"/>
        <w:jc w:val="left"/>
        <w:outlineLvl w:val="1"/>
        <w:rPr>
          <w:rFonts w:hint="eastAsia" w:ascii="黑体" w:hAnsi="Times New Roman" w:eastAsia="黑体" w:cs="Times New Roman"/>
          <w:sz w:val="32"/>
          <w:szCs w:val="32"/>
        </w:rPr>
      </w:pPr>
      <w:r>
        <w:rPr>
          <w:rFonts w:hint="eastAsia" w:ascii="黑体" w:hAnsi="Times New Roman" w:eastAsia="黑体" w:cs="Times New Roman"/>
          <w:sz w:val="32"/>
          <w:szCs w:val="32"/>
          <w:lang w:eastAsia="zh-CN"/>
        </w:rPr>
        <w:t>二、</w:t>
      </w:r>
      <w:r>
        <w:rPr>
          <w:rFonts w:hint="eastAsia" w:ascii="黑体" w:hAnsi="Times New Roman" w:eastAsia="黑体" w:cs="Times New Roman"/>
          <w:sz w:val="32"/>
          <w:szCs w:val="32"/>
        </w:rPr>
        <w:t>中共浑南区委统战部构成</w:t>
      </w:r>
    </w:p>
    <w:p w14:paraId="6C65F46C">
      <w:pPr>
        <w:spacing w:after="312" w:afterLines="100"/>
        <w:rPr>
          <w:rFonts w:hint="eastAsia" w:ascii="仿宋_GB2312" w:hAnsi="Times New Roman" w:eastAsia="仿宋_GB2312" w:cs="Times New Roman"/>
          <w:b w:val="0"/>
          <w:bCs w:val="0"/>
          <w:color w:val="auto"/>
          <w:sz w:val="32"/>
          <w:szCs w:val="32"/>
          <w:lang w:eastAsia="zh-CN"/>
        </w:rPr>
      </w:pPr>
      <w:r>
        <w:rPr>
          <w:rFonts w:hint="eastAsia" w:ascii="黑体" w:eastAsia="黑体"/>
          <w:sz w:val="32"/>
          <w:szCs w:val="32"/>
        </w:rPr>
        <w:t xml:space="preserve">   </w:t>
      </w:r>
      <w:r>
        <w:rPr>
          <w:rFonts w:hint="eastAsia" w:ascii="仿宋_GB2312" w:hAnsi="仿宋_GB2312" w:eastAsia="仿宋_GB2312" w:cs="仿宋_GB2312"/>
          <w:b w:val="0"/>
          <w:bCs w:val="0"/>
          <w:sz w:val="32"/>
          <w:szCs w:val="32"/>
        </w:rPr>
        <w:t xml:space="preserve">  </w:t>
      </w: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hAnsi="Times New Roman" w:eastAsia="仿宋_GB2312" w:cs="Times New Roman"/>
          <w:b w:val="0"/>
          <w:bCs w:val="0"/>
          <w:color w:val="auto"/>
          <w:sz w:val="32"/>
          <w:szCs w:val="32"/>
          <w:lang w:eastAsia="zh-CN"/>
        </w:rPr>
        <w:t>中共浑南区委统战部本级，本单位无下设机构。</w:t>
      </w:r>
    </w:p>
    <w:p w14:paraId="6CDF3C3D">
      <w:pPr>
        <w:pStyle w:val="6"/>
        <w:spacing w:line="560" w:lineRule="exact"/>
        <w:rPr>
          <w:rFonts w:hint="default"/>
          <w:b/>
          <w:sz w:val="36"/>
        </w:rPr>
      </w:pPr>
    </w:p>
    <w:p w14:paraId="48440750">
      <w:pPr>
        <w:pStyle w:val="6"/>
        <w:spacing w:line="560" w:lineRule="exact"/>
        <w:jc w:val="center"/>
        <w:outlineLvl w:val="0"/>
        <w:rPr>
          <w:rFonts w:hint="default"/>
          <w:b/>
          <w:sz w:val="36"/>
        </w:rPr>
      </w:pPr>
      <w:r>
        <w:rPr>
          <w:b/>
          <w:sz w:val="36"/>
        </w:rPr>
        <w:t xml:space="preserve">第二部分 </w:t>
      </w:r>
      <w:r>
        <w:rPr>
          <w:rFonts w:hint="eastAsia" w:ascii="黑体" w:eastAsia="黑体"/>
          <w:sz w:val="36"/>
          <w:szCs w:val="36"/>
        </w:rPr>
        <w:t>中共浑南区委统战部</w:t>
      </w:r>
      <w:r>
        <w:rPr>
          <w:b/>
          <w:sz w:val="36"/>
        </w:rPr>
        <w:t>202</w:t>
      </w:r>
      <w:r>
        <w:rPr>
          <w:rFonts w:hint="eastAsia"/>
          <w:b/>
          <w:sz w:val="36"/>
          <w:lang w:val="en-US" w:eastAsia="zh-CN"/>
        </w:rPr>
        <w:t>2</w:t>
      </w:r>
      <w:r>
        <w:rPr>
          <w:b/>
          <w:sz w:val="36"/>
        </w:rPr>
        <w:t>年决算情况说明</w:t>
      </w:r>
    </w:p>
    <w:p w14:paraId="75CAA22D">
      <w:pPr>
        <w:pStyle w:val="6"/>
        <w:spacing w:line="560" w:lineRule="exact"/>
        <w:ind w:firstLine="640" w:firstLineChars="200"/>
        <w:rPr>
          <w:rFonts w:hint="default" w:ascii="黑体" w:eastAsia="黑体"/>
          <w:sz w:val="32"/>
        </w:rPr>
      </w:pPr>
    </w:p>
    <w:p w14:paraId="6F3AB984">
      <w:pPr>
        <w:spacing w:line="540" w:lineRule="exact"/>
        <w:ind w:firstLine="627" w:firstLineChars="196"/>
        <w:outlineLvl w:val="1"/>
        <w:rPr>
          <w:rFonts w:hint="eastAsia" w:ascii="黑体" w:hAnsi="黑体" w:eastAsia="黑体"/>
          <w:b/>
          <w:bCs/>
          <w:color w:val="FF0000"/>
          <w:sz w:val="32"/>
          <w:szCs w:val="32"/>
          <w:lang w:eastAsia="zh-CN"/>
        </w:rPr>
      </w:pPr>
      <w:r>
        <w:rPr>
          <w:rFonts w:ascii="黑体" w:eastAsia="黑体"/>
          <w:sz w:val="32"/>
        </w:rPr>
        <w:t>一、收入支出决算总体情况说明</w:t>
      </w:r>
    </w:p>
    <w:p w14:paraId="0DDDA96C">
      <w:pPr>
        <w:spacing w:line="540" w:lineRule="exact"/>
        <w:ind w:firstLine="630" w:firstLineChars="196"/>
        <w:outlineLvl w:val="2"/>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319.26</w:t>
      </w:r>
      <w:r>
        <w:rPr>
          <w:rFonts w:ascii="楷体_GB2312" w:eastAsia="楷体_GB2312"/>
          <w:b/>
          <w:sz w:val="32"/>
        </w:rPr>
        <w:t>万元，包括：</w:t>
      </w:r>
    </w:p>
    <w:p w14:paraId="0A2401C3">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319.26</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319.26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4AC7A851">
      <w:pPr>
        <w:pStyle w:val="6"/>
        <w:spacing w:line="560" w:lineRule="exact"/>
        <w:ind w:firstLine="660"/>
        <w:rPr>
          <w:rFonts w:hint="default" w:ascii="仿宋_GB2312" w:eastAsia="仿宋_GB2312"/>
          <w:sz w:val="32"/>
        </w:rPr>
      </w:pPr>
      <w:r>
        <w:rPr>
          <w:rFonts w:ascii="仿宋_GB2312" w:eastAsia="仿宋_GB2312"/>
          <w:sz w:val="32"/>
        </w:rPr>
        <w:t>2.上年结转和结余</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没形成该笔资金。</w:t>
      </w:r>
    </w:p>
    <w:p w14:paraId="56E8262A">
      <w:pPr>
        <w:pStyle w:val="6"/>
        <w:spacing w:line="560" w:lineRule="exact"/>
        <w:ind w:firstLine="660"/>
        <w:rPr>
          <w:rFonts w:hint="eastAsia" w:ascii="黑体" w:hAnsi="黑体" w:eastAsia="黑体"/>
          <w:sz w:val="32"/>
          <w:szCs w:val="32"/>
          <w:highlight w:val="none"/>
          <w:lang w:eastAsia="zh-CN"/>
        </w:rPr>
      </w:pPr>
      <w:r>
        <w:rPr>
          <w:rFonts w:ascii="仿宋_GB2312" w:eastAsia="仿宋_GB2312"/>
          <w:sz w:val="32"/>
        </w:rPr>
        <w:t>与上年相比，今年收入减少</w:t>
      </w:r>
      <w:r>
        <w:rPr>
          <w:rFonts w:hint="eastAsia" w:ascii="仿宋_GB2312" w:eastAsia="仿宋_GB2312"/>
          <w:sz w:val="32"/>
          <w:lang w:val="en-US" w:eastAsia="zh-CN"/>
        </w:rPr>
        <w:t>42.74</w:t>
      </w:r>
      <w:r>
        <w:rPr>
          <w:rFonts w:ascii="仿宋_GB2312" w:eastAsia="仿宋_GB2312"/>
          <w:sz w:val="32"/>
        </w:rPr>
        <w:t>万元，降低</w:t>
      </w:r>
      <w:r>
        <w:rPr>
          <w:rFonts w:hint="eastAsia" w:ascii="仿宋_GB2312" w:eastAsia="仿宋_GB2312"/>
          <w:sz w:val="32"/>
          <w:lang w:val="en-US" w:eastAsia="zh-CN"/>
        </w:rPr>
        <w:t>11.8</w:t>
      </w:r>
      <w:r>
        <w:rPr>
          <w:rFonts w:ascii="仿宋_GB2312" w:eastAsia="仿宋_GB2312"/>
          <w:sz w:val="32"/>
        </w:rPr>
        <w:t>%，主要原因</w:t>
      </w:r>
      <w:r>
        <w:rPr>
          <w:rFonts w:hint="eastAsia" w:ascii="黑体" w:hAnsi="黑体" w:eastAsia="黑体"/>
          <w:sz w:val="32"/>
          <w:szCs w:val="32"/>
          <w:highlight w:val="none"/>
        </w:rPr>
        <w:t>是项目经费的</w:t>
      </w:r>
      <w:r>
        <w:rPr>
          <w:rFonts w:hint="eastAsia" w:ascii="黑体" w:hAnsi="黑体" w:eastAsia="黑体"/>
          <w:sz w:val="32"/>
          <w:szCs w:val="32"/>
          <w:highlight w:val="none"/>
          <w:lang w:eastAsia="zh-CN"/>
        </w:rPr>
        <w:t>减少</w:t>
      </w:r>
    </w:p>
    <w:p w14:paraId="5232AF45">
      <w:pPr>
        <w:pStyle w:val="6"/>
        <w:numPr>
          <w:ilvl w:val="0"/>
          <w:numId w:val="2"/>
        </w:numPr>
        <w:spacing w:line="560" w:lineRule="exact"/>
        <w:ind w:firstLine="660"/>
        <w:outlineLvl w:val="2"/>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319.26</w:t>
      </w:r>
      <w:r>
        <w:rPr>
          <w:rFonts w:ascii="楷体_GB2312" w:eastAsia="楷体_GB2312"/>
          <w:b/>
          <w:sz w:val="32"/>
        </w:rPr>
        <w:t>万元，包括：</w:t>
      </w:r>
    </w:p>
    <w:p w14:paraId="16E7F8AB">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273.07</w:t>
      </w:r>
      <w:r>
        <w:rPr>
          <w:rFonts w:ascii="仿宋_GB2312" w:eastAsia="仿宋_GB2312"/>
          <w:sz w:val="32"/>
        </w:rPr>
        <w:t>万元，占支出总计的</w:t>
      </w:r>
      <w:r>
        <w:rPr>
          <w:rFonts w:hint="eastAsia" w:ascii="仿宋_GB2312" w:eastAsia="仿宋_GB2312"/>
          <w:sz w:val="32"/>
          <w:lang w:val="en-US" w:eastAsia="zh-CN"/>
        </w:rPr>
        <w:t>85.53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245.01</w:t>
      </w:r>
      <w:r>
        <w:rPr>
          <w:rFonts w:ascii="仿宋_GB2312" w:eastAsia="仿宋_GB2312"/>
          <w:sz w:val="32"/>
        </w:rPr>
        <w:t>万元，对个人和家庭的补助支出</w:t>
      </w:r>
      <w:r>
        <w:rPr>
          <w:rFonts w:hint="eastAsia" w:ascii="仿宋_GB2312" w:eastAsia="仿宋_GB2312"/>
          <w:sz w:val="32"/>
          <w:lang w:val="en-US" w:eastAsia="zh-CN"/>
        </w:rPr>
        <w:t>1.86</w:t>
      </w:r>
      <w:r>
        <w:rPr>
          <w:rFonts w:ascii="仿宋_GB2312" w:eastAsia="仿宋_GB2312"/>
          <w:sz w:val="32"/>
        </w:rPr>
        <w:t>万元，商品和服务支出</w:t>
      </w:r>
      <w:r>
        <w:rPr>
          <w:rFonts w:hint="eastAsia" w:ascii="仿宋_GB2312" w:eastAsia="仿宋_GB2312"/>
          <w:sz w:val="32"/>
          <w:lang w:val="en-US" w:eastAsia="zh-CN"/>
        </w:rPr>
        <w:t>26.2</w:t>
      </w:r>
      <w:r>
        <w:rPr>
          <w:rFonts w:ascii="仿宋_GB2312" w:eastAsia="仿宋_GB2312"/>
          <w:sz w:val="32"/>
        </w:rPr>
        <w:t>万元。</w:t>
      </w:r>
    </w:p>
    <w:p w14:paraId="3EA85BFF">
      <w:pPr>
        <w:spacing w:line="540" w:lineRule="exact"/>
        <w:ind w:firstLine="660"/>
        <w:rPr>
          <w:rFonts w:hint="eastAsia" w:ascii="仿宋_GB2312" w:hAnsi="宋体" w:eastAsia="仿宋_GB2312"/>
          <w:sz w:val="32"/>
          <w:szCs w:val="32"/>
        </w:rPr>
      </w:pPr>
      <w:r>
        <w:rPr>
          <w:rFonts w:ascii="仿宋_GB2312" w:eastAsia="仿宋_GB2312"/>
          <w:sz w:val="32"/>
        </w:rPr>
        <w:t>2.项目支出</w:t>
      </w:r>
      <w:r>
        <w:rPr>
          <w:rFonts w:hint="eastAsia" w:ascii="仿宋_GB2312" w:eastAsia="仿宋_GB2312"/>
          <w:sz w:val="32"/>
          <w:lang w:val="en-US" w:eastAsia="zh-CN"/>
        </w:rPr>
        <w:t>46.19</w:t>
      </w:r>
      <w:r>
        <w:rPr>
          <w:rFonts w:ascii="仿宋_GB2312" w:eastAsia="仿宋_GB2312"/>
          <w:sz w:val="32"/>
        </w:rPr>
        <w:t>万元，占支出总计的</w:t>
      </w:r>
      <w:r>
        <w:rPr>
          <w:rFonts w:hint="eastAsia" w:ascii="仿宋_GB2312" w:eastAsia="仿宋_GB2312"/>
          <w:sz w:val="32"/>
          <w:lang w:val="en-US" w:eastAsia="zh-CN"/>
        </w:rPr>
        <w:t>16.92</w:t>
      </w:r>
      <w:r>
        <w:rPr>
          <w:rFonts w:ascii="仿宋_GB2312" w:eastAsia="仿宋_GB2312"/>
          <w:sz w:val="32"/>
        </w:rPr>
        <w:t>%。</w:t>
      </w:r>
      <w:r>
        <w:rPr>
          <w:rFonts w:hint="eastAsia" w:ascii="仿宋_GB2312" w:hAnsi="宋体" w:eastAsia="仿宋_GB2312"/>
          <w:sz w:val="32"/>
          <w:szCs w:val="32"/>
        </w:rPr>
        <w:t>主要包括统战事务、民族宗教、调研培训等业务支出。</w:t>
      </w:r>
    </w:p>
    <w:p w14:paraId="30EE0CEF">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42.74</w:t>
      </w:r>
      <w:r>
        <w:rPr>
          <w:rFonts w:ascii="仿宋_GB2312" w:eastAsia="仿宋_GB2312"/>
          <w:sz w:val="32"/>
        </w:rPr>
        <w:t>万元，降低</w:t>
      </w:r>
      <w:r>
        <w:rPr>
          <w:rFonts w:hint="eastAsia" w:ascii="仿宋_GB2312" w:eastAsia="仿宋_GB2312"/>
          <w:sz w:val="32"/>
          <w:lang w:val="en-US" w:eastAsia="zh-CN"/>
        </w:rPr>
        <w:t>11.8</w:t>
      </w:r>
      <w:r>
        <w:rPr>
          <w:rFonts w:ascii="仿宋_GB2312" w:eastAsia="仿宋_GB2312"/>
          <w:sz w:val="32"/>
        </w:rPr>
        <w:t>%，主要原因</w:t>
      </w:r>
      <w:r>
        <w:rPr>
          <w:rFonts w:hint="eastAsia" w:ascii="仿宋_GB2312" w:eastAsia="仿宋_GB2312"/>
          <w:sz w:val="32"/>
          <w:lang w:val="en-US" w:eastAsia="zh-CN"/>
        </w:rPr>
        <w:t>是项目经费的减少。</w:t>
      </w:r>
    </w:p>
    <w:p w14:paraId="1D5B0839">
      <w:pPr>
        <w:pStyle w:val="6"/>
        <w:spacing w:line="560" w:lineRule="exact"/>
        <w:ind w:firstLine="660"/>
        <w:rPr>
          <w:rFonts w:hint="default" w:ascii="仿宋_GB2312" w:eastAsia="仿宋_GB2312"/>
          <w:sz w:val="32"/>
          <w:lang w:val="en-US" w:eastAsia="zh-CN"/>
        </w:rPr>
      </w:pPr>
    </w:p>
    <w:p w14:paraId="6D112D84">
      <w:pPr>
        <w:pStyle w:val="6"/>
        <w:numPr>
          <w:ilvl w:val="0"/>
          <w:numId w:val="2"/>
        </w:numPr>
        <w:spacing w:line="560" w:lineRule="exact"/>
        <w:ind w:left="0" w:leftChars="0" w:firstLine="660" w:firstLineChars="0"/>
        <w:outlineLvl w:val="2"/>
        <w:rPr>
          <w:rFonts w:ascii="楷体_GB2312" w:eastAsia="楷体_GB2312"/>
          <w:b/>
          <w:sz w:val="32"/>
        </w:rPr>
      </w:pPr>
      <w:r>
        <w:rPr>
          <w:rFonts w:ascii="楷体_GB2312" w:eastAsia="楷体_GB2312"/>
          <w:b/>
          <w:sz w:val="32"/>
        </w:rPr>
        <w:t>年末结转和结余</w:t>
      </w:r>
      <w:r>
        <w:rPr>
          <w:rFonts w:hint="eastAsia" w:ascii="楷体_GB2312" w:eastAsia="楷体_GB2312"/>
          <w:b/>
          <w:sz w:val="32"/>
          <w:lang w:val="en-US" w:eastAsia="zh-CN"/>
        </w:rPr>
        <w:t>0</w:t>
      </w:r>
      <w:r>
        <w:rPr>
          <w:rFonts w:ascii="楷体_GB2312" w:eastAsia="楷体_GB2312"/>
          <w:b/>
          <w:sz w:val="32"/>
        </w:rPr>
        <w:t>万元</w:t>
      </w:r>
    </w:p>
    <w:p w14:paraId="438BF9B5">
      <w:pPr>
        <w:pStyle w:val="6"/>
        <w:numPr>
          <w:ilvl w:val="0"/>
          <w:numId w:val="0"/>
        </w:numPr>
        <w:spacing w:line="560" w:lineRule="exact"/>
        <w:ind w:left="660" w:leftChars="0" w:firstLine="320" w:firstLineChars="100"/>
        <w:rPr>
          <w:rFonts w:ascii="黑体" w:eastAsia="黑体"/>
          <w:sz w:val="32"/>
        </w:rPr>
      </w:pPr>
      <w:r>
        <w:rPr>
          <w:rFonts w:hint="eastAsia" w:ascii="仿宋_GB2312" w:eastAsia="仿宋_GB2312"/>
          <w:sz w:val="32"/>
          <w:lang w:val="en-US" w:eastAsia="zh-CN"/>
        </w:rPr>
        <w:t>没形成该笔资金。</w:t>
      </w:r>
    </w:p>
    <w:p w14:paraId="719FF154">
      <w:pPr>
        <w:pStyle w:val="6"/>
        <w:spacing w:line="560" w:lineRule="exact"/>
        <w:ind w:firstLine="660"/>
        <w:outlineLvl w:val="1"/>
        <w:rPr>
          <w:rFonts w:hint="default" w:ascii="黑体" w:eastAsia="黑体"/>
          <w:sz w:val="32"/>
        </w:rPr>
      </w:pPr>
      <w:r>
        <w:rPr>
          <w:rFonts w:ascii="黑体" w:eastAsia="黑体"/>
          <w:sz w:val="32"/>
        </w:rPr>
        <w:t>二、财政拨款收入支出决算情况说明</w:t>
      </w:r>
    </w:p>
    <w:p w14:paraId="5D3C6031">
      <w:pPr>
        <w:pStyle w:val="6"/>
        <w:spacing w:line="560" w:lineRule="exact"/>
        <w:ind w:firstLine="660"/>
        <w:outlineLvl w:val="2"/>
        <w:rPr>
          <w:rFonts w:hint="default" w:ascii="楷体_GB2312" w:eastAsia="楷体_GB2312"/>
          <w:b/>
          <w:sz w:val="32"/>
        </w:rPr>
      </w:pPr>
      <w:r>
        <w:rPr>
          <w:rFonts w:ascii="楷体_GB2312" w:eastAsia="楷体_GB2312"/>
          <w:b/>
          <w:sz w:val="32"/>
        </w:rPr>
        <w:t>（一）总体情况</w:t>
      </w:r>
    </w:p>
    <w:p w14:paraId="4AD64F49">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319.26</w:t>
      </w:r>
      <w:r>
        <w:rPr>
          <w:rFonts w:ascii="仿宋_GB2312" w:eastAsia="仿宋_GB2312"/>
          <w:sz w:val="32"/>
        </w:rPr>
        <w:t>万元，其中：基本支出</w:t>
      </w:r>
      <w:r>
        <w:rPr>
          <w:rFonts w:hint="eastAsia" w:ascii="仿宋_GB2312" w:eastAsia="仿宋_GB2312"/>
          <w:sz w:val="32"/>
          <w:lang w:val="en-US" w:eastAsia="zh-CN"/>
        </w:rPr>
        <w:t>273.07</w:t>
      </w:r>
      <w:r>
        <w:rPr>
          <w:rFonts w:ascii="仿宋_GB2312" w:eastAsia="仿宋_GB2312"/>
          <w:sz w:val="32"/>
        </w:rPr>
        <w:t>万元，项目支出</w:t>
      </w:r>
      <w:r>
        <w:rPr>
          <w:rFonts w:hint="eastAsia" w:ascii="仿宋_GB2312" w:eastAsia="仿宋_GB2312"/>
          <w:sz w:val="32"/>
          <w:lang w:val="en-US" w:eastAsia="zh-CN"/>
        </w:rPr>
        <w:t>46.19</w:t>
      </w:r>
      <w:r>
        <w:rPr>
          <w:rFonts w:ascii="仿宋_GB2312" w:eastAsia="仿宋_GB2312"/>
          <w:sz w:val="32"/>
        </w:rPr>
        <w:t>万元。与上年相比，财政拨款支出减少</w:t>
      </w:r>
      <w:r>
        <w:rPr>
          <w:rFonts w:hint="eastAsia" w:ascii="仿宋_GB2312" w:eastAsia="仿宋_GB2312"/>
          <w:sz w:val="32"/>
          <w:lang w:val="en-US" w:eastAsia="zh-CN"/>
        </w:rPr>
        <w:t>42.74</w:t>
      </w:r>
      <w:r>
        <w:rPr>
          <w:rFonts w:ascii="仿宋_GB2312" w:eastAsia="仿宋_GB2312"/>
          <w:sz w:val="32"/>
        </w:rPr>
        <w:t>万元，降低</w:t>
      </w:r>
      <w:r>
        <w:rPr>
          <w:rFonts w:hint="eastAsia" w:ascii="仿宋_GB2312" w:eastAsia="仿宋_GB2312"/>
          <w:sz w:val="32"/>
          <w:lang w:val="en-US" w:eastAsia="zh-CN"/>
        </w:rPr>
        <w:t>11.8</w:t>
      </w:r>
      <w:r>
        <w:rPr>
          <w:rFonts w:ascii="仿宋_GB2312" w:eastAsia="仿宋_GB2312"/>
          <w:sz w:val="32"/>
        </w:rPr>
        <w:t>%，主要原因</w:t>
      </w:r>
      <w:r>
        <w:rPr>
          <w:rFonts w:hint="eastAsia" w:ascii="仿宋_GB2312" w:hAnsi="宋体" w:eastAsia="仿宋_GB2312"/>
          <w:sz w:val="32"/>
          <w:szCs w:val="32"/>
        </w:rPr>
        <w:t>项目经费的</w:t>
      </w:r>
      <w:r>
        <w:rPr>
          <w:rFonts w:hint="eastAsia" w:ascii="仿宋_GB2312" w:hAnsi="宋体" w:eastAsia="仿宋_GB2312"/>
          <w:sz w:val="32"/>
          <w:szCs w:val="32"/>
          <w:lang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70.3</w:t>
      </w:r>
      <w:r>
        <w:rPr>
          <w:rFonts w:ascii="仿宋_GB2312" w:eastAsia="仿宋_GB2312"/>
          <w:sz w:val="32"/>
        </w:rPr>
        <w:t>%，其中：基本支出完成年初预算的</w:t>
      </w:r>
      <w:r>
        <w:rPr>
          <w:rFonts w:hint="eastAsia" w:ascii="仿宋_GB2312" w:eastAsia="仿宋_GB2312"/>
          <w:sz w:val="32"/>
          <w:lang w:val="en-US" w:eastAsia="zh-CN"/>
        </w:rPr>
        <w:t>85.25</w:t>
      </w:r>
      <w:r>
        <w:rPr>
          <w:rFonts w:ascii="仿宋_GB2312" w:eastAsia="仿宋_GB2312"/>
          <w:sz w:val="32"/>
        </w:rPr>
        <w:t>%，项目支出完成年初预算的</w:t>
      </w:r>
      <w:r>
        <w:rPr>
          <w:rFonts w:hint="eastAsia" w:ascii="仿宋_GB2312" w:eastAsia="仿宋_GB2312"/>
          <w:sz w:val="32"/>
          <w:lang w:val="en-US" w:eastAsia="zh-CN"/>
        </w:rPr>
        <w:t>34.52</w:t>
      </w:r>
      <w:r>
        <w:rPr>
          <w:rFonts w:ascii="仿宋_GB2312" w:eastAsia="仿宋_GB2312"/>
          <w:sz w:val="32"/>
        </w:rPr>
        <w:t>%。</w:t>
      </w:r>
    </w:p>
    <w:p w14:paraId="6E4BE093">
      <w:pPr>
        <w:numPr>
          <w:ilvl w:val="0"/>
          <w:numId w:val="3"/>
        </w:numPr>
        <w:spacing w:line="560" w:lineRule="exact"/>
        <w:ind w:firstLine="660"/>
        <w:outlineLvl w:val="2"/>
        <w:rPr>
          <w:rFonts w:ascii="楷体_GB2312" w:hAnsi="宋体" w:eastAsia="楷体_GB2312"/>
          <w:b/>
          <w:sz w:val="32"/>
          <w:szCs w:val="32"/>
        </w:rPr>
      </w:pPr>
      <w:r>
        <w:rPr>
          <w:rFonts w:ascii="楷体_GB2312" w:hAnsi="宋体" w:eastAsia="楷体_GB2312"/>
          <w:b/>
          <w:sz w:val="32"/>
          <w:szCs w:val="32"/>
        </w:rPr>
        <w:t>一般公共预算财政拨款支出情况。</w:t>
      </w:r>
    </w:p>
    <w:p w14:paraId="09F3F403">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319.26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256.53</w:t>
      </w:r>
      <w:r>
        <w:rPr>
          <w:rFonts w:ascii="仿宋_GB2312" w:hAnsi="宋体" w:eastAsia="仿宋_GB2312"/>
          <w:sz w:val="32"/>
          <w:szCs w:val="32"/>
        </w:rPr>
        <w:t>万元，占</w:t>
      </w:r>
      <w:r>
        <w:rPr>
          <w:rFonts w:hint="eastAsia" w:ascii="仿宋_GB2312" w:hAnsi="宋体" w:eastAsia="仿宋_GB2312"/>
          <w:sz w:val="32"/>
          <w:szCs w:val="32"/>
          <w:lang w:val="en-US" w:eastAsia="zh-CN"/>
        </w:rPr>
        <w:t>80.35</w:t>
      </w:r>
      <w:r>
        <w:rPr>
          <w:rFonts w:ascii="仿宋_GB2312" w:hAnsi="宋体" w:eastAsia="仿宋_GB2312"/>
          <w:sz w:val="32"/>
          <w:szCs w:val="32"/>
        </w:rPr>
        <w:t>%；</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1.90</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0.6</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22.09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6.92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7.46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2.34</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31.28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9.8</w:t>
      </w:r>
      <w:r>
        <w:rPr>
          <w:rFonts w:hint="eastAsia" w:ascii="仿宋_GB2312" w:hAnsi="宋体" w:eastAsia="仿宋_GB2312"/>
          <w:sz w:val="32"/>
          <w:szCs w:val="32"/>
        </w:rPr>
        <w:t>%</w:t>
      </w:r>
      <w:r>
        <w:rPr>
          <w:rFonts w:ascii="仿宋_GB2312" w:hAnsi="宋体" w:eastAsia="仿宋_GB2312"/>
          <w:sz w:val="32"/>
          <w:szCs w:val="32"/>
        </w:rPr>
        <w:t>。</w:t>
      </w:r>
    </w:p>
    <w:p w14:paraId="3E08F180">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256.53</w:t>
      </w:r>
      <w:r>
        <w:rPr>
          <w:rFonts w:ascii="仿宋_GB2312" w:hAnsi="宋体" w:eastAsia="仿宋_GB2312"/>
          <w:sz w:val="32"/>
          <w:szCs w:val="32"/>
        </w:rPr>
        <w:t>万元，具体包括：</w:t>
      </w:r>
    </w:p>
    <w:p w14:paraId="3D52FC77">
      <w:pPr>
        <w:numPr>
          <w:ilvl w:val="0"/>
          <w:numId w:val="4"/>
        </w:numPr>
        <w:spacing w:line="540" w:lineRule="exact"/>
        <w:ind w:firstLine="660"/>
        <w:rPr>
          <w:rFonts w:hint="eastAsia" w:ascii="仿宋_GB2312" w:hAnsi="宋体" w:eastAsia="仿宋_GB2312"/>
          <w:sz w:val="32"/>
          <w:szCs w:val="32"/>
          <w:highlight w:val="none"/>
          <w:lang w:eastAsia="zh-CN"/>
        </w:rPr>
      </w:pPr>
      <w:r>
        <w:rPr>
          <w:rFonts w:hint="eastAsia" w:ascii="仿宋_GB2312" w:hAnsi="宋体" w:eastAsia="仿宋_GB2312"/>
          <w:sz w:val="32"/>
          <w:szCs w:val="32"/>
        </w:rPr>
        <w:t>一般公共服务支出（类）统战事务（款）行政运行（项）</w:t>
      </w:r>
      <w:r>
        <w:rPr>
          <w:rFonts w:hint="eastAsia" w:ascii="仿宋_GB2312" w:hAnsi="宋体" w:eastAsia="仿宋_GB2312"/>
          <w:sz w:val="32"/>
          <w:szCs w:val="32"/>
          <w:lang w:val="en-US" w:eastAsia="zh-CN"/>
        </w:rPr>
        <w:t>212.24</w:t>
      </w:r>
      <w:r>
        <w:rPr>
          <w:rFonts w:hint="eastAsia" w:ascii="仿宋_GB2312" w:hAnsi="宋体" w:eastAsia="仿宋_GB2312"/>
          <w:sz w:val="32"/>
          <w:szCs w:val="32"/>
        </w:rPr>
        <w:t>万元，主要是统战业务等支出，完成年初预算的</w:t>
      </w:r>
      <w:r>
        <w:rPr>
          <w:rFonts w:hint="eastAsia" w:ascii="仿宋_GB2312" w:hAnsi="宋体" w:eastAsia="仿宋_GB2312"/>
          <w:sz w:val="32"/>
          <w:szCs w:val="32"/>
          <w:lang w:val="en-US" w:eastAsia="zh-CN"/>
        </w:rPr>
        <w:t>86.78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w:t>
      </w:r>
      <w:r>
        <w:rPr>
          <w:rFonts w:hint="eastAsia"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人员</w:t>
      </w:r>
      <w:r>
        <w:rPr>
          <w:rFonts w:hint="eastAsia" w:ascii="仿宋_GB2312" w:hAnsi="宋体" w:eastAsia="仿宋_GB2312"/>
          <w:sz w:val="32"/>
          <w:szCs w:val="32"/>
          <w:highlight w:val="none"/>
          <w:lang w:val="en-US" w:eastAsia="zh-CN"/>
        </w:rPr>
        <w:t>经费支出的减少</w:t>
      </w:r>
      <w:r>
        <w:rPr>
          <w:rFonts w:hint="eastAsia" w:ascii="仿宋_GB2312" w:hAnsi="宋体" w:eastAsia="仿宋_GB2312"/>
          <w:sz w:val="32"/>
          <w:szCs w:val="32"/>
          <w:highlight w:val="none"/>
          <w:lang w:eastAsia="zh-CN"/>
        </w:rPr>
        <w:t>。</w:t>
      </w:r>
    </w:p>
    <w:p w14:paraId="074B82E0">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（2）</w:t>
      </w:r>
      <w:r>
        <w:rPr>
          <w:rFonts w:hint="eastAsia"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统战</w:t>
      </w:r>
      <w:r>
        <w:rPr>
          <w:rFonts w:hint="eastAsia" w:ascii="仿宋_GB2312" w:hAnsi="宋体" w:eastAsia="仿宋_GB2312"/>
          <w:sz w:val="32"/>
          <w:szCs w:val="32"/>
          <w:highlight w:val="none"/>
        </w:rPr>
        <w:t>事务（款）</w:t>
      </w:r>
      <w:bookmarkStart w:id="0" w:name="_GoBack"/>
      <w:bookmarkEnd w:id="0"/>
      <w:r>
        <w:rPr>
          <w:rFonts w:hint="eastAsia" w:ascii="仿宋_GB2312" w:hAnsi="宋体" w:eastAsia="仿宋_GB2312"/>
          <w:sz w:val="32"/>
          <w:szCs w:val="32"/>
          <w:highlight w:val="none"/>
          <w:lang w:eastAsia="zh-CN"/>
        </w:rPr>
        <w:t>一般行政管理事务</w:t>
      </w:r>
      <w:r>
        <w:rPr>
          <w:rFonts w:hint="eastAsia" w:ascii="仿宋_GB2312" w:hAnsi="宋体" w:eastAsia="仿宋_GB2312"/>
          <w:sz w:val="32"/>
          <w:szCs w:val="32"/>
          <w:highlight w:val="none"/>
        </w:rPr>
        <w:t>（项）</w:t>
      </w:r>
      <w:r>
        <w:rPr>
          <w:rFonts w:hint="eastAsia" w:ascii="仿宋_GB2312" w:eastAsia="仿宋_GB2312"/>
          <w:sz w:val="32"/>
          <w:szCs w:val="32"/>
          <w:lang w:val="en-US" w:eastAsia="zh-CN"/>
        </w:rPr>
        <w:t>35.46</w:t>
      </w:r>
      <w:r>
        <w:rPr>
          <w:rFonts w:hint="eastAsia" w:ascii="仿宋_GB2312" w:eastAsia="仿宋_GB2312"/>
          <w:sz w:val="32"/>
          <w:szCs w:val="32"/>
        </w:rPr>
        <w:t>万元，主要是统战等行政业务支出，完成年初预算的</w:t>
      </w:r>
      <w:r>
        <w:rPr>
          <w:rFonts w:hint="eastAsia" w:ascii="仿宋_GB2312" w:eastAsia="仿宋_GB2312"/>
          <w:sz w:val="32"/>
          <w:szCs w:val="32"/>
          <w:lang w:val="en-US" w:eastAsia="zh-CN"/>
        </w:rPr>
        <w:t>37.56</w:t>
      </w:r>
      <w:r>
        <w:rPr>
          <w:rFonts w:hint="eastAsia" w:ascii="仿宋_GB2312" w:eastAsia="仿宋_GB2312"/>
          <w:sz w:val="32"/>
          <w:szCs w:val="32"/>
        </w:rPr>
        <w:t>%，</w:t>
      </w:r>
      <w:r>
        <w:rPr>
          <w:rFonts w:hint="eastAsia" w:ascii="仿宋_GB2312" w:hAnsi="宋体" w:eastAsia="仿宋_GB2312" w:cs="Times New Roman"/>
          <w:sz w:val="32"/>
          <w:szCs w:val="32"/>
        </w:rPr>
        <w:t>决算数小</w:t>
      </w:r>
      <w:r>
        <w:rPr>
          <w:rFonts w:hint="eastAsia" w:ascii="仿宋_GB2312" w:eastAsia="仿宋_GB2312"/>
          <w:sz w:val="32"/>
          <w:szCs w:val="32"/>
        </w:rPr>
        <w:t>于预算数的主要原因是</w:t>
      </w:r>
      <w:r>
        <w:rPr>
          <w:rFonts w:hint="eastAsia" w:ascii="仿宋_GB2312" w:eastAsia="仿宋_GB2312"/>
          <w:sz w:val="32"/>
          <w:szCs w:val="32"/>
          <w:lang w:eastAsia="zh-CN"/>
        </w:rPr>
        <w:t>统战行政业务</w:t>
      </w:r>
      <w:r>
        <w:rPr>
          <w:rFonts w:hint="eastAsia" w:ascii="仿宋_GB2312" w:eastAsia="仿宋_GB2312"/>
          <w:sz w:val="32"/>
          <w:szCs w:val="32"/>
        </w:rPr>
        <w:t>费用支出的减少。</w:t>
      </w:r>
    </w:p>
    <w:p w14:paraId="223842EC">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统战</w:t>
      </w:r>
      <w:r>
        <w:rPr>
          <w:rFonts w:hint="eastAsia" w:ascii="仿宋_GB2312" w:hAnsi="宋体" w:eastAsia="仿宋_GB2312"/>
          <w:sz w:val="32"/>
          <w:szCs w:val="32"/>
          <w:highlight w:val="none"/>
        </w:rPr>
        <w:t>事务（款）</w:t>
      </w:r>
      <w:r>
        <w:rPr>
          <w:rFonts w:hint="eastAsia" w:ascii="仿宋_GB2312" w:hAnsi="宋体" w:eastAsia="仿宋_GB2312"/>
          <w:sz w:val="32"/>
          <w:szCs w:val="32"/>
          <w:highlight w:val="none"/>
          <w:lang w:eastAsia="zh-CN"/>
        </w:rPr>
        <w:t>宗教事务</w:t>
      </w:r>
      <w:r>
        <w:rPr>
          <w:rFonts w:hint="eastAsia" w:ascii="仿宋_GB2312" w:hAnsi="宋体" w:eastAsia="仿宋_GB2312"/>
          <w:sz w:val="32"/>
          <w:szCs w:val="32"/>
          <w:highlight w:val="none"/>
        </w:rPr>
        <w:t>（项）</w:t>
      </w:r>
      <w:r>
        <w:rPr>
          <w:rFonts w:hint="eastAsia" w:ascii="仿宋_GB2312" w:eastAsia="仿宋_GB2312"/>
          <w:sz w:val="32"/>
          <w:szCs w:val="32"/>
          <w:highlight w:val="none"/>
          <w:lang w:val="en-US" w:eastAsia="zh-CN"/>
        </w:rPr>
        <w:t>5.57</w:t>
      </w:r>
      <w:r>
        <w:rPr>
          <w:rFonts w:hint="eastAsia" w:ascii="仿宋_GB2312" w:eastAsia="仿宋_GB2312"/>
          <w:sz w:val="32"/>
          <w:szCs w:val="32"/>
          <w:highlight w:val="none"/>
        </w:rPr>
        <w:t>万元，</w:t>
      </w:r>
      <w:r>
        <w:rPr>
          <w:rFonts w:hint="eastAsia" w:ascii="仿宋_GB2312" w:hAnsi="宋体" w:eastAsia="仿宋_GB2312" w:cs="Times New Roman"/>
          <w:sz w:val="32"/>
          <w:szCs w:val="32"/>
          <w:highlight w:val="none"/>
        </w:rPr>
        <w:t>主要是</w:t>
      </w:r>
      <w:r>
        <w:rPr>
          <w:rFonts w:hint="eastAsia" w:ascii="仿宋_GB2312" w:hAnsi="宋体" w:eastAsia="仿宋_GB2312" w:cs="Times New Roman"/>
          <w:sz w:val="32"/>
          <w:szCs w:val="32"/>
          <w:highlight w:val="none"/>
          <w:lang w:eastAsia="zh-CN"/>
        </w:rPr>
        <w:t>宗教</w:t>
      </w:r>
      <w:r>
        <w:rPr>
          <w:rFonts w:hint="eastAsia" w:ascii="仿宋_GB2312" w:hAnsi="宋体" w:eastAsia="仿宋_GB2312" w:cs="Times New Roman"/>
          <w:sz w:val="32"/>
          <w:szCs w:val="32"/>
          <w:highlight w:val="none"/>
        </w:rPr>
        <w:t>工作专项支出，</w:t>
      </w:r>
      <w:r>
        <w:rPr>
          <w:rFonts w:hint="eastAsia" w:ascii="仿宋_GB2312" w:eastAsia="仿宋_GB2312"/>
          <w:sz w:val="32"/>
          <w:szCs w:val="32"/>
        </w:rPr>
        <w:t>完成年初预算的</w:t>
      </w:r>
      <w:r>
        <w:rPr>
          <w:rFonts w:hint="eastAsia" w:ascii="仿宋_GB2312" w:eastAsia="仿宋_GB2312"/>
          <w:sz w:val="32"/>
          <w:szCs w:val="32"/>
          <w:lang w:val="en-US" w:eastAsia="zh-CN"/>
        </w:rPr>
        <w:t>65.53</w:t>
      </w:r>
      <w:r>
        <w:rPr>
          <w:rFonts w:hint="eastAsia" w:ascii="仿宋_GB2312" w:eastAsia="仿宋_GB2312"/>
          <w:sz w:val="32"/>
          <w:szCs w:val="32"/>
        </w:rPr>
        <w:t>%，</w:t>
      </w:r>
      <w:r>
        <w:rPr>
          <w:rFonts w:hint="eastAsia" w:ascii="仿宋_GB2312" w:hAnsi="宋体" w:eastAsia="仿宋_GB2312" w:cs="Times New Roman"/>
          <w:sz w:val="32"/>
          <w:szCs w:val="32"/>
        </w:rPr>
        <w:t>决算数小</w:t>
      </w:r>
      <w:r>
        <w:rPr>
          <w:rFonts w:hint="eastAsia" w:ascii="仿宋_GB2312" w:eastAsia="仿宋_GB2312"/>
          <w:sz w:val="32"/>
          <w:szCs w:val="32"/>
        </w:rPr>
        <w:t>于预算数的主要原因是</w:t>
      </w:r>
      <w:r>
        <w:rPr>
          <w:rFonts w:hint="eastAsia" w:ascii="仿宋_GB2312" w:eastAsia="仿宋_GB2312"/>
          <w:sz w:val="32"/>
          <w:szCs w:val="32"/>
          <w:lang w:eastAsia="zh-CN"/>
        </w:rPr>
        <w:t>统战</w:t>
      </w:r>
      <w:r>
        <w:rPr>
          <w:rFonts w:hint="eastAsia" w:ascii="仿宋_GB2312" w:eastAsia="仿宋_GB2312"/>
          <w:sz w:val="32"/>
          <w:szCs w:val="32"/>
          <w:lang w:val="en-US" w:eastAsia="zh-CN"/>
        </w:rPr>
        <w:t>宗教事务</w:t>
      </w:r>
      <w:r>
        <w:rPr>
          <w:rFonts w:hint="eastAsia" w:ascii="仿宋_GB2312" w:eastAsia="仿宋_GB2312"/>
          <w:sz w:val="32"/>
          <w:szCs w:val="32"/>
        </w:rPr>
        <w:t>费用支出的减少。</w:t>
      </w:r>
    </w:p>
    <w:p w14:paraId="5E2132B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民族</w:t>
      </w:r>
      <w:r>
        <w:rPr>
          <w:rFonts w:hint="eastAsia" w:ascii="仿宋_GB2312" w:hAnsi="宋体" w:eastAsia="仿宋_GB2312"/>
          <w:sz w:val="32"/>
          <w:szCs w:val="32"/>
          <w:highlight w:val="none"/>
        </w:rPr>
        <w:t>事务（款）</w:t>
      </w:r>
      <w:r>
        <w:rPr>
          <w:rFonts w:hint="eastAsia" w:ascii="仿宋_GB2312" w:hAnsi="宋体" w:eastAsia="仿宋_GB2312"/>
          <w:sz w:val="32"/>
          <w:szCs w:val="32"/>
          <w:lang w:eastAsia="zh-CN"/>
        </w:rPr>
        <w:t>民族工作专项</w:t>
      </w:r>
      <w:r>
        <w:rPr>
          <w:rFonts w:hint="eastAsia" w:ascii="仿宋_GB2312" w:hAnsi="宋体" w:eastAsia="仿宋_GB2312"/>
          <w:sz w:val="32"/>
          <w:szCs w:val="32"/>
          <w:highlight w:val="none"/>
        </w:rPr>
        <w:t>（项）</w:t>
      </w:r>
      <w:r>
        <w:rPr>
          <w:rFonts w:hint="eastAsia" w:ascii="仿宋_GB2312" w:hAnsi="宋体" w:eastAsia="仿宋_GB2312" w:cs="Times New Roman"/>
          <w:sz w:val="32"/>
          <w:szCs w:val="32"/>
          <w:lang w:val="en-US" w:eastAsia="zh-CN"/>
        </w:rPr>
        <w:t>1.16</w:t>
      </w:r>
      <w:r>
        <w:rPr>
          <w:rFonts w:hint="eastAsia" w:ascii="仿宋_GB2312" w:hAnsi="宋体" w:eastAsia="仿宋_GB2312" w:cs="Times New Roman"/>
          <w:sz w:val="32"/>
          <w:szCs w:val="32"/>
        </w:rPr>
        <w:t>万元，主要是民族工作专项支出，完成年初预算的%，决算数小</w:t>
      </w:r>
      <w:r>
        <w:rPr>
          <w:rFonts w:hint="eastAsia" w:ascii="仿宋_GB2312" w:eastAsia="仿宋_GB2312"/>
          <w:sz w:val="32"/>
          <w:szCs w:val="32"/>
        </w:rPr>
        <w:t>于预算数的主要原因是民族业务费用支出的减少。</w:t>
      </w:r>
    </w:p>
    <w:p w14:paraId="4E344B5E">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hAnsi="宋体" w:eastAsia="仿宋_GB2312"/>
          <w:sz w:val="32"/>
          <w:szCs w:val="32"/>
          <w:highlight w:val="none"/>
        </w:rPr>
        <w:t>一般公共服务支出（类）</w:t>
      </w:r>
      <w:r>
        <w:rPr>
          <w:rFonts w:hint="eastAsia" w:ascii="仿宋_GB2312" w:hAnsi="宋体" w:eastAsia="仿宋_GB2312"/>
          <w:sz w:val="32"/>
          <w:szCs w:val="32"/>
          <w:highlight w:val="none"/>
          <w:lang w:val="en-US" w:eastAsia="zh-CN"/>
        </w:rPr>
        <w:t>港澳台</w:t>
      </w:r>
      <w:r>
        <w:rPr>
          <w:rFonts w:hint="eastAsia" w:ascii="仿宋_GB2312" w:hAnsi="宋体" w:eastAsia="仿宋_GB2312"/>
          <w:sz w:val="32"/>
          <w:szCs w:val="32"/>
          <w:highlight w:val="none"/>
        </w:rPr>
        <w:t>事务（款）</w:t>
      </w:r>
      <w:r>
        <w:rPr>
          <w:rFonts w:hint="eastAsia" w:ascii="仿宋_GB2312" w:hAnsi="宋体" w:eastAsia="仿宋_GB2312"/>
          <w:sz w:val="32"/>
          <w:szCs w:val="32"/>
          <w:lang w:val="en-US" w:eastAsia="zh-CN"/>
        </w:rPr>
        <w:t>台湾事务</w:t>
      </w:r>
      <w:r>
        <w:rPr>
          <w:rFonts w:hint="eastAsia" w:ascii="仿宋_GB2312" w:hAnsi="宋体" w:eastAsia="仿宋_GB2312"/>
          <w:sz w:val="32"/>
          <w:szCs w:val="32"/>
          <w:highlight w:val="none"/>
        </w:rPr>
        <w:t>（项）</w:t>
      </w:r>
      <w:r>
        <w:rPr>
          <w:rFonts w:hint="eastAsia" w:ascii="仿宋_GB2312" w:hAnsi="宋体" w:eastAsia="仿宋_GB2312" w:cs="Times New Roman"/>
          <w:sz w:val="32"/>
          <w:szCs w:val="32"/>
          <w:lang w:val="en-US" w:eastAsia="zh-CN"/>
        </w:rPr>
        <w:t>2.1</w:t>
      </w:r>
      <w:r>
        <w:rPr>
          <w:rFonts w:hint="eastAsia" w:ascii="仿宋_GB2312" w:hAnsi="宋体" w:eastAsia="仿宋_GB2312" w:cs="Times New Roman"/>
          <w:sz w:val="32"/>
          <w:szCs w:val="32"/>
        </w:rPr>
        <w:t>万元，主要是民族工作专项支出，完成年初预算的</w:t>
      </w:r>
      <w:r>
        <w:rPr>
          <w:rFonts w:hint="eastAsia" w:ascii="仿宋_GB2312" w:hAnsi="宋体" w:eastAsia="仿宋_GB2312" w:cs="Times New Roman"/>
          <w:sz w:val="32"/>
          <w:szCs w:val="32"/>
          <w:lang w:val="en-US" w:eastAsia="zh-CN"/>
        </w:rPr>
        <w:t>12.89</w:t>
      </w:r>
      <w:r>
        <w:rPr>
          <w:rFonts w:hint="eastAsia" w:ascii="仿宋_GB2312" w:hAnsi="宋体" w:eastAsia="仿宋_GB2312" w:cs="Times New Roman"/>
          <w:sz w:val="32"/>
          <w:szCs w:val="32"/>
        </w:rPr>
        <w:t>%，决算数小</w:t>
      </w:r>
      <w:r>
        <w:rPr>
          <w:rFonts w:hint="eastAsia" w:ascii="仿宋_GB2312" w:eastAsia="仿宋_GB2312"/>
          <w:sz w:val="32"/>
          <w:szCs w:val="32"/>
        </w:rPr>
        <w:t>于预算数的主要原因是民族业务费用支出的减少。</w:t>
      </w:r>
    </w:p>
    <w:p w14:paraId="76D299AF">
      <w:pPr>
        <w:numPr>
          <w:ilvl w:val="0"/>
          <w:numId w:val="5"/>
        </w:numPr>
        <w:spacing w:line="54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教育支出</w:t>
      </w:r>
      <w:r>
        <w:rPr>
          <w:rFonts w:hint="eastAsia" w:ascii="仿宋_GB2312" w:eastAsia="仿宋_GB2312"/>
          <w:sz w:val="32"/>
          <w:szCs w:val="32"/>
          <w:highlight w:val="none"/>
          <w:lang w:val="en-US" w:eastAsia="zh-CN"/>
        </w:rPr>
        <w:t>1.9</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包括</w:t>
      </w:r>
      <w:r>
        <w:rPr>
          <w:rFonts w:hint="eastAsia" w:ascii="仿宋_GB2312" w:hAnsi="宋体" w:eastAsia="仿宋_GB2312"/>
          <w:sz w:val="32"/>
          <w:szCs w:val="32"/>
          <w:highlight w:val="none"/>
          <w:lang w:eastAsia="zh-CN"/>
        </w:rPr>
        <w:t>教育支出</w:t>
      </w:r>
      <w:r>
        <w:rPr>
          <w:rFonts w:hint="eastAsia" w:ascii="仿宋_GB2312" w:hAnsi="宋体" w:eastAsia="仿宋_GB2312"/>
          <w:sz w:val="32"/>
          <w:szCs w:val="32"/>
          <w:highlight w:val="none"/>
        </w:rPr>
        <w:t>（类）</w:t>
      </w:r>
      <w:r>
        <w:rPr>
          <w:rFonts w:hint="eastAsia" w:ascii="仿宋_GB2312" w:hAnsi="宋体" w:eastAsia="仿宋_GB2312"/>
          <w:sz w:val="32"/>
          <w:szCs w:val="32"/>
          <w:highlight w:val="none"/>
          <w:lang w:eastAsia="zh-CN"/>
        </w:rPr>
        <w:t>进修和培训</w:t>
      </w:r>
      <w:r>
        <w:rPr>
          <w:rFonts w:hint="eastAsia" w:ascii="仿宋_GB2312" w:hAnsi="宋体" w:eastAsia="仿宋_GB2312"/>
          <w:sz w:val="32"/>
          <w:szCs w:val="32"/>
          <w:highlight w:val="none"/>
        </w:rPr>
        <w:t>（款）</w:t>
      </w:r>
      <w:r>
        <w:rPr>
          <w:rFonts w:hint="eastAsia" w:ascii="仿宋_GB2312" w:hAnsi="宋体" w:eastAsia="仿宋_GB2312"/>
          <w:sz w:val="32"/>
          <w:szCs w:val="32"/>
          <w:highlight w:val="none"/>
          <w:lang w:eastAsia="zh-CN"/>
        </w:rPr>
        <w:t>培训支出</w:t>
      </w:r>
      <w:r>
        <w:rPr>
          <w:rFonts w:hint="eastAsia" w:ascii="仿宋_GB2312" w:hAnsi="宋体" w:eastAsia="仿宋_GB2312"/>
          <w:sz w:val="32"/>
          <w:szCs w:val="32"/>
          <w:highlight w:val="none"/>
        </w:rPr>
        <w:t>（项）</w:t>
      </w:r>
      <w:r>
        <w:rPr>
          <w:rFonts w:hint="eastAsia" w:ascii="仿宋_GB2312" w:eastAsia="仿宋_GB2312"/>
          <w:sz w:val="32"/>
          <w:szCs w:val="32"/>
          <w:highlight w:val="none"/>
          <w:lang w:val="en-US" w:eastAsia="zh-CN"/>
        </w:rPr>
        <w:t>1.9万元</w:t>
      </w:r>
      <w:r>
        <w:rPr>
          <w:rFonts w:hint="eastAsia" w:ascii="仿宋_GB2312" w:eastAsia="仿宋_GB2312"/>
          <w:sz w:val="32"/>
          <w:szCs w:val="32"/>
          <w:highlight w:val="none"/>
        </w:rPr>
        <w:t>，完成年初预算的</w:t>
      </w:r>
      <w:r>
        <w:rPr>
          <w:rFonts w:hint="eastAsia" w:ascii="仿宋_GB2312" w:eastAsia="仿宋_GB2312"/>
          <w:sz w:val="32"/>
          <w:szCs w:val="32"/>
          <w:highlight w:val="none"/>
          <w:lang w:val="en-US" w:eastAsia="zh-CN"/>
        </w:rPr>
        <w:t>13.19</w:t>
      </w:r>
      <w:r>
        <w:rPr>
          <w:rFonts w:hint="eastAsia" w:ascii="仿宋_GB2312" w:eastAsia="仿宋_GB2312"/>
          <w:sz w:val="32"/>
          <w:szCs w:val="32"/>
          <w:highlight w:val="none"/>
        </w:rPr>
        <w:t>%，决算数小于预算数的主要原因是</w:t>
      </w:r>
      <w:r>
        <w:rPr>
          <w:rFonts w:hint="eastAsia" w:ascii="仿宋_GB2312" w:eastAsia="仿宋_GB2312"/>
          <w:sz w:val="32"/>
          <w:szCs w:val="32"/>
          <w:highlight w:val="none"/>
          <w:lang w:eastAsia="zh-CN"/>
        </w:rPr>
        <w:t>培训次数减少</w:t>
      </w:r>
      <w:r>
        <w:rPr>
          <w:rFonts w:hint="eastAsia" w:ascii="仿宋_GB2312" w:eastAsia="仿宋_GB2312"/>
          <w:sz w:val="32"/>
          <w:szCs w:val="32"/>
          <w:highlight w:val="none"/>
        </w:rPr>
        <w:t>。</w:t>
      </w:r>
    </w:p>
    <w:p w14:paraId="6C211D2F">
      <w:pPr>
        <w:pStyle w:val="6"/>
        <w:numPr>
          <w:ilvl w:val="0"/>
          <w:numId w:val="5"/>
        </w:numPr>
        <w:spacing w:line="560" w:lineRule="atLeas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社会保障和就业支出</w:t>
      </w:r>
      <w:r>
        <w:rPr>
          <w:rFonts w:hint="eastAsia" w:ascii="仿宋_GB2312" w:eastAsia="仿宋_GB2312"/>
          <w:sz w:val="32"/>
          <w:szCs w:val="32"/>
          <w:highlight w:val="none"/>
          <w:lang w:val="en-US" w:eastAsia="zh-CN"/>
        </w:rPr>
        <w:t>22.09</w:t>
      </w:r>
      <w:r>
        <w:rPr>
          <w:rFonts w:hint="eastAsia" w:ascii="仿宋_GB2312" w:eastAsia="仿宋_GB2312"/>
          <w:sz w:val="32"/>
          <w:szCs w:val="32"/>
          <w:highlight w:val="none"/>
        </w:rPr>
        <w:t>万元，具体包括：</w:t>
      </w:r>
    </w:p>
    <w:p w14:paraId="0478CAE7">
      <w:pPr>
        <w:numPr>
          <w:ilvl w:val="0"/>
          <w:numId w:val="6"/>
        </w:num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社会保障和就业支出（类）行政事业单位养老支出（款）行政单位离退休（项）</w:t>
      </w:r>
      <w:r>
        <w:rPr>
          <w:rFonts w:hint="eastAsia" w:ascii="仿宋_GB2312" w:eastAsia="仿宋_GB2312"/>
          <w:sz w:val="32"/>
          <w:szCs w:val="32"/>
          <w:highlight w:val="none"/>
        </w:rPr>
        <w:t>1.86万元，主要</w:t>
      </w:r>
      <w:r>
        <w:rPr>
          <w:rFonts w:hint="eastAsia" w:ascii="仿宋_GB2312" w:eastAsia="仿宋_GB2312"/>
          <w:sz w:val="32"/>
          <w:szCs w:val="32"/>
          <w:highlight w:val="none"/>
          <w:lang w:eastAsia="zh-CN"/>
        </w:rPr>
        <w:t>用于</w:t>
      </w:r>
      <w:r>
        <w:rPr>
          <w:rFonts w:hint="eastAsia" w:ascii="仿宋_GB2312" w:eastAsia="仿宋_GB2312"/>
          <w:sz w:val="32"/>
          <w:szCs w:val="32"/>
          <w:highlight w:val="none"/>
        </w:rPr>
        <w:t>退休人员的费用支出，完成年初预算的</w:t>
      </w:r>
      <w:r>
        <w:rPr>
          <w:rFonts w:hint="eastAsia" w:ascii="仿宋_GB2312" w:eastAsia="仿宋_GB2312"/>
          <w:sz w:val="32"/>
          <w:szCs w:val="32"/>
          <w:highlight w:val="none"/>
          <w:lang w:val="en-US" w:eastAsia="zh-CN"/>
        </w:rPr>
        <w:t>85.71</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决算数小于预算数的主要原因是</w:t>
      </w:r>
      <w:r>
        <w:rPr>
          <w:rFonts w:hint="eastAsia" w:ascii="仿宋_GB2312" w:hAnsi="宋体" w:eastAsia="仿宋_GB2312"/>
          <w:sz w:val="32"/>
          <w:szCs w:val="32"/>
          <w:highlight w:val="none"/>
        </w:rPr>
        <w:t>。</w:t>
      </w:r>
    </w:p>
    <w:p w14:paraId="7C3DE73F">
      <w:pPr>
        <w:spacing w:line="540" w:lineRule="exact"/>
        <w:ind w:firstLine="66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lang w:eastAsia="zh-CN"/>
        </w:rPr>
        <w:t>）</w:t>
      </w:r>
      <w:r>
        <w:rPr>
          <w:rFonts w:hint="eastAsia" w:ascii="仿宋_GB2312" w:hAnsi="宋体" w:eastAsia="仿宋_GB2312"/>
          <w:sz w:val="32"/>
          <w:szCs w:val="32"/>
          <w:highlight w:val="none"/>
        </w:rPr>
        <w:t>社会保障和就业支出（类）行政事业单位养老支出（款）机关事业单位基本养老保险缴费支出（项）</w:t>
      </w:r>
      <w:r>
        <w:rPr>
          <w:rFonts w:hint="eastAsia" w:ascii="仿宋_GB2312" w:eastAsia="仿宋_GB2312"/>
          <w:sz w:val="32"/>
          <w:szCs w:val="32"/>
          <w:highlight w:val="none"/>
          <w:lang w:val="en-US" w:eastAsia="zh-CN"/>
        </w:rPr>
        <w:t>20.22</w:t>
      </w:r>
      <w:r>
        <w:rPr>
          <w:rFonts w:hint="eastAsia" w:ascii="仿宋_GB2312" w:eastAsia="仿宋_GB2312"/>
          <w:sz w:val="32"/>
          <w:szCs w:val="32"/>
          <w:highlight w:val="none"/>
        </w:rPr>
        <w:t>万元，</w:t>
      </w:r>
      <w:r>
        <w:rPr>
          <w:rFonts w:hint="eastAsia" w:ascii="仿宋_GB2312" w:hAnsi="宋体" w:eastAsia="仿宋_GB2312"/>
          <w:sz w:val="32"/>
          <w:szCs w:val="32"/>
          <w:highlight w:val="none"/>
        </w:rPr>
        <w:t>主要用于养老保险支出，</w:t>
      </w:r>
      <w:r>
        <w:rPr>
          <w:rFonts w:hint="eastAsia" w:ascii="仿宋_GB2312" w:eastAsia="仿宋_GB2312"/>
          <w:sz w:val="32"/>
          <w:szCs w:val="32"/>
          <w:highlight w:val="none"/>
        </w:rPr>
        <w:t>完成年初预算的</w:t>
      </w:r>
      <w:r>
        <w:rPr>
          <w:rFonts w:hint="eastAsia" w:ascii="仿宋_GB2312" w:eastAsia="仿宋_GB2312"/>
          <w:sz w:val="32"/>
          <w:szCs w:val="32"/>
          <w:highlight w:val="none"/>
          <w:lang w:val="en-US" w:eastAsia="zh-CN"/>
        </w:rPr>
        <w:t>132.42</w:t>
      </w:r>
      <w:r>
        <w:rPr>
          <w:rFonts w:hint="eastAsia" w:ascii="仿宋_GB2312" w:eastAsia="仿宋_GB2312"/>
          <w:sz w:val="32"/>
          <w:szCs w:val="32"/>
          <w:highlight w:val="none"/>
        </w:rPr>
        <w:t>%，决算数</w:t>
      </w:r>
      <w:r>
        <w:rPr>
          <w:rFonts w:hint="eastAsia" w:ascii="仿宋_GB2312" w:eastAsia="仿宋_GB2312"/>
          <w:sz w:val="32"/>
          <w:szCs w:val="32"/>
          <w:highlight w:val="none"/>
          <w:lang w:eastAsia="zh-CN"/>
        </w:rPr>
        <w:t>大</w:t>
      </w:r>
      <w:r>
        <w:rPr>
          <w:rFonts w:hint="eastAsia" w:ascii="仿宋_GB2312" w:eastAsia="仿宋_GB2312"/>
          <w:sz w:val="32"/>
          <w:szCs w:val="32"/>
          <w:highlight w:val="none"/>
        </w:rPr>
        <w:t>于预算数的主要原因是</w:t>
      </w:r>
      <w:r>
        <w:rPr>
          <w:rFonts w:hint="eastAsia" w:ascii="仿宋_GB2312" w:eastAsia="仿宋_GB2312"/>
          <w:sz w:val="32"/>
          <w:szCs w:val="32"/>
          <w:highlight w:val="none"/>
          <w:lang w:val="en-US" w:eastAsia="zh-CN"/>
        </w:rPr>
        <w:t>养老基数的增长导致养老保险缴费增加</w:t>
      </w:r>
      <w:r>
        <w:rPr>
          <w:rFonts w:hint="eastAsia" w:ascii="仿宋_GB2312" w:eastAsia="仿宋_GB2312"/>
          <w:sz w:val="32"/>
          <w:szCs w:val="32"/>
          <w:highlight w:val="none"/>
          <w:lang w:eastAsia="zh-CN"/>
        </w:rPr>
        <w:t>。</w:t>
      </w:r>
    </w:p>
    <w:p w14:paraId="0AA9C44D">
      <w:pPr>
        <w:pStyle w:val="6"/>
        <w:spacing w:line="560" w:lineRule="atLeast"/>
        <w:ind w:firstLine="640" w:firstLineChars="200"/>
        <w:rPr>
          <w:rFonts w:ascii="仿宋_GB2312" w:eastAsia="仿宋_GB2312"/>
          <w:sz w:val="32"/>
          <w:szCs w:val="32"/>
        </w:rPr>
      </w:pPr>
      <w:r>
        <w:rPr>
          <w:rFonts w:hint="eastAsia" w:ascii="仿宋_GB2312" w:eastAsia="仿宋_GB2312"/>
          <w:sz w:val="32"/>
          <w:szCs w:val="32"/>
          <w:highlight w:val="none"/>
        </w:rPr>
        <w:t>（3）</w:t>
      </w:r>
      <w:r>
        <w:rPr>
          <w:rFonts w:hint="eastAsia" w:ascii="仿宋_GB2312" w:hAnsi="宋体" w:eastAsia="仿宋_GB2312"/>
          <w:sz w:val="32"/>
          <w:szCs w:val="32"/>
          <w:highlight w:val="none"/>
        </w:rPr>
        <w:t>社会保障和就业支出（类）行政事业单位养老支出（款）</w:t>
      </w:r>
      <w:r>
        <w:rPr>
          <w:rFonts w:hint="eastAsia" w:ascii="仿宋_GB2312" w:eastAsia="仿宋_GB2312"/>
          <w:sz w:val="32"/>
          <w:szCs w:val="32"/>
          <w:highlight w:val="none"/>
        </w:rPr>
        <w:t>机关事业单位职业年金缴费</w:t>
      </w:r>
      <w:r>
        <w:rPr>
          <w:rFonts w:hint="eastAsia" w:ascii="仿宋_GB2312" w:hAnsi="宋体" w:eastAsia="仿宋_GB2312"/>
          <w:sz w:val="32"/>
          <w:szCs w:val="32"/>
          <w:highlight w:val="none"/>
        </w:rPr>
        <w:t>（项）</w:t>
      </w:r>
      <w:r>
        <w:rPr>
          <w:rFonts w:hint="eastAsia" w:ascii="仿宋_GB2312" w:eastAsia="仿宋_GB2312"/>
          <w:sz w:val="32"/>
          <w:szCs w:val="32"/>
          <w:highlight w:val="none"/>
        </w:rPr>
        <w:t>支出</w:t>
      </w:r>
      <w:r>
        <w:rPr>
          <w:rFonts w:hint="eastAsia" w:ascii="仿宋_GB2312" w:eastAsia="仿宋_GB2312"/>
          <w:sz w:val="32"/>
          <w:szCs w:val="32"/>
          <w:highlight w:val="none"/>
          <w:lang w:val="en-US" w:eastAsia="zh-CN"/>
        </w:rPr>
        <w:t>0.01</w:t>
      </w:r>
      <w:r>
        <w:rPr>
          <w:rFonts w:hint="eastAsia" w:ascii="仿宋_GB2312" w:eastAsia="仿宋_GB2312"/>
          <w:sz w:val="32"/>
          <w:szCs w:val="32"/>
          <w:highlight w:val="none"/>
        </w:rPr>
        <w:t>万元，完成年初预算的</w:t>
      </w:r>
      <w:r>
        <w:rPr>
          <w:rFonts w:hint="eastAsia" w:ascii="仿宋_GB2312" w:eastAsia="仿宋_GB2312"/>
          <w:sz w:val="32"/>
          <w:szCs w:val="32"/>
          <w:highlight w:val="none"/>
          <w:lang w:val="en-US" w:eastAsia="zh-CN"/>
        </w:rPr>
        <w:t>0.13</w:t>
      </w:r>
      <w:r>
        <w:rPr>
          <w:rFonts w:hint="eastAsia" w:ascii="仿宋_GB2312" w:eastAsia="仿宋_GB2312"/>
          <w:sz w:val="32"/>
          <w:szCs w:val="32"/>
          <w:highlight w:val="none"/>
        </w:rPr>
        <w:t>%，决算数小于预算数的主要</w:t>
      </w:r>
      <w:r>
        <w:rPr>
          <w:rFonts w:hint="eastAsia" w:ascii="仿宋_GB2312" w:eastAsia="仿宋_GB2312"/>
          <w:sz w:val="32"/>
          <w:szCs w:val="32"/>
        </w:rPr>
        <w:t>原因是职业年金业务未开展。</w:t>
      </w:r>
    </w:p>
    <w:p w14:paraId="3936D1ED">
      <w:pPr>
        <w:pStyle w:val="6"/>
        <w:spacing w:line="560" w:lineRule="atLeast"/>
        <w:ind w:firstLine="819" w:firstLineChars="256"/>
        <w:rPr>
          <w:rFonts w:hint="eastAsia" w:ascii="仿宋_GB2312" w:eastAsia="仿宋_GB2312"/>
          <w:sz w:val="32"/>
          <w:szCs w:val="32"/>
          <w:highlight w:val="none"/>
        </w:rPr>
      </w:pPr>
      <w:r>
        <w:rPr>
          <w:rFonts w:hint="eastAsia" w:ascii="仿宋_GB2312" w:eastAsia="仿宋_GB2312"/>
          <w:sz w:val="32"/>
          <w:szCs w:val="32"/>
        </w:rPr>
        <w:t>4</w:t>
      </w:r>
      <w:r>
        <w:rPr>
          <w:rFonts w:hint="eastAsia" w:ascii="仿宋_GB2312" w:eastAsia="仿宋_GB2312"/>
          <w:sz w:val="32"/>
          <w:szCs w:val="32"/>
          <w:highlight w:val="none"/>
        </w:rPr>
        <w:t>. 卫生健康支出</w:t>
      </w:r>
      <w:r>
        <w:rPr>
          <w:rFonts w:hint="eastAsia" w:ascii="仿宋_GB2312" w:eastAsia="仿宋_GB2312"/>
          <w:sz w:val="32"/>
          <w:szCs w:val="32"/>
          <w:highlight w:val="none"/>
          <w:lang w:val="en-US" w:eastAsia="zh-CN"/>
        </w:rPr>
        <w:t>7.46</w:t>
      </w:r>
      <w:r>
        <w:rPr>
          <w:rFonts w:hint="eastAsia" w:ascii="仿宋_GB2312" w:eastAsia="仿宋_GB2312"/>
          <w:sz w:val="32"/>
          <w:szCs w:val="32"/>
          <w:highlight w:val="none"/>
        </w:rPr>
        <w:t>万元，包括：</w:t>
      </w:r>
    </w:p>
    <w:p w14:paraId="0A0FF95E">
      <w:pPr>
        <w:pStyle w:val="6"/>
        <w:spacing w:line="560" w:lineRule="atLeast"/>
        <w:ind w:firstLine="660"/>
        <w:rPr>
          <w:rFonts w:hint="eastAsia" w:ascii="仿宋_GB2312" w:eastAsia="仿宋_GB2312"/>
          <w:sz w:val="32"/>
          <w:szCs w:val="32"/>
          <w:highlight w:val="none"/>
        </w:rPr>
      </w:pPr>
      <w:r>
        <w:rPr>
          <w:rFonts w:hint="eastAsia" w:ascii="仿宋_GB2312" w:eastAsia="仿宋_GB2312"/>
          <w:sz w:val="32"/>
          <w:szCs w:val="32"/>
          <w:highlight w:val="none"/>
        </w:rPr>
        <w:t>（1）</w:t>
      </w:r>
      <w:r>
        <w:rPr>
          <w:rFonts w:hint="eastAsia" w:ascii="仿宋_GB2312" w:hAnsi="宋体" w:eastAsia="仿宋_GB2312"/>
          <w:sz w:val="32"/>
          <w:szCs w:val="32"/>
          <w:highlight w:val="none"/>
        </w:rPr>
        <w:t>卫生健康支出（类）行政事业单位医疗（款）行政单位医疗（项）</w:t>
      </w:r>
      <w:r>
        <w:rPr>
          <w:rFonts w:hint="eastAsia" w:ascii="仿宋_GB2312" w:eastAsia="仿宋_GB2312"/>
          <w:sz w:val="32"/>
          <w:szCs w:val="32"/>
          <w:highlight w:val="none"/>
          <w:lang w:val="en-US" w:eastAsia="zh-CN"/>
        </w:rPr>
        <w:t>6.75</w:t>
      </w:r>
      <w:r>
        <w:rPr>
          <w:rFonts w:hint="eastAsia" w:ascii="仿宋_GB2312" w:eastAsia="仿宋_GB2312"/>
          <w:sz w:val="32"/>
          <w:szCs w:val="32"/>
          <w:highlight w:val="none"/>
        </w:rPr>
        <w:t>万元，</w:t>
      </w:r>
      <w:r>
        <w:rPr>
          <w:rFonts w:hint="eastAsia" w:ascii="仿宋_GB2312" w:hAnsi="宋体" w:eastAsia="仿宋_GB2312"/>
          <w:sz w:val="32"/>
          <w:szCs w:val="32"/>
          <w:highlight w:val="none"/>
        </w:rPr>
        <w:t>主要用于医疗保险支出，</w:t>
      </w:r>
      <w:r>
        <w:rPr>
          <w:rFonts w:hint="eastAsia" w:ascii="仿宋_GB2312" w:eastAsia="仿宋_GB2312"/>
          <w:sz w:val="32"/>
          <w:szCs w:val="32"/>
          <w:highlight w:val="none"/>
        </w:rPr>
        <w:t>完成年初预算的</w:t>
      </w:r>
      <w:r>
        <w:rPr>
          <w:rFonts w:hint="eastAsia" w:ascii="仿宋_GB2312" w:eastAsia="仿宋_GB2312"/>
          <w:sz w:val="32"/>
          <w:szCs w:val="32"/>
          <w:highlight w:val="none"/>
          <w:lang w:val="en-US" w:eastAsia="zh-CN"/>
        </w:rPr>
        <w:t>92.47</w:t>
      </w:r>
      <w:r>
        <w:rPr>
          <w:rFonts w:hint="eastAsia" w:ascii="仿宋_GB2312" w:eastAsia="仿宋_GB2312"/>
          <w:sz w:val="32"/>
          <w:szCs w:val="32"/>
          <w:highlight w:val="none"/>
        </w:rPr>
        <w:t>%，决算数</w:t>
      </w:r>
      <w:r>
        <w:rPr>
          <w:rFonts w:hint="eastAsia" w:ascii="仿宋_GB2312" w:eastAsia="仿宋_GB2312"/>
          <w:sz w:val="32"/>
          <w:szCs w:val="32"/>
          <w:highlight w:val="none"/>
          <w:lang w:val="en-US" w:eastAsia="zh-CN"/>
        </w:rPr>
        <w:t>小</w:t>
      </w:r>
      <w:r>
        <w:rPr>
          <w:rFonts w:hint="eastAsia" w:ascii="仿宋_GB2312" w:eastAsia="仿宋_GB2312"/>
          <w:sz w:val="32"/>
          <w:szCs w:val="32"/>
          <w:highlight w:val="none"/>
        </w:rPr>
        <w:t>于预算的主要原因是人员的</w:t>
      </w:r>
      <w:r>
        <w:rPr>
          <w:rFonts w:hint="eastAsia" w:ascii="仿宋_GB2312" w:eastAsia="仿宋_GB2312"/>
          <w:sz w:val="32"/>
          <w:szCs w:val="32"/>
          <w:highlight w:val="none"/>
          <w:lang w:val="en-US" w:eastAsia="zh-CN"/>
        </w:rPr>
        <w:t>调转导致缴纳保险数有浮动</w:t>
      </w:r>
      <w:r>
        <w:rPr>
          <w:rFonts w:hint="eastAsia" w:ascii="仿宋_GB2312" w:eastAsia="仿宋_GB2312"/>
          <w:sz w:val="32"/>
          <w:szCs w:val="32"/>
          <w:highlight w:val="none"/>
        </w:rPr>
        <w:t>。</w:t>
      </w:r>
    </w:p>
    <w:p w14:paraId="48477BF3">
      <w:pPr>
        <w:pStyle w:val="6"/>
        <w:spacing w:line="560" w:lineRule="atLeast"/>
        <w:ind w:firstLine="660"/>
        <w:rPr>
          <w:rFonts w:hint="eastAsia" w:ascii="仿宋_GB2312" w:eastAsia="仿宋_GB2312"/>
          <w:sz w:val="32"/>
          <w:szCs w:val="32"/>
          <w:highlight w:val="none"/>
        </w:rPr>
      </w:pPr>
      <w:r>
        <w:rPr>
          <w:rFonts w:hint="eastAsia" w:ascii="仿宋_GB2312" w:eastAsia="仿宋_GB2312"/>
          <w:sz w:val="32"/>
          <w:szCs w:val="32"/>
          <w:highlight w:val="none"/>
        </w:rPr>
        <w:t>（2）</w:t>
      </w:r>
      <w:r>
        <w:rPr>
          <w:rFonts w:hint="eastAsia" w:ascii="仿宋_GB2312" w:hAnsi="宋体" w:eastAsia="仿宋_GB2312"/>
          <w:sz w:val="32"/>
          <w:szCs w:val="32"/>
          <w:highlight w:val="none"/>
        </w:rPr>
        <w:t>卫生健康支出（类）行政事业单位医疗（款）公务员医疗补助（项）</w:t>
      </w:r>
      <w:r>
        <w:rPr>
          <w:rFonts w:hint="eastAsia" w:ascii="仿宋_GB2312" w:eastAsia="仿宋_GB2312"/>
          <w:sz w:val="32"/>
          <w:szCs w:val="32"/>
          <w:highlight w:val="none"/>
        </w:rPr>
        <w:t>0.</w:t>
      </w:r>
      <w:r>
        <w:rPr>
          <w:rFonts w:hint="eastAsia" w:ascii="仿宋_GB2312" w:eastAsia="仿宋_GB2312"/>
          <w:sz w:val="32"/>
          <w:szCs w:val="32"/>
          <w:highlight w:val="none"/>
          <w:lang w:val="en-US" w:eastAsia="zh-CN"/>
        </w:rPr>
        <w:t>71</w:t>
      </w:r>
      <w:r>
        <w:rPr>
          <w:rFonts w:hint="eastAsia" w:ascii="仿宋_GB2312" w:eastAsia="仿宋_GB2312"/>
          <w:sz w:val="32"/>
          <w:szCs w:val="32"/>
          <w:highlight w:val="none"/>
        </w:rPr>
        <w:t>万元，</w:t>
      </w:r>
      <w:r>
        <w:rPr>
          <w:rFonts w:hint="eastAsia" w:ascii="仿宋_GB2312" w:hAnsi="宋体" w:eastAsia="仿宋_GB2312"/>
          <w:sz w:val="32"/>
          <w:szCs w:val="32"/>
          <w:highlight w:val="none"/>
        </w:rPr>
        <w:t>主要用于医疗补助支出</w:t>
      </w:r>
      <w:r>
        <w:rPr>
          <w:rFonts w:hint="eastAsia" w:ascii="仿宋_GB2312" w:eastAsia="仿宋_GB2312"/>
          <w:sz w:val="32"/>
          <w:szCs w:val="32"/>
          <w:highlight w:val="none"/>
        </w:rPr>
        <w:t>，完成年初预算的</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p>
    <w:p w14:paraId="34C1A8DD">
      <w:pPr>
        <w:spacing w:line="540" w:lineRule="exact"/>
        <w:ind w:firstLine="660"/>
        <w:rPr>
          <w:rFonts w:hint="eastAsia" w:ascii="仿宋_GB2312" w:eastAsia="仿宋_GB2312"/>
          <w:sz w:val="32"/>
          <w:szCs w:val="32"/>
          <w:highlight w:val="none"/>
          <w:lang w:eastAsia="zh-CN"/>
        </w:rPr>
      </w:pPr>
      <w:r>
        <w:rPr>
          <w:rFonts w:hint="eastAsia" w:ascii="仿宋_GB2312" w:eastAsia="仿宋_GB2312"/>
          <w:sz w:val="32"/>
          <w:szCs w:val="32"/>
          <w:highlight w:val="none"/>
        </w:rPr>
        <w:t>5.住房保障支出</w:t>
      </w:r>
      <w:r>
        <w:rPr>
          <w:rFonts w:hint="eastAsia" w:ascii="仿宋_GB2312" w:eastAsia="仿宋_GB2312"/>
          <w:sz w:val="32"/>
          <w:szCs w:val="32"/>
          <w:highlight w:val="none"/>
          <w:lang w:val="en-US" w:eastAsia="zh-CN"/>
        </w:rPr>
        <w:t>31.28</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具体包括：</w:t>
      </w:r>
    </w:p>
    <w:p w14:paraId="39C1F872">
      <w:pPr>
        <w:pStyle w:val="6"/>
        <w:spacing w:line="560" w:lineRule="atLeast"/>
        <w:ind w:firstLine="660"/>
        <w:rPr>
          <w:rFonts w:hint="eastAsia" w:ascii="仿宋_GB2312" w:eastAsia="仿宋_GB2312"/>
          <w:sz w:val="32"/>
          <w:szCs w:val="32"/>
          <w:highlight w:val="none"/>
        </w:rPr>
      </w:pPr>
      <w:r>
        <w:rPr>
          <w:rFonts w:hint="eastAsia" w:ascii="仿宋_GB2312" w:hAnsi="宋体" w:eastAsia="仿宋_GB2312"/>
          <w:sz w:val="32"/>
          <w:szCs w:val="32"/>
          <w:highlight w:val="none"/>
        </w:rPr>
        <w:t>住房保障支出（类）住房改革支出（款）住房公积金（项）</w:t>
      </w:r>
      <w:r>
        <w:rPr>
          <w:rFonts w:hint="eastAsia" w:ascii="仿宋_GB2312" w:eastAsia="仿宋_GB2312"/>
          <w:sz w:val="32"/>
          <w:szCs w:val="32"/>
          <w:highlight w:val="none"/>
          <w:lang w:val="en-US" w:eastAsia="zh-CN"/>
        </w:rPr>
        <w:t>31.28万元，</w:t>
      </w:r>
      <w:r>
        <w:rPr>
          <w:rFonts w:hint="eastAsia" w:ascii="仿宋_GB2312" w:hAnsi="宋体" w:eastAsia="仿宋_GB2312"/>
          <w:sz w:val="32"/>
          <w:szCs w:val="32"/>
          <w:highlight w:val="none"/>
        </w:rPr>
        <w:t>主要用于单位职工缴纳住房公积金支出，</w:t>
      </w:r>
      <w:r>
        <w:rPr>
          <w:rFonts w:hint="eastAsia" w:ascii="仿宋_GB2312" w:eastAsia="仿宋_GB2312"/>
          <w:sz w:val="32"/>
          <w:szCs w:val="32"/>
          <w:highlight w:val="none"/>
        </w:rPr>
        <w:t>完成年初预算的</w:t>
      </w:r>
      <w:r>
        <w:rPr>
          <w:rFonts w:hint="eastAsia" w:ascii="仿宋_GB2312" w:eastAsia="仿宋_GB2312"/>
          <w:sz w:val="32"/>
          <w:szCs w:val="32"/>
          <w:highlight w:val="none"/>
          <w:lang w:val="en-US" w:eastAsia="zh-CN"/>
        </w:rPr>
        <w:t>73.2</w:t>
      </w:r>
      <w:r>
        <w:rPr>
          <w:rFonts w:hint="eastAsia" w:ascii="仿宋_GB2312" w:eastAsia="仿宋_GB2312"/>
          <w:sz w:val="32"/>
          <w:szCs w:val="32"/>
          <w:highlight w:val="none"/>
        </w:rPr>
        <w:t>%，决算数</w:t>
      </w:r>
      <w:r>
        <w:rPr>
          <w:rFonts w:hint="eastAsia" w:ascii="仿宋_GB2312" w:eastAsia="仿宋_GB2312"/>
          <w:sz w:val="32"/>
          <w:szCs w:val="32"/>
          <w:highlight w:val="none"/>
          <w:lang w:val="en-US" w:eastAsia="zh-CN"/>
        </w:rPr>
        <w:t>小</w:t>
      </w:r>
      <w:r>
        <w:rPr>
          <w:rFonts w:hint="eastAsia" w:ascii="仿宋_GB2312" w:eastAsia="仿宋_GB2312"/>
          <w:sz w:val="32"/>
          <w:szCs w:val="32"/>
          <w:highlight w:val="none"/>
        </w:rPr>
        <w:t>于预算的主要原因是</w:t>
      </w:r>
      <w:r>
        <w:rPr>
          <w:rFonts w:hint="eastAsia" w:ascii="仿宋_GB2312" w:eastAsia="仿宋_GB2312"/>
          <w:sz w:val="32"/>
          <w:szCs w:val="32"/>
          <w:highlight w:val="none"/>
          <w:lang w:val="en-US" w:eastAsia="zh-CN"/>
        </w:rPr>
        <w:t>公积金基数的调整导致缴费金额减少</w:t>
      </w:r>
      <w:r>
        <w:rPr>
          <w:rFonts w:hint="eastAsia" w:ascii="仿宋_GB2312" w:eastAsia="仿宋_GB2312"/>
          <w:sz w:val="32"/>
          <w:szCs w:val="32"/>
          <w:highlight w:val="none"/>
        </w:rPr>
        <w:t>。</w:t>
      </w:r>
    </w:p>
    <w:p w14:paraId="042B7D6C">
      <w:pPr>
        <w:numPr>
          <w:ilvl w:val="0"/>
          <w:numId w:val="3"/>
        </w:numPr>
        <w:spacing w:line="560" w:lineRule="exact"/>
        <w:ind w:left="0" w:leftChars="0" w:firstLine="660" w:firstLineChars="0"/>
        <w:outlineLvl w:val="2"/>
        <w:rPr>
          <w:rFonts w:ascii="楷体_GB2312" w:hAnsi="宋体" w:eastAsia="楷体_GB2312"/>
          <w:b/>
          <w:sz w:val="32"/>
          <w:szCs w:val="32"/>
        </w:rPr>
      </w:pPr>
      <w:r>
        <w:rPr>
          <w:rFonts w:ascii="楷体_GB2312" w:hAnsi="宋体" w:eastAsia="楷体_GB2312"/>
          <w:b/>
          <w:sz w:val="32"/>
          <w:szCs w:val="32"/>
        </w:rPr>
        <w:t>政府性基金预算财政拨款支出情况。</w:t>
      </w:r>
    </w:p>
    <w:p w14:paraId="6CF74E8F">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cs="Times New Roman"/>
          <w:sz w:val="32"/>
          <w:szCs w:val="32"/>
          <w:highlight w:val="none"/>
          <w:lang w:val="en-US" w:eastAsia="zh-CN"/>
        </w:rPr>
        <w:t>本年未发生此项资金</w:t>
      </w:r>
      <w:r>
        <w:rPr>
          <w:rFonts w:hint="eastAsia" w:ascii="仿宋_GB2312" w:hAnsi="宋体" w:eastAsia="仿宋_GB2312"/>
          <w:sz w:val="32"/>
          <w:szCs w:val="32"/>
          <w:highlight w:val="none"/>
        </w:rPr>
        <w:t>。</w:t>
      </w:r>
    </w:p>
    <w:p w14:paraId="4F5CEC03">
      <w:pPr>
        <w:spacing w:line="560" w:lineRule="exact"/>
        <w:ind w:firstLine="660"/>
        <w:outlineLvl w:val="2"/>
        <w:rPr>
          <w:rFonts w:hint="default" w:ascii="仿宋_GB2312" w:hAnsi="宋体" w:eastAsia="仿宋_GB2312"/>
          <w:sz w:val="32"/>
          <w:szCs w:val="32"/>
        </w:rPr>
      </w:pPr>
      <w:r>
        <w:rPr>
          <w:rFonts w:ascii="楷体_GB2312" w:hAnsi="宋体" w:eastAsia="楷体_GB2312"/>
          <w:b/>
          <w:sz w:val="32"/>
          <w:szCs w:val="32"/>
        </w:rPr>
        <w:t>（四）国有资本经营预算财政拨款支出情况。</w:t>
      </w:r>
    </w:p>
    <w:p w14:paraId="2997032B">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cs="Times New Roman"/>
          <w:sz w:val="32"/>
          <w:szCs w:val="32"/>
          <w:highlight w:val="none"/>
          <w:lang w:val="en-US" w:eastAsia="zh-CN"/>
        </w:rPr>
        <w:t>本年未发生此项资金</w:t>
      </w:r>
      <w:r>
        <w:rPr>
          <w:rFonts w:hint="eastAsia" w:ascii="仿宋_GB2312" w:hAnsi="宋体" w:eastAsia="仿宋_GB2312"/>
          <w:sz w:val="32"/>
          <w:szCs w:val="32"/>
          <w:highlight w:val="none"/>
        </w:rPr>
        <w:t>。</w:t>
      </w:r>
    </w:p>
    <w:p w14:paraId="18F47995">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p>
    <w:p w14:paraId="6D413814">
      <w:pPr>
        <w:pStyle w:val="6"/>
        <w:spacing w:line="560" w:lineRule="exact"/>
        <w:ind w:firstLine="660"/>
        <w:outlineLvl w:val="1"/>
        <w:rPr>
          <w:rFonts w:hint="default" w:ascii="黑体" w:eastAsia="黑体"/>
          <w:sz w:val="32"/>
        </w:rPr>
      </w:pPr>
      <w:r>
        <w:rPr>
          <w:rFonts w:ascii="黑体" w:eastAsia="黑体"/>
          <w:sz w:val="32"/>
        </w:rPr>
        <w:t>三、一般公共预算财政拨款“三公”经费支出决算情况说明</w:t>
      </w:r>
    </w:p>
    <w:p w14:paraId="651642A2">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%，决算数等于年初预算数的主要原因是零增加。其中：因公出国（境）费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693FD1A9">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1.因公出国（境）费0万元， 20</w:t>
      </w:r>
      <w:r>
        <w:rPr>
          <w:rFonts w:hint="eastAsia" w:ascii="仿宋_GB2312" w:hAnsi="宋体" w:eastAsia="仿宋_GB2312"/>
          <w:sz w:val="32"/>
          <w:szCs w:val="32"/>
          <w:lang w:val="en-US" w:eastAsia="zh-CN"/>
        </w:rPr>
        <w:t>22</w:t>
      </w:r>
      <w:r>
        <w:rPr>
          <w:rFonts w:hint="eastAsia" w:ascii="仿宋_GB2312" w:hAnsi="宋体" w:eastAsia="仿宋_GB2312"/>
          <w:sz w:val="32"/>
          <w:szCs w:val="32"/>
        </w:rPr>
        <w:t>年参加出国（境）团组0个，累计0人次。20</w:t>
      </w:r>
      <w:r>
        <w:rPr>
          <w:rFonts w:hint="eastAsia" w:ascii="仿宋_GB2312" w:hAnsi="宋体" w:eastAsia="仿宋_GB2312"/>
          <w:sz w:val="32"/>
          <w:szCs w:val="32"/>
          <w:lang w:val="en-US" w:eastAsia="zh-CN"/>
        </w:rPr>
        <w:t>22</w:t>
      </w:r>
      <w:r>
        <w:rPr>
          <w:rFonts w:hint="eastAsia" w:ascii="仿宋_GB2312" w:hAnsi="宋体" w:eastAsia="仿宋_GB2312"/>
          <w:sz w:val="32"/>
          <w:szCs w:val="32"/>
        </w:rPr>
        <w:t>年因公出国（境）费比上年减少0万元，下降0%，主要是均无出国任务。</w:t>
      </w:r>
    </w:p>
    <w:p w14:paraId="34EACDAD">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下</w:t>
      </w:r>
      <w:r>
        <w:rPr>
          <w:rFonts w:hint="eastAsia" w:ascii="仿宋_GB2312" w:hAnsi="宋体" w:eastAsia="仿宋_GB2312"/>
          <w:sz w:val="32"/>
          <w:szCs w:val="32"/>
        </w:rPr>
        <w:t>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45606EF1">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%，决算数等于年初预算数的主要原因是零增加。比上年减少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下</w:t>
      </w:r>
      <w:r>
        <w:rPr>
          <w:rFonts w:hint="eastAsia" w:ascii="仿宋_GB2312" w:hAnsi="宋体" w:eastAsia="仿宋_GB2312"/>
          <w:sz w:val="32"/>
          <w:szCs w:val="32"/>
        </w:rPr>
        <w:t>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p>
    <w:p w14:paraId="7C1EE9A0">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4B7A11AE">
      <w:pPr>
        <w:pStyle w:val="6"/>
        <w:spacing w:line="560" w:lineRule="exact"/>
        <w:ind w:firstLine="645"/>
        <w:outlineLvl w:val="1"/>
        <w:rPr>
          <w:rFonts w:hint="default" w:ascii="黑体" w:eastAsia="黑体"/>
          <w:sz w:val="32"/>
        </w:rPr>
      </w:pPr>
      <w:r>
        <w:rPr>
          <w:rFonts w:ascii="黑体" w:eastAsia="黑体"/>
          <w:sz w:val="32"/>
        </w:rPr>
        <w:t>四、一般公共预算财政拨款基本支出决算情况说明</w:t>
      </w:r>
    </w:p>
    <w:p w14:paraId="3A2C29FF">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273.07</w:t>
      </w:r>
      <w:r>
        <w:rPr>
          <w:rFonts w:ascii="仿宋_GB2312" w:eastAsia="仿宋_GB2312"/>
          <w:sz w:val="32"/>
        </w:rPr>
        <w:t>万元，其中：人员经费</w:t>
      </w:r>
      <w:r>
        <w:rPr>
          <w:rFonts w:hint="eastAsia" w:ascii="仿宋_GB2312" w:eastAsia="仿宋_GB2312"/>
          <w:sz w:val="32"/>
          <w:lang w:val="en-US" w:eastAsia="zh-CN"/>
        </w:rPr>
        <w:t>246.87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26.2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1637EA55">
      <w:pPr>
        <w:pStyle w:val="6"/>
        <w:spacing w:line="560" w:lineRule="exact"/>
        <w:ind w:firstLine="640"/>
        <w:outlineLvl w:val="1"/>
        <w:rPr>
          <w:rFonts w:hint="default" w:ascii="黑体" w:eastAsia="黑体"/>
          <w:sz w:val="32"/>
        </w:rPr>
      </w:pPr>
      <w:r>
        <w:rPr>
          <w:rFonts w:ascii="黑体" w:eastAsia="黑体"/>
          <w:sz w:val="32"/>
        </w:rPr>
        <w:t>五、其他重要事项的情况说明</w:t>
      </w:r>
    </w:p>
    <w:p w14:paraId="6F0B0DBC">
      <w:pPr>
        <w:pStyle w:val="6"/>
        <w:spacing w:line="560" w:lineRule="exact"/>
        <w:ind w:firstLine="640"/>
        <w:outlineLvl w:val="2"/>
        <w:rPr>
          <w:rFonts w:ascii="楷体_GB2312" w:eastAsia="楷体_GB2312"/>
          <w:b/>
          <w:sz w:val="32"/>
        </w:rPr>
      </w:pPr>
      <w:r>
        <w:rPr>
          <w:rFonts w:ascii="楷体_GB2312" w:eastAsia="楷体_GB2312"/>
          <w:b/>
          <w:sz w:val="32"/>
        </w:rPr>
        <w:t>（一）机关运行经费支出情况。</w:t>
      </w:r>
    </w:p>
    <w:p w14:paraId="5FB9D151">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26.2</w:t>
      </w:r>
      <w:r>
        <w:rPr>
          <w:rFonts w:ascii="仿宋_GB2312" w:eastAsia="仿宋_GB2312"/>
          <w:sz w:val="32"/>
        </w:rPr>
        <w:t>万元，比上年决算数减少</w:t>
      </w:r>
      <w:r>
        <w:rPr>
          <w:rFonts w:hint="eastAsia" w:ascii="仿宋_GB2312" w:eastAsia="仿宋_GB2312"/>
          <w:sz w:val="32"/>
          <w:lang w:val="en-US" w:eastAsia="zh-CN"/>
        </w:rPr>
        <w:t>32.98</w:t>
      </w:r>
      <w:r>
        <w:rPr>
          <w:rFonts w:ascii="仿宋_GB2312" w:eastAsia="仿宋_GB2312"/>
          <w:sz w:val="32"/>
        </w:rPr>
        <w:t>万元，降低</w:t>
      </w:r>
      <w:r>
        <w:rPr>
          <w:rFonts w:hint="eastAsia" w:ascii="仿宋_GB2312" w:eastAsia="仿宋_GB2312"/>
          <w:sz w:val="32"/>
          <w:lang w:val="en-US" w:eastAsia="zh-CN"/>
        </w:rPr>
        <w:t>55.73</w:t>
      </w:r>
      <w:r>
        <w:rPr>
          <w:rFonts w:ascii="仿宋_GB2312" w:eastAsia="仿宋_GB2312"/>
          <w:sz w:val="32"/>
        </w:rPr>
        <w:t>%，主要原因是</w:t>
      </w:r>
      <w:r>
        <w:rPr>
          <w:rFonts w:hint="eastAsia" w:ascii="仿宋_GB2312" w:eastAsia="仿宋_GB2312"/>
          <w:sz w:val="32"/>
          <w:lang w:val="en-US" w:eastAsia="zh-CN"/>
        </w:rPr>
        <w:t>压缩公用经费开支</w:t>
      </w:r>
      <w:r>
        <w:rPr>
          <w:rFonts w:ascii="仿宋_GB2312" w:eastAsia="仿宋_GB2312"/>
          <w:sz w:val="32"/>
        </w:rPr>
        <w:t>。</w:t>
      </w:r>
    </w:p>
    <w:p w14:paraId="2F3F0522">
      <w:pPr>
        <w:pStyle w:val="6"/>
        <w:numPr>
          <w:ilvl w:val="0"/>
          <w:numId w:val="7"/>
        </w:numPr>
        <w:spacing w:line="560" w:lineRule="exact"/>
        <w:ind w:firstLine="640"/>
        <w:outlineLvl w:val="2"/>
        <w:rPr>
          <w:rFonts w:ascii="楷体_GB2312" w:eastAsia="楷体_GB2312"/>
          <w:b/>
          <w:sz w:val="32"/>
        </w:rPr>
      </w:pPr>
      <w:r>
        <w:rPr>
          <w:rFonts w:ascii="楷体_GB2312" w:eastAsia="楷体_GB2312"/>
          <w:b/>
          <w:sz w:val="32"/>
        </w:rPr>
        <w:t>政府采购支出情况。</w:t>
      </w:r>
    </w:p>
    <w:p w14:paraId="22723694">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663A6C28">
      <w:pPr>
        <w:pStyle w:val="6"/>
        <w:spacing w:line="560" w:lineRule="exact"/>
        <w:ind w:firstLine="640"/>
        <w:outlineLvl w:val="2"/>
        <w:rPr>
          <w:rFonts w:hint="default" w:ascii="楷体_GB2312" w:eastAsia="楷体_GB2312"/>
          <w:b/>
          <w:sz w:val="32"/>
        </w:rPr>
      </w:pPr>
      <w:r>
        <w:rPr>
          <w:rFonts w:ascii="楷体_GB2312" w:eastAsia="楷体_GB2312"/>
          <w:b/>
          <w:sz w:val="32"/>
        </w:rPr>
        <w:t>（三）国有资产占用情况。</w:t>
      </w:r>
    </w:p>
    <w:p w14:paraId="328F6475">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7C6C72EC">
      <w:pPr>
        <w:keepNext w:val="0"/>
        <w:keepLines w:val="0"/>
        <w:widowControl/>
        <w:suppressLineNumbers w:val="0"/>
        <w:spacing w:before="0" w:beforeAutospacing="0" w:after="0" w:afterAutospacing="0" w:line="540" w:lineRule="exact"/>
        <w:ind w:left="0" w:right="0" w:firstLine="643" w:firstLineChars="200"/>
        <w:jc w:val="left"/>
        <w:outlineLvl w:val="2"/>
        <w:rPr>
          <w:b/>
          <w:bCs w:val="0"/>
          <w:color w:val="FF0000"/>
          <w:highlight w:val="none"/>
          <w:shd w:val="clear" w:color="auto" w:fill="auto"/>
        </w:rPr>
      </w:pPr>
      <w:r>
        <w:rPr>
          <w:rFonts w:ascii="楷体_GB2312" w:eastAsia="楷体_GB2312"/>
          <w:b/>
          <w:sz w:val="32"/>
        </w:rPr>
        <w:t>（四）预算绩效管理工作开展情况。</w:t>
      </w:r>
    </w:p>
    <w:p w14:paraId="4DA9C6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31EBA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2022年我单位不涉及特定目标类绩效评价。</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15</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454.11</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（其中：一般公共预算资金454.11万元）</w:t>
      </w:r>
      <w:r>
        <w:rPr>
          <w:rFonts w:hint="eastAsia" w:hAnsi="宋体" w:eastAsia="仿宋_GB2312" w:cs="仿宋_GB2312"/>
          <w:color w:val="auto"/>
          <w:kern w:val="2"/>
          <w:sz w:val="32"/>
          <w:szCs w:val="32"/>
          <w:highlight w:val="none"/>
          <w:shd w:val="clear" w:color="auto" w:fill="auto"/>
          <w:lang w:val="en-US" w:eastAsia="zh-CN" w:bidi="ar"/>
        </w:rPr>
        <w:t>。从评价情况来看，除疫情导致部分工作无法开展影响预算执行率外，全年基本完成年初预算目标，财政部门评价我部门整体绩效自评效果较好</w:t>
      </w:r>
      <w:r>
        <w:rPr>
          <w:rFonts w:hint="eastAsia" w:hAnsi="宋体" w:eastAsia="仿宋_GB2312" w:cs="仿宋_GB2312"/>
          <w:color w:val="auto"/>
          <w:kern w:val="2"/>
          <w:sz w:val="32"/>
          <w:szCs w:val="32"/>
          <w:highlight w:val="none"/>
          <w:shd w:val="clear" w:color="auto" w:fill="auto"/>
          <w:lang w:val="en" w:eastAsia="zh-CN" w:bidi="ar"/>
        </w:rPr>
        <w:t>。</w:t>
      </w:r>
    </w:p>
    <w:p w14:paraId="4FD43F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19114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2022年我单位不涉及特定目标类绩效评价。</w:t>
      </w:r>
    </w:p>
    <w:p w14:paraId="2C6D0A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7A0B56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按照年初工作计划，较好完成年初制定目标。</w:t>
      </w:r>
    </w:p>
    <w:p w14:paraId="75E6BB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158653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该部门整体绩效自评效果较好，望你单位继续加强资金管理，发挥资金效益。</w:t>
      </w:r>
    </w:p>
    <w:p w14:paraId="0A8552C6">
      <w:pPr>
        <w:widowControl/>
        <w:spacing w:line="560" w:lineRule="exact"/>
        <w:ind w:firstLine="723" w:firstLineChars="200"/>
        <w:rPr>
          <w:rFonts w:hint="default"/>
          <w:b/>
          <w:sz w:val="36"/>
        </w:rPr>
      </w:pPr>
    </w:p>
    <w:p w14:paraId="0BB876FE">
      <w:pPr>
        <w:pStyle w:val="6"/>
        <w:spacing w:line="560" w:lineRule="exact"/>
        <w:rPr>
          <w:rFonts w:hint="default"/>
          <w:b/>
          <w:sz w:val="36"/>
        </w:rPr>
      </w:pPr>
    </w:p>
    <w:p w14:paraId="082974D9">
      <w:pPr>
        <w:pStyle w:val="9"/>
        <w:autoSpaceDN w:val="0"/>
        <w:spacing w:line="560" w:lineRule="exact"/>
        <w:ind w:firstLine="2530" w:firstLineChars="700"/>
        <w:outlineLvl w:val="0"/>
        <w:rPr>
          <w:b/>
          <w:bCs/>
          <w:sz w:val="36"/>
          <w:szCs w:val="36"/>
        </w:rPr>
      </w:pPr>
      <w:r>
        <w:rPr>
          <w:rFonts w:hint="eastAsia"/>
          <w:b/>
          <w:bCs/>
          <w:sz w:val="36"/>
          <w:szCs w:val="36"/>
        </w:rPr>
        <w:t>第三部分 名词解释</w:t>
      </w:r>
    </w:p>
    <w:p w14:paraId="48362AC0">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C2734CB">
      <w:pPr>
        <w:pStyle w:val="6"/>
        <w:spacing w:line="560" w:lineRule="exact"/>
        <w:ind w:firstLine="640"/>
        <w:rPr>
          <w:rFonts w:hint="default" w:ascii="仿宋_GB2312" w:eastAsia="仿宋_GB2312"/>
          <w:sz w:val="32"/>
        </w:rPr>
      </w:pPr>
      <w:r>
        <w:rPr>
          <w:rFonts w:ascii="仿宋_GB2312" w:eastAsia="仿宋_GB2312"/>
          <w:b/>
          <w:sz w:val="32"/>
        </w:rPr>
        <w:t>2.上年结转和结余：</w:t>
      </w:r>
      <w:r>
        <w:rPr>
          <w:rFonts w:ascii="仿宋_GB2312" w:eastAsia="仿宋_GB2312"/>
          <w:sz w:val="32"/>
        </w:rPr>
        <w:t>指以前年度尚未完成、结转到本年按有关规定继续使用的资金。</w:t>
      </w:r>
    </w:p>
    <w:p w14:paraId="6E60AFF4">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14:paraId="61A240F7">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14:paraId="4F48298D">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A6B0DBB">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38C350">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14:paraId="42DC6577">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EC900F0">
      <w:pPr>
        <w:pStyle w:val="6"/>
        <w:spacing w:line="560" w:lineRule="exact"/>
        <w:ind w:firstLine="640"/>
        <w:rPr>
          <w:rFonts w:hint="default" w:ascii="仿宋_GB2312" w:eastAsia="仿宋_GB2312"/>
          <w:i/>
          <w:sz w:val="32"/>
          <w:u w:val="single"/>
        </w:rPr>
      </w:pPr>
    </w:p>
    <w:p w14:paraId="3BB25D9C">
      <w:pPr>
        <w:pStyle w:val="6"/>
        <w:spacing w:line="560" w:lineRule="atLeast"/>
        <w:jc w:val="left"/>
        <w:rPr>
          <w:rFonts w:hint="default" w:ascii="仿宋_GB2312" w:hAnsi="仿宋_GB2312" w:eastAsia="仿宋_GB2312" w:cs="仿宋_GB2312"/>
          <w:b/>
          <w:sz w:val="52"/>
          <w:szCs w:val="52"/>
        </w:rPr>
      </w:pPr>
    </w:p>
    <w:p w14:paraId="06CA7F56">
      <w:pPr>
        <w:pStyle w:val="6"/>
        <w:spacing w:line="560" w:lineRule="atLeast"/>
        <w:jc w:val="left"/>
        <w:rPr>
          <w:rFonts w:hint="default" w:ascii="仿宋_GB2312" w:hAnsi="仿宋_GB2312" w:eastAsia="仿宋_GB2312" w:cs="仿宋_GB2312"/>
          <w:b/>
          <w:sz w:val="52"/>
          <w:szCs w:val="52"/>
        </w:rPr>
      </w:pPr>
    </w:p>
    <w:p w14:paraId="2F7EE44F">
      <w:pPr>
        <w:pStyle w:val="6"/>
        <w:spacing w:line="560" w:lineRule="atLeast"/>
        <w:jc w:val="left"/>
        <w:rPr>
          <w:rFonts w:hint="default" w:ascii="仿宋_GB2312" w:hAnsi="仿宋_GB2312" w:eastAsia="仿宋_GB2312" w:cs="仿宋_GB2312"/>
          <w:b/>
          <w:sz w:val="52"/>
          <w:szCs w:val="52"/>
        </w:rPr>
      </w:pPr>
    </w:p>
    <w:p w14:paraId="055FC235">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rPr>
        <w:t>中共浑南区委统战部</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5ED12F12">
      <w:pPr>
        <w:rPr>
          <w:rFonts w:hint="default" w:ascii="仿宋_GB2312" w:hAnsi="宋体" w:eastAsia="仿宋_GB2312"/>
          <w:kern w:val="0"/>
          <w:sz w:val="32"/>
        </w:rPr>
      </w:pPr>
    </w:p>
    <w:p w14:paraId="2EEC80D2">
      <w:pPr>
        <w:rPr>
          <w:rFonts w:hint="default" w:ascii="仿宋_GB2312" w:hAnsi="宋体" w:eastAsia="仿宋_GB2312"/>
          <w:kern w:val="0"/>
          <w:sz w:val="32"/>
        </w:rPr>
      </w:pPr>
    </w:p>
    <w:p w14:paraId="1250D3B8">
      <w:pPr>
        <w:rPr>
          <w:rFonts w:hint="default" w:ascii="仿宋_GB2312" w:hAnsi="宋体" w:eastAsia="仿宋_GB2312"/>
          <w:kern w:val="0"/>
          <w:sz w:val="32"/>
        </w:rPr>
      </w:pPr>
    </w:p>
    <w:p w14:paraId="49A8E3C9">
      <w:pPr>
        <w:rPr>
          <w:rFonts w:hint="default" w:ascii="仿宋_GB2312" w:hAnsi="宋体" w:eastAsia="仿宋_GB2312"/>
          <w:kern w:val="0"/>
          <w:sz w:val="32"/>
        </w:rPr>
      </w:pPr>
    </w:p>
    <w:p w14:paraId="141E0150">
      <w:pPr>
        <w:rPr>
          <w:rFonts w:hint="default" w:ascii="仿宋_GB2312" w:hAnsi="宋体" w:eastAsia="仿宋_GB2312"/>
          <w:kern w:val="0"/>
          <w:sz w:val="32"/>
        </w:rPr>
      </w:pPr>
    </w:p>
    <w:p w14:paraId="27D0A40C">
      <w:pPr>
        <w:rPr>
          <w:rFonts w:hint="default" w:ascii="仿宋_GB2312" w:hAnsi="宋体" w:eastAsia="仿宋_GB2312"/>
          <w:kern w:val="0"/>
          <w:sz w:val="32"/>
        </w:rPr>
      </w:pPr>
    </w:p>
    <w:p w14:paraId="3D30A1A8">
      <w:pPr>
        <w:jc w:val="center"/>
        <w:rPr>
          <w:rFonts w:hint="eastAsia" w:ascii="宋体" w:hAnsi="宋体"/>
          <w:b/>
          <w:sz w:val="52"/>
          <w:szCs w:val="52"/>
        </w:rPr>
      </w:pPr>
    </w:p>
    <w:p w14:paraId="57EACE39">
      <w:pPr>
        <w:jc w:val="center"/>
        <w:rPr>
          <w:rFonts w:hint="eastAsia" w:ascii="宋体" w:hAnsi="宋体"/>
          <w:b/>
          <w:sz w:val="52"/>
          <w:szCs w:val="52"/>
        </w:rPr>
      </w:pPr>
    </w:p>
    <w:p w14:paraId="308BC2D3">
      <w:pPr>
        <w:jc w:val="center"/>
        <w:rPr>
          <w:rFonts w:hint="eastAsia" w:ascii="宋体" w:hAnsi="宋体"/>
          <w:b/>
          <w:sz w:val="52"/>
          <w:szCs w:val="52"/>
        </w:rPr>
      </w:pPr>
    </w:p>
    <w:p w14:paraId="7799F47B">
      <w:pPr>
        <w:numPr>
          <w:ilvl w:val="0"/>
          <w:numId w:val="8"/>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339B5674">
      <w:pPr>
        <w:widowControl w:val="0"/>
        <w:numPr>
          <w:ilvl w:val="0"/>
          <w:numId w:val="0"/>
        </w:numPr>
        <w:jc w:val="center"/>
        <w:rPr>
          <w:rFonts w:hint="default" w:ascii="宋体" w:hAnsi="宋体"/>
          <w:b/>
          <w:sz w:val="52"/>
          <w:szCs w:val="52"/>
          <w:lang w:eastAsia="zh-CN"/>
        </w:rPr>
      </w:pPr>
    </w:p>
    <w:p w14:paraId="44CE692F">
      <w:pPr>
        <w:widowControl w:val="0"/>
        <w:numPr>
          <w:ilvl w:val="0"/>
          <w:numId w:val="0"/>
        </w:numPr>
        <w:jc w:val="center"/>
        <w:rPr>
          <w:rFonts w:hint="default" w:ascii="宋体" w:hAnsi="宋体"/>
          <w:b/>
          <w:sz w:val="52"/>
          <w:szCs w:val="52"/>
          <w:lang w:eastAsia="zh-CN"/>
        </w:rPr>
      </w:pPr>
    </w:p>
    <w:p w14:paraId="142B0FA1">
      <w:pPr>
        <w:widowControl w:val="0"/>
        <w:numPr>
          <w:ilvl w:val="0"/>
          <w:numId w:val="0"/>
        </w:numPr>
        <w:jc w:val="center"/>
        <w:rPr>
          <w:rFonts w:hint="default" w:ascii="宋体" w:hAnsi="宋体"/>
          <w:b/>
          <w:sz w:val="52"/>
          <w:szCs w:val="52"/>
          <w:lang w:eastAsia="zh-CN"/>
        </w:rPr>
      </w:pPr>
    </w:p>
    <w:p w14:paraId="1D9D0BA4">
      <w:pPr>
        <w:widowControl w:val="0"/>
        <w:numPr>
          <w:ilvl w:val="0"/>
          <w:numId w:val="0"/>
        </w:numPr>
        <w:jc w:val="center"/>
        <w:rPr>
          <w:rFonts w:hint="default" w:ascii="宋体" w:hAnsi="宋体"/>
          <w:b/>
          <w:sz w:val="52"/>
          <w:szCs w:val="52"/>
          <w:lang w:eastAsia="zh-CN"/>
        </w:rPr>
      </w:pPr>
    </w:p>
    <w:p w14:paraId="29C17BE8">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33B08">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E796D">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DEE3">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92CAD">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2A2DA">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5D882">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FAC8A2"/>
    <w:multiLevelType w:val="singleLevel"/>
    <w:tmpl w:val="C7FAC8A2"/>
    <w:lvl w:ilvl="0" w:tentative="0">
      <w:start w:val="2"/>
      <w:numFmt w:val="decimal"/>
      <w:lvlText w:val="%1."/>
      <w:lvlJc w:val="left"/>
      <w:pPr>
        <w:tabs>
          <w:tab w:val="left" w:pos="312"/>
        </w:tabs>
      </w:pPr>
    </w:lvl>
  </w:abstractNum>
  <w:abstractNum w:abstractNumId="1">
    <w:nsid w:val="D2A69D0C"/>
    <w:multiLevelType w:val="singleLevel"/>
    <w:tmpl w:val="D2A69D0C"/>
    <w:lvl w:ilvl="0" w:tentative="0">
      <w:start w:val="2"/>
      <w:numFmt w:val="chineseCounting"/>
      <w:suff w:val="nothing"/>
      <w:lvlText w:val="（%1）"/>
      <w:lvlJc w:val="left"/>
      <w:rPr>
        <w:rFonts w:hint="eastAsia"/>
      </w:rPr>
    </w:lvl>
  </w:abstractNum>
  <w:abstractNum w:abstractNumId="2">
    <w:nsid w:val="DD7BD82B"/>
    <w:multiLevelType w:val="singleLevel"/>
    <w:tmpl w:val="DD7BD82B"/>
    <w:lvl w:ilvl="0" w:tentative="0">
      <w:start w:val="2"/>
      <w:numFmt w:val="chineseCounting"/>
      <w:suff w:val="nothing"/>
      <w:lvlText w:val="（%1）"/>
      <w:lvlJc w:val="left"/>
      <w:rPr>
        <w:rFonts w:hint="eastAsia"/>
      </w:rPr>
    </w:lvl>
  </w:abstractNum>
  <w:abstractNum w:abstractNumId="3">
    <w:nsid w:val="1D980817"/>
    <w:multiLevelType w:val="singleLevel"/>
    <w:tmpl w:val="1D980817"/>
    <w:lvl w:ilvl="0" w:tentative="0">
      <w:start w:val="1"/>
      <w:numFmt w:val="decimal"/>
      <w:suff w:val="nothing"/>
      <w:lvlText w:val="（%1）"/>
      <w:lvlJc w:val="left"/>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54B626F0"/>
    <w:multiLevelType w:val="singleLevel"/>
    <w:tmpl w:val="54B626F0"/>
    <w:lvl w:ilvl="0" w:tentative="0">
      <w:start w:val="1"/>
      <w:numFmt w:val="chineseCounting"/>
      <w:suff w:val="nothing"/>
      <w:lvlText w:val="（%1）"/>
      <w:lvlJc w:val="left"/>
    </w:lvl>
  </w:abstractNum>
  <w:abstractNum w:abstractNumId="6">
    <w:nsid w:val="75F7FBAB"/>
    <w:multiLevelType w:val="singleLevel"/>
    <w:tmpl w:val="75F7FBAB"/>
    <w:lvl w:ilvl="0" w:tentative="0">
      <w:start w:val="1"/>
      <w:numFmt w:val="decimal"/>
      <w:suff w:val="nothing"/>
      <w:lvlText w:val="（%1）"/>
      <w:lvlJc w:val="left"/>
    </w:lvl>
  </w:abstractNum>
  <w:abstractNum w:abstractNumId="7">
    <w:nsid w:val="7D1BAB1C"/>
    <w:multiLevelType w:val="singleLevel"/>
    <w:tmpl w:val="7D1BAB1C"/>
    <w:lvl w:ilvl="0" w:tentative="0">
      <w:start w:val="2"/>
      <w:numFmt w:val="chineseCounting"/>
      <w:suff w:val="nothing"/>
      <w:lvlText w:val="（%1）"/>
      <w:lvlJc w:val="left"/>
      <w:rPr>
        <w:rFonts w:hint="eastAsia"/>
      </w:rPr>
    </w:lvl>
  </w:abstractNum>
  <w:num w:numId="1">
    <w:abstractNumId w:val="5"/>
  </w:num>
  <w:num w:numId="2">
    <w:abstractNumId w:val="7"/>
  </w:num>
  <w:num w:numId="3">
    <w:abstractNumId w:val="2"/>
  </w:num>
  <w:num w:numId="4">
    <w:abstractNumId w:val="6"/>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B9703C5"/>
    <w:rsid w:val="1C635C29"/>
    <w:rsid w:val="1C6537BA"/>
    <w:rsid w:val="264C3A71"/>
    <w:rsid w:val="286C4199"/>
    <w:rsid w:val="28977847"/>
    <w:rsid w:val="2A3D2189"/>
    <w:rsid w:val="2E4F6256"/>
    <w:rsid w:val="36230505"/>
    <w:rsid w:val="3BA207ED"/>
    <w:rsid w:val="43ED4466"/>
    <w:rsid w:val="46CA2860"/>
    <w:rsid w:val="474C6DD1"/>
    <w:rsid w:val="48A66B85"/>
    <w:rsid w:val="54F6469B"/>
    <w:rsid w:val="55642E79"/>
    <w:rsid w:val="57D15F54"/>
    <w:rsid w:val="59C52B8D"/>
    <w:rsid w:val="5AE973A2"/>
    <w:rsid w:val="5B697371"/>
    <w:rsid w:val="639E023F"/>
    <w:rsid w:val="66B96B0C"/>
    <w:rsid w:val="67277FC8"/>
    <w:rsid w:val="673C6F2C"/>
    <w:rsid w:val="6DA15E5C"/>
    <w:rsid w:val="6DDB6691"/>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4356</Words>
  <Characters>4746</Characters>
  <Lines>37</Lines>
  <Paragraphs>10</Paragraphs>
  <TotalTime>0</TotalTime>
  <ScaleCrop>false</ScaleCrop>
  <LinksUpToDate>false</LinksUpToDate>
  <CharactersWithSpaces>4784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2025-04-17T12:47:48Z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D8C3D86190044CF79FC5E9FC38194C98_13</vt:lpwstr>
  </property>
  <property fmtid="{D5CDD505-2E9C-101B-9397-08002B2CF9AE}" pid="4" name="KSOTemplateDocerSaveRecord">
    <vt:lpwstr>eyJoZGlkIjoiMGIzNzkwNzBhMjkxZjY3M2Y0M2FlNWY0ZjU5M2FmMWQiLCJ1c2VySWQiOiIyMzQ0MjI2NjQifQ==</vt:lpwstr>
  </property>
</Properties>
</file>