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辽宁省沈阳市浑南区互联网舆情监测中心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rFonts w:hint="default" w:ascii="黑体" w:eastAsia="黑体"/>
          <w:sz w:val="32"/>
        </w:rPr>
      </w:pPr>
      <w:r>
        <w:rPr>
          <w:b/>
          <w:sz w:val="36"/>
        </w:rPr>
        <w:t>第一部分</w:t>
      </w:r>
      <w:r>
        <w:rPr>
          <w:rFonts w:hint="eastAsia"/>
          <w:b/>
          <w:sz w:val="36"/>
          <w:lang w:val="en-US" w:eastAsia="zh-CN"/>
        </w:rPr>
        <w:t xml:space="preserve"> </w:t>
      </w:r>
      <w:r>
        <w:rPr>
          <w:rFonts w:hint="eastAsia"/>
          <w:b/>
          <w:sz w:val="36"/>
        </w:rPr>
        <w:t>辽宁省沈阳市浑南区互联网舆情监测中心</w:t>
      </w:r>
      <w:r>
        <w:rPr>
          <w:b/>
          <w:sz w:val="36"/>
        </w:rPr>
        <w:t>概况</w:t>
      </w:r>
    </w:p>
    <w:p>
      <w:pPr>
        <w:pStyle w:val="6"/>
        <w:spacing w:line="560" w:lineRule="exact"/>
        <w:ind w:firstLine="640"/>
        <w:rPr>
          <w:rFonts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(一)负责互联网涉区舆情监测、分析、研判和报送工作，处置网上涉区负面敏感舆情，调控网上舆论;负责互联网信息管理工作。</w:t>
      </w:r>
    </w:p>
    <w:p>
      <w:pPr>
        <w:pStyle w:val="6"/>
        <w:spacing w:line="560" w:lineRule="exact"/>
        <w:ind w:firstLine="640"/>
        <w:rPr>
          <w:rFonts w:hint="eastAsia" w:ascii="仿宋_GB2312" w:eastAsia="仿宋_GB2312"/>
          <w:sz w:val="32"/>
        </w:rPr>
      </w:pPr>
      <w:r>
        <w:rPr>
          <w:rFonts w:hint="eastAsia" w:ascii="仿宋_GB2312" w:eastAsia="仿宋_GB2312"/>
          <w:sz w:val="32"/>
        </w:rPr>
        <w:t>(二)负责创新浑南微信、微博、智慧浑南客户端、融媒体的宣传和推广工作;负责做好与传统媒体和网络媒体的对接宣传，利用网媒宣传途径做好区域重大项目、重要成果等网络宣传工作，提升网络宣传影响力。</w:t>
      </w:r>
    </w:p>
    <w:p>
      <w:pPr>
        <w:pStyle w:val="6"/>
        <w:spacing w:line="560" w:lineRule="exact"/>
        <w:ind w:firstLine="640"/>
        <w:rPr>
          <w:rFonts w:hint="eastAsia" w:ascii="仿宋_GB2312" w:eastAsia="仿宋_GB2312"/>
          <w:sz w:val="32"/>
        </w:rPr>
      </w:pPr>
      <w:r>
        <w:rPr>
          <w:rFonts w:hint="eastAsia" w:ascii="仿宋_GB2312" w:eastAsia="仿宋_GB2312"/>
          <w:sz w:val="32"/>
        </w:rPr>
        <w:t>(三)负责网络安全应急指挥的事务性工作和属地互联网举报的事务性工作。</w:t>
      </w:r>
    </w:p>
    <w:p>
      <w:pPr>
        <w:pStyle w:val="6"/>
        <w:spacing w:line="560" w:lineRule="exact"/>
        <w:ind w:firstLine="640"/>
        <w:rPr>
          <w:rFonts w:hint="eastAsia" w:ascii="仿宋_GB2312" w:eastAsia="仿宋_GB2312"/>
          <w:sz w:val="32"/>
        </w:rPr>
      </w:pPr>
      <w:r>
        <w:rPr>
          <w:rFonts w:hint="eastAsia" w:ascii="仿宋_GB2312" w:eastAsia="仿宋_GB2312"/>
          <w:sz w:val="32"/>
        </w:rPr>
        <w:t>(四)负责网信技术体系和管网治网系统建设的技术支持和服务保障工作。</w:t>
      </w:r>
    </w:p>
    <w:p>
      <w:pPr>
        <w:pStyle w:val="6"/>
        <w:spacing w:line="560" w:lineRule="exact"/>
        <w:ind w:firstLine="640"/>
        <w:rPr>
          <w:rFonts w:hint="eastAsia" w:ascii="仿宋_GB2312" w:eastAsia="仿宋_GB2312"/>
          <w:sz w:val="32"/>
        </w:rPr>
      </w:pPr>
      <w:r>
        <w:rPr>
          <w:rFonts w:hint="eastAsia" w:ascii="仿宋_GB2312" w:eastAsia="仿宋_GB2312"/>
          <w:sz w:val="32"/>
        </w:rPr>
        <w:t>(五)负责组织调查研究、了解掌握全区文化产业发展现状，对全区文化产业发展进行协调和指导。</w:t>
      </w:r>
    </w:p>
    <w:p>
      <w:pPr>
        <w:pStyle w:val="6"/>
        <w:spacing w:line="560" w:lineRule="exact"/>
        <w:ind w:firstLine="640"/>
        <w:rPr>
          <w:rFonts w:hint="eastAsia" w:ascii="仿宋_GB2312" w:eastAsia="仿宋_GB2312"/>
          <w:sz w:val="32"/>
        </w:rPr>
      </w:pPr>
      <w:r>
        <w:rPr>
          <w:rFonts w:hint="eastAsia" w:ascii="仿宋_GB2312" w:eastAsia="仿宋_GB2312"/>
          <w:sz w:val="32"/>
        </w:rPr>
        <w:t>(六)负责新时代文明实践工作的统筹协调和组织实施，指导文明实践所、站开展工作，研究制定工作规划，对主要实践内容、活动培训教材、人员队伍、项目等做出计划，负责管理队伍和志愿者队伍的组织和引导，依托现有平台组织志愿者开展文明实践活动。</w:t>
      </w:r>
    </w:p>
    <w:p>
      <w:pPr>
        <w:pStyle w:val="6"/>
        <w:spacing w:line="560" w:lineRule="exact"/>
        <w:ind w:firstLine="640"/>
        <w:rPr>
          <w:rFonts w:hint="eastAsia" w:ascii="仿宋_GB2312" w:eastAsia="仿宋_GB2312"/>
          <w:sz w:val="32"/>
        </w:rPr>
      </w:pPr>
      <w:r>
        <w:rPr>
          <w:rFonts w:hint="eastAsia" w:ascii="仿宋_GB2312" w:eastAsia="仿宋_GB2312"/>
          <w:sz w:val="32"/>
        </w:rPr>
        <w:t>(七)承担区委、区政府及区委宣传部(区委网信办)交办的其他工作。</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eastAsia" w:ascii="仿宋_GB2312" w:eastAsia="仿宋_GB2312"/>
          <w:sz w:val="32"/>
          <w:lang w:eastAsia="zh-CN"/>
        </w:rPr>
      </w:pPr>
      <w:r>
        <w:rPr>
          <w:rFonts w:hint="eastAsia" w:ascii="仿宋_GB2312" w:eastAsia="仿宋_GB2312"/>
          <w:sz w:val="32"/>
        </w:rPr>
        <w:t>纳入</w:t>
      </w:r>
      <w:r>
        <w:rPr>
          <w:rFonts w:hint="eastAsia" w:ascii="仿宋_GB2312" w:eastAsia="仿宋_GB2312"/>
          <w:sz w:val="32"/>
          <w:lang w:eastAsia="zh-CN"/>
        </w:rPr>
        <w:t>本单位</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hint="eastAsia" w:ascii="仿宋_GB2312" w:eastAsia="仿宋_GB2312"/>
          <w:sz w:val="32"/>
          <w:lang w:eastAsia="zh-CN"/>
        </w:rPr>
        <w:t>决算</w:t>
      </w:r>
      <w:r>
        <w:rPr>
          <w:rFonts w:hint="eastAsia" w:ascii="仿宋_GB2312" w:eastAsia="仿宋_GB2312"/>
          <w:sz w:val="32"/>
        </w:rPr>
        <w:t>编制范围的是</w:t>
      </w:r>
      <w:r>
        <w:rPr>
          <w:rFonts w:hint="eastAsia" w:ascii="仿宋_GB2312" w:eastAsia="仿宋_GB2312"/>
          <w:sz w:val="32"/>
          <w:lang w:val="en-US" w:eastAsia="zh-CN"/>
        </w:rPr>
        <w:t>浑南区互联网舆情监测中心</w:t>
      </w:r>
      <w:r>
        <w:rPr>
          <w:rFonts w:hint="eastAsia" w:ascii="仿宋_GB2312" w:eastAsia="仿宋_GB2312"/>
          <w:sz w:val="32"/>
        </w:rPr>
        <w:t>本级，本单位无下设机构</w:t>
      </w:r>
      <w:r>
        <w:rPr>
          <w:rFonts w:hint="eastAsia" w:ascii="仿宋_GB2312" w:eastAsia="仿宋_GB2312"/>
          <w:sz w:val="32"/>
          <w:lang w:eastAsia="zh-CN"/>
        </w:rPr>
        <w:t>。</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rPr>
        <w:t>辽宁省沈阳市浑南区互联网舆情监测中心</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199.81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财政拨款收入</w:t>
      </w:r>
      <w:r>
        <w:rPr>
          <w:rFonts w:hint="eastAsia" w:ascii="仿宋_GB2312" w:eastAsia="仿宋_GB2312"/>
          <w:sz w:val="32"/>
          <w:lang w:val="en-US" w:eastAsia="zh-CN"/>
        </w:rPr>
        <w:t>199.81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199.81</w:t>
      </w:r>
      <w:r>
        <w:rPr>
          <w:rFonts w:ascii="仿宋_GB2312" w:eastAsia="仿宋_GB2312"/>
          <w:sz w:val="32"/>
        </w:rPr>
        <w:t>万元，</w:t>
      </w:r>
      <w:r>
        <w:rPr>
          <w:rFonts w:hint="eastAsia" w:ascii="仿宋_GB2312" w:eastAsia="仿宋_GB2312"/>
          <w:sz w:val="32"/>
          <w:lang w:eastAsia="zh-CN"/>
        </w:rPr>
        <w:t>没形成</w:t>
      </w:r>
      <w:r>
        <w:rPr>
          <w:rFonts w:ascii="仿宋_GB2312" w:eastAsia="仿宋_GB2312"/>
          <w:sz w:val="32"/>
        </w:rPr>
        <w:t>政府性基金收入，</w:t>
      </w:r>
      <w:r>
        <w:rPr>
          <w:rFonts w:hint="eastAsia" w:ascii="仿宋_GB2312" w:eastAsia="仿宋_GB2312"/>
          <w:sz w:val="32"/>
          <w:lang w:eastAsia="zh-CN"/>
        </w:rPr>
        <w:t>没有形成</w:t>
      </w:r>
      <w:r>
        <w:rPr>
          <w:rFonts w:ascii="仿宋_GB2312" w:eastAsia="仿宋_GB2312"/>
          <w:sz w:val="32"/>
        </w:rPr>
        <w:t>国有资本经营预算财政拨款收入。</w:t>
      </w:r>
    </w:p>
    <w:p>
      <w:pPr>
        <w:pStyle w:val="6"/>
        <w:spacing w:line="560" w:lineRule="exact"/>
        <w:ind w:firstLine="660"/>
        <w:rPr>
          <w:rFonts w:hint="eastAsia" w:ascii="楷体_GB2312" w:eastAsia="楷体_GB2312"/>
          <w:b/>
          <w:sz w:val="32"/>
          <w:lang w:eastAsia="zh-CN"/>
        </w:rPr>
      </w:pPr>
      <w:r>
        <w:rPr>
          <w:rFonts w:ascii="楷体_GB2312" w:eastAsia="楷体_GB2312"/>
          <w:b/>
          <w:sz w:val="32"/>
        </w:rPr>
        <w:t>（二）支出总计</w:t>
      </w:r>
      <w:r>
        <w:rPr>
          <w:rFonts w:hint="eastAsia" w:ascii="楷体_GB2312" w:eastAsia="楷体_GB2312"/>
          <w:b/>
          <w:sz w:val="32"/>
          <w:lang w:val="en-US" w:eastAsia="zh-CN"/>
        </w:rPr>
        <w:t>199.81</w:t>
      </w:r>
      <w:r>
        <w:rPr>
          <w:rFonts w:ascii="楷体_GB2312" w:eastAsia="楷体_GB2312"/>
          <w:b/>
          <w:sz w:val="32"/>
        </w:rPr>
        <w:t>万元，包括：</w:t>
      </w:r>
      <w:r>
        <w:rPr>
          <w:rFonts w:hint="eastAsia" w:ascii="楷体_GB2312" w:eastAsia="楷体_GB2312"/>
          <w:b/>
          <w:sz w:val="32"/>
          <w:lang w:eastAsia="zh-CN"/>
        </w:rPr>
        <w:t>基本支出、项目支出。</w:t>
      </w:r>
    </w:p>
    <w:p>
      <w:pPr>
        <w:pStyle w:val="6"/>
        <w:spacing w:line="560" w:lineRule="exact"/>
        <w:ind w:firstLine="660"/>
        <w:rPr>
          <w:rFonts w:hint="eastAsia" w:ascii="仿宋_GB2312" w:eastAsia="仿宋_GB2312"/>
          <w:sz w:val="32"/>
          <w:lang w:eastAsia="zh-CN"/>
        </w:rPr>
      </w:pPr>
      <w:r>
        <w:rPr>
          <w:rFonts w:ascii="仿宋_GB2312" w:eastAsia="仿宋_GB2312"/>
          <w:sz w:val="32"/>
        </w:rPr>
        <w:t>1.基本支出</w:t>
      </w:r>
      <w:r>
        <w:rPr>
          <w:rFonts w:hint="eastAsia" w:ascii="仿宋_GB2312" w:eastAsia="仿宋_GB2312"/>
          <w:sz w:val="32"/>
          <w:lang w:val="en-US" w:eastAsia="zh-CN"/>
        </w:rPr>
        <w:t>132.01</w:t>
      </w:r>
      <w:r>
        <w:rPr>
          <w:rFonts w:ascii="仿宋_GB2312" w:eastAsia="仿宋_GB2312"/>
          <w:sz w:val="32"/>
        </w:rPr>
        <w:t>万元，占支出总计的</w:t>
      </w:r>
      <w:r>
        <w:rPr>
          <w:rFonts w:hint="eastAsia" w:ascii="仿宋_GB2312" w:eastAsia="仿宋_GB2312"/>
          <w:sz w:val="32"/>
          <w:lang w:val="en-US" w:eastAsia="zh-CN"/>
        </w:rPr>
        <w:t>66.07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115.79</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商品和服务支出</w:t>
      </w:r>
      <w:r>
        <w:rPr>
          <w:rFonts w:hint="eastAsia" w:ascii="仿宋_GB2312" w:eastAsia="仿宋_GB2312"/>
          <w:sz w:val="32"/>
          <w:lang w:val="en-US" w:eastAsia="zh-CN"/>
        </w:rPr>
        <w:t>16.22</w:t>
      </w:r>
      <w:r>
        <w:rPr>
          <w:rFonts w:ascii="仿宋_GB2312" w:eastAsia="仿宋_GB2312"/>
          <w:sz w:val="32"/>
        </w:rPr>
        <w:t>万元</w:t>
      </w:r>
      <w:r>
        <w:rPr>
          <w:rFonts w:hint="eastAsia" w:ascii="仿宋_GB2312" w:eastAsia="仿宋_GB2312"/>
          <w:sz w:val="32"/>
          <w:lang w:eastAsia="zh-CN"/>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2.项目支出</w:t>
      </w:r>
      <w:r>
        <w:rPr>
          <w:rFonts w:hint="eastAsia" w:ascii="仿宋_GB2312" w:eastAsia="仿宋_GB2312"/>
          <w:sz w:val="32"/>
          <w:lang w:val="en-US" w:eastAsia="zh-CN"/>
        </w:rPr>
        <w:t>67.8</w:t>
      </w:r>
      <w:r>
        <w:rPr>
          <w:rFonts w:ascii="仿宋_GB2312" w:eastAsia="仿宋_GB2312"/>
          <w:sz w:val="32"/>
        </w:rPr>
        <w:t>万元，占支出总计的</w:t>
      </w:r>
      <w:r>
        <w:rPr>
          <w:rFonts w:hint="eastAsia" w:ascii="仿宋_GB2312" w:eastAsia="仿宋_GB2312"/>
          <w:sz w:val="32"/>
          <w:lang w:val="en-US" w:eastAsia="zh-CN"/>
        </w:rPr>
        <w:t>33.93</w:t>
      </w:r>
      <w:r>
        <w:rPr>
          <w:rFonts w:ascii="仿宋_GB2312" w:eastAsia="仿宋_GB2312"/>
          <w:sz w:val="32"/>
        </w:rPr>
        <w:t>%。主要包括</w:t>
      </w:r>
      <w:r>
        <w:rPr>
          <w:rFonts w:hint="eastAsia" w:ascii="仿宋_GB2312" w:eastAsia="仿宋_GB2312"/>
          <w:sz w:val="32"/>
          <w:lang w:eastAsia="zh-CN"/>
        </w:rPr>
        <w:t>其他网信事务</w:t>
      </w:r>
      <w:r>
        <w:rPr>
          <w:rFonts w:ascii="仿宋_GB2312" w:eastAsia="仿宋_GB2312"/>
          <w:sz w:val="32"/>
        </w:rPr>
        <w:t>支出。</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199.81万</w:t>
      </w:r>
      <w:r>
        <w:rPr>
          <w:rFonts w:ascii="仿宋_GB2312" w:eastAsia="仿宋_GB2312"/>
          <w:sz w:val="32"/>
        </w:rPr>
        <w:t>元，其中：基本支出</w:t>
      </w:r>
      <w:r>
        <w:rPr>
          <w:rFonts w:hint="eastAsia" w:ascii="仿宋_GB2312" w:eastAsia="仿宋_GB2312"/>
          <w:sz w:val="32"/>
          <w:lang w:val="en-US" w:eastAsia="zh-CN"/>
        </w:rPr>
        <w:t>132.01</w:t>
      </w:r>
      <w:r>
        <w:rPr>
          <w:rFonts w:ascii="仿宋_GB2312" w:eastAsia="仿宋_GB2312"/>
          <w:sz w:val="32"/>
        </w:rPr>
        <w:t>万元，</w:t>
      </w:r>
      <w:r>
        <w:rPr>
          <w:rFonts w:hint="eastAsia" w:ascii="仿宋_GB2312" w:eastAsia="仿宋_GB2312"/>
          <w:sz w:val="32"/>
          <w:lang w:eastAsia="zh-CN"/>
        </w:rPr>
        <w:t>未安排年初预算；</w:t>
      </w:r>
      <w:r>
        <w:rPr>
          <w:rFonts w:ascii="仿宋_GB2312" w:eastAsia="仿宋_GB2312"/>
          <w:sz w:val="32"/>
        </w:rPr>
        <w:t>项目支出</w:t>
      </w:r>
      <w:r>
        <w:rPr>
          <w:rFonts w:hint="eastAsia" w:ascii="仿宋_GB2312" w:eastAsia="仿宋_GB2312"/>
          <w:sz w:val="32"/>
          <w:lang w:val="en-US" w:eastAsia="zh-CN"/>
        </w:rPr>
        <w:t>67.8</w:t>
      </w:r>
      <w:r>
        <w:rPr>
          <w:rFonts w:ascii="仿宋_GB2312" w:eastAsia="仿宋_GB2312"/>
          <w:sz w:val="32"/>
        </w:rPr>
        <w:t>万元</w:t>
      </w:r>
      <w:r>
        <w:rPr>
          <w:rFonts w:hint="eastAsia" w:ascii="仿宋_GB2312" w:eastAsia="仿宋_GB2312"/>
          <w:sz w:val="32"/>
          <w:lang w:eastAsia="zh-CN"/>
        </w:rPr>
        <w:t>，</w:t>
      </w:r>
      <w:r>
        <w:rPr>
          <w:rFonts w:ascii="仿宋_GB2312" w:eastAsia="仿宋_GB2312"/>
          <w:sz w:val="32"/>
        </w:rPr>
        <w:t>项目支出完成年初预算的</w:t>
      </w:r>
      <w:r>
        <w:rPr>
          <w:rFonts w:hint="eastAsia" w:ascii="仿宋_GB2312" w:eastAsia="仿宋_GB2312"/>
          <w:sz w:val="32"/>
          <w:highlight w:val="none"/>
          <w:lang w:val="en-US" w:eastAsia="zh-CN"/>
        </w:rPr>
        <w:t>98.47</w:t>
      </w:r>
      <w:r>
        <w:rPr>
          <w:rFonts w:ascii="仿宋_GB2312" w:eastAsia="仿宋_GB2312"/>
          <w:sz w:val="32"/>
        </w:rPr>
        <w:t>%。</w:t>
      </w:r>
    </w:p>
    <w:p>
      <w:pPr>
        <w:pStyle w:val="6"/>
        <w:spacing w:line="560" w:lineRule="exact"/>
        <w:ind w:firstLine="660"/>
        <w:rPr>
          <w:rFonts w:hint="eastAsia" w:ascii="黑体" w:hAnsi="黑体" w:eastAsia="黑体" w:cs="黑体"/>
          <w:b/>
          <w:color w:val="FF0000"/>
          <w:sz w:val="32"/>
          <w:szCs w:val="32"/>
          <w:lang w:eastAsia="zh-CN"/>
        </w:rPr>
      </w:pPr>
      <w:r>
        <w:rPr>
          <w:rFonts w:hint="eastAsia" w:ascii="楷体_GB2312" w:hAnsi="宋体" w:eastAsia="楷体_GB2312"/>
          <w:b/>
          <w:sz w:val="32"/>
          <w:szCs w:val="32"/>
          <w:lang w:eastAsia="zh-CN"/>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199.81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163.73</w:t>
      </w:r>
      <w:r>
        <w:rPr>
          <w:rFonts w:ascii="仿宋_GB2312" w:hAnsi="宋体" w:eastAsia="仿宋_GB2312"/>
          <w:sz w:val="32"/>
          <w:szCs w:val="32"/>
        </w:rPr>
        <w:t>万元，</w:t>
      </w:r>
      <w:r>
        <w:rPr>
          <w:rFonts w:hint="eastAsia" w:ascii="仿宋_GB2312" w:hAnsi="宋体" w:eastAsia="仿宋_GB2312"/>
          <w:sz w:val="32"/>
          <w:szCs w:val="32"/>
          <w:lang w:val="en-US" w:eastAsia="zh-CN"/>
        </w:rPr>
        <w:t>占81.94%；社会保障和就业支出11.86万元，占5.94%；卫生健康支出5.37万元，占2.69%；住房保障支出18.85万元，占9.43%。</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163.73</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lang w:eastAsia="zh-CN"/>
        </w:rPr>
        <w:t>网信</w:t>
      </w:r>
      <w:r>
        <w:rPr>
          <w:rFonts w:ascii="仿宋_GB2312" w:hAnsi="宋体" w:eastAsia="仿宋_GB2312"/>
          <w:sz w:val="32"/>
          <w:szCs w:val="32"/>
        </w:rPr>
        <w:t>事务（款）</w:t>
      </w:r>
      <w:r>
        <w:rPr>
          <w:rFonts w:hint="eastAsia" w:ascii="仿宋_GB2312" w:hAnsi="宋体" w:eastAsia="仿宋_GB2312"/>
          <w:sz w:val="32"/>
          <w:szCs w:val="32"/>
          <w:lang w:eastAsia="zh-CN"/>
        </w:rPr>
        <w:t>事业</w:t>
      </w:r>
      <w:r>
        <w:rPr>
          <w:rFonts w:ascii="仿宋_GB2312" w:hAnsi="宋体" w:eastAsia="仿宋_GB2312"/>
          <w:sz w:val="32"/>
          <w:szCs w:val="32"/>
        </w:rPr>
        <w:t>运行（项）</w:t>
      </w:r>
      <w:r>
        <w:rPr>
          <w:rFonts w:hint="eastAsia" w:ascii="仿宋_GB2312" w:hAnsi="宋体" w:eastAsia="仿宋_GB2312"/>
          <w:sz w:val="32"/>
          <w:szCs w:val="32"/>
          <w:lang w:val="en-US" w:eastAsia="zh-CN"/>
        </w:rPr>
        <w:t>92.06</w:t>
      </w:r>
      <w:r>
        <w:rPr>
          <w:rFonts w:ascii="仿宋_GB2312" w:hAnsi="宋体" w:eastAsia="仿宋_GB2312"/>
          <w:sz w:val="32"/>
          <w:szCs w:val="32"/>
        </w:rPr>
        <w:t>万元，主要是</w:t>
      </w:r>
      <w:r>
        <w:rPr>
          <w:rFonts w:hint="eastAsia" w:ascii="仿宋_GB2312" w:hAnsi="宋体" w:eastAsia="仿宋_GB2312"/>
          <w:sz w:val="32"/>
          <w:szCs w:val="32"/>
          <w:lang w:eastAsia="zh-CN"/>
        </w:rPr>
        <w:t>舆情监测事务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ascii="仿宋_GB2312" w:hAnsi="宋体" w:eastAsia="仿宋_GB2312"/>
          <w:sz w:val="32"/>
          <w:szCs w:val="32"/>
        </w:rPr>
        <w:t>一般公共服务支出（类）</w:t>
      </w:r>
      <w:r>
        <w:rPr>
          <w:rFonts w:hint="eastAsia" w:ascii="仿宋_GB2312" w:hAnsi="宋体" w:eastAsia="仿宋_GB2312"/>
          <w:sz w:val="32"/>
          <w:szCs w:val="32"/>
          <w:lang w:eastAsia="zh-CN"/>
        </w:rPr>
        <w:t>网信</w:t>
      </w:r>
      <w:r>
        <w:rPr>
          <w:rFonts w:ascii="仿宋_GB2312" w:hAnsi="宋体" w:eastAsia="仿宋_GB2312"/>
          <w:sz w:val="32"/>
          <w:szCs w:val="32"/>
        </w:rPr>
        <w:t>事务（款）</w:t>
      </w:r>
      <w:r>
        <w:rPr>
          <w:rFonts w:hint="eastAsia" w:ascii="仿宋_GB2312" w:hAnsi="宋体" w:eastAsia="仿宋_GB2312"/>
          <w:sz w:val="32"/>
          <w:szCs w:val="32"/>
          <w:lang w:eastAsia="zh-CN"/>
        </w:rPr>
        <w:t>其他网信事务支出</w:t>
      </w:r>
      <w:r>
        <w:rPr>
          <w:rFonts w:ascii="仿宋_GB2312" w:hAnsi="宋体" w:eastAsia="仿宋_GB2312"/>
          <w:sz w:val="32"/>
          <w:szCs w:val="32"/>
        </w:rPr>
        <w:t>（项）</w:t>
      </w:r>
      <w:r>
        <w:rPr>
          <w:rFonts w:hint="eastAsia" w:ascii="仿宋_GB2312" w:hAnsi="宋体" w:eastAsia="仿宋_GB2312"/>
          <w:sz w:val="32"/>
          <w:szCs w:val="32"/>
          <w:lang w:val="en-US" w:eastAsia="zh-CN"/>
        </w:rPr>
        <w:t>71.67</w:t>
      </w:r>
      <w:r>
        <w:rPr>
          <w:rFonts w:ascii="仿宋_GB2312" w:hAnsi="宋体" w:eastAsia="仿宋_GB2312"/>
          <w:sz w:val="32"/>
          <w:szCs w:val="32"/>
        </w:rPr>
        <w:t>万元，主要是</w:t>
      </w:r>
      <w:r>
        <w:rPr>
          <w:rFonts w:hint="eastAsia" w:ascii="仿宋_GB2312" w:hAnsi="宋体" w:eastAsia="仿宋_GB2312"/>
          <w:sz w:val="32"/>
          <w:szCs w:val="32"/>
          <w:lang w:eastAsia="zh-CN"/>
        </w:rPr>
        <w:t>舆情监测事务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numPr>
          <w:ilvl w:val="0"/>
          <w:numId w:val="1"/>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社会保障和就业支出11.86万元，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舆情中心人员经费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rPr>
        <w:t>%。</w:t>
      </w:r>
    </w:p>
    <w:p>
      <w:pPr>
        <w:numPr>
          <w:ilvl w:val="0"/>
          <w:numId w:val="1"/>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卫生健康支出5.37万元，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舆情中心人员经费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rPr>
        <w:t>%。</w:t>
      </w:r>
    </w:p>
    <w:p>
      <w:pPr>
        <w:numPr>
          <w:ilvl w:val="0"/>
          <w:numId w:val="1"/>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18.85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舆情中心人员经费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rPr>
        <w:t>%。</w:t>
      </w:r>
    </w:p>
    <w:p>
      <w:pPr>
        <w:numPr>
          <w:ilvl w:val="0"/>
          <w:numId w:val="0"/>
        </w:numPr>
        <w:spacing w:line="560" w:lineRule="exact"/>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r>
        <w:rPr>
          <w:rFonts w:hint="eastAsia" w:ascii="楷体_GB2312" w:hAnsi="宋体" w:eastAsia="楷体_GB2312"/>
          <w:b/>
          <w:sz w:val="32"/>
          <w:szCs w:val="32"/>
          <w:lang w:eastAsia="zh-CN"/>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w:t>
      </w:r>
    </w:p>
    <w:p>
      <w:pPr>
        <w:numPr>
          <w:ilvl w:val="0"/>
          <w:numId w:val="0"/>
        </w:numPr>
        <w:spacing w:line="560" w:lineRule="exact"/>
        <w:rPr>
          <w:rFonts w:hint="default"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p>
    <w:p>
      <w:pPr>
        <w:pStyle w:val="6"/>
        <w:numPr>
          <w:ilvl w:val="0"/>
          <w:numId w:val="2"/>
        </w:numPr>
        <w:spacing w:line="560" w:lineRule="exact"/>
        <w:ind w:firstLine="660"/>
        <w:rPr>
          <w:rFonts w:hint="default" w:ascii="黑体" w:eastAsia="黑体"/>
          <w:sz w:val="32"/>
        </w:rPr>
      </w:pP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132.01</w:t>
      </w:r>
      <w:r>
        <w:rPr>
          <w:rFonts w:ascii="仿宋_GB2312" w:eastAsia="仿宋_GB2312"/>
          <w:sz w:val="32"/>
        </w:rPr>
        <w:t>万元，其中：人员经费</w:t>
      </w:r>
      <w:r>
        <w:rPr>
          <w:rFonts w:hint="eastAsia" w:ascii="仿宋_GB2312" w:eastAsia="仿宋_GB2312"/>
          <w:sz w:val="32"/>
          <w:lang w:val="en-US" w:eastAsia="zh-CN"/>
        </w:rPr>
        <w:t>115.79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16.22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浑南区互联网舆情监测中心</w:t>
      </w:r>
      <w:r>
        <w:rPr>
          <w:rFonts w:hint="eastAsia" w:ascii="仿宋_GB2312" w:eastAsia="仿宋_GB2312"/>
          <w:sz w:val="32"/>
          <w:lang w:eastAsia="zh-CN"/>
        </w:rPr>
        <w:t>属于事业单位，无机关运行经费。</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3"/>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outlineLvl w:val="2"/>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outlineLvl w:val="2"/>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outlineLvl w:val="2"/>
        <w:rPr>
          <w:rFonts w:hint="eastAsia" w:ascii="仿宋_GB2312" w:hAnsi="宋体" w:eastAsia="仿宋_GB2312" w:cs="仿宋_GB2312"/>
          <w:b/>
          <w:bCs/>
          <w:color w:val="auto"/>
          <w:kern w:val="2"/>
          <w:sz w:val="32"/>
          <w:szCs w:val="32"/>
          <w:highlight w:val="none"/>
          <w:shd w:val="clear" w:color="auto" w:fill="auto"/>
          <w:lang w:val="en-US" w:eastAsia="zh-CN" w:bidi="ar"/>
        </w:rPr>
      </w:pPr>
      <w:bookmarkStart w:id="0" w:name="_GoBack"/>
      <w:bookmarkEnd w:id="0"/>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outlineLvl w:val="2"/>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建议推进绩效评价工作的开展</w:t>
      </w:r>
      <w:r>
        <w:rPr>
          <w:rFonts w:hint="eastAsia" w:ascii="仿宋_GB2312" w:hAnsi="宋体" w:eastAsia="仿宋_GB2312" w:cs="仿宋_GB2312"/>
          <w:b/>
          <w:bCs/>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6.一般公共服务（类）</w:t>
      </w:r>
      <w:r>
        <w:rPr>
          <w:rFonts w:hint="eastAsia" w:ascii="仿宋_GB2312" w:eastAsia="仿宋_GB2312"/>
          <w:b/>
          <w:sz w:val="32"/>
          <w:lang w:eastAsia="zh-CN"/>
        </w:rPr>
        <w:t>网信</w:t>
      </w:r>
      <w:r>
        <w:rPr>
          <w:rFonts w:ascii="仿宋_GB2312" w:eastAsia="仿宋_GB2312"/>
          <w:b/>
          <w:sz w:val="32"/>
        </w:rPr>
        <w:t>事务（款）</w:t>
      </w:r>
      <w:r>
        <w:rPr>
          <w:rFonts w:hint="eastAsia" w:ascii="仿宋_GB2312" w:eastAsia="仿宋_GB2312"/>
          <w:b/>
          <w:sz w:val="32"/>
          <w:lang w:eastAsia="zh-CN"/>
        </w:rPr>
        <w:t>事业</w:t>
      </w:r>
      <w:r>
        <w:rPr>
          <w:rFonts w:ascii="仿宋_GB2312" w:eastAsia="仿宋_GB2312"/>
          <w:b/>
          <w:sz w:val="32"/>
        </w:rPr>
        <w:t>运行（项）</w:t>
      </w:r>
      <w:r>
        <w:rPr>
          <w:rFonts w:hint="eastAsia" w:ascii="仿宋_GB2312" w:eastAsia="仿宋_GB2312"/>
          <w:b/>
          <w:sz w:val="32"/>
          <w:lang w:eastAsia="zh-CN"/>
        </w:rPr>
        <w:t>：</w:t>
      </w:r>
      <w:r>
        <w:rPr>
          <w:rFonts w:ascii="仿宋_GB2312" w:eastAsia="仿宋_GB2312"/>
          <w:sz w:val="32"/>
        </w:rPr>
        <w:t>反映</w:t>
      </w:r>
      <w:r>
        <w:rPr>
          <w:rFonts w:hint="eastAsia" w:ascii="仿宋_GB2312" w:eastAsia="仿宋_GB2312"/>
          <w:sz w:val="32"/>
          <w:lang w:eastAsia="zh-CN"/>
        </w:rPr>
        <w:t>事业</w:t>
      </w:r>
      <w:r>
        <w:rPr>
          <w:rFonts w:ascii="仿宋_GB2312" w:eastAsia="仿宋_GB2312"/>
          <w:sz w:val="32"/>
        </w:rPr>
        <w:t>单位的基本支出。</w:t>
      </w:r>
    </w:p>
    <w:p>
      <w:pPr>
        <w:pStyle w:val="6"/>
        <w:spacing w:line="560" w:lineRule="exact"/>
        <w:ind w:firstLine="640"/>
        <w:rPr>
          <w:rFonts w:hint="default" w:ascii="仿宋_GB2312" w:eastAsia="仿宋_GB2312"/>
          <w:i/>
          <w:sz w:val="32"/>
          <w:u w:val="single"/>
        </w:rPr>
      </w:pPr>
    </w:p>
    <w:p>
      <w:pPr>
        <w:pStyle w:val="6"/>
        <w:spacing w:line="560" w:lineRule="exact"/>
        <w:ind w:firstLine="640"/>
        <w:rPr>
          <w:rFonts w:hint="default" w:ascii="仿宋_GB2312" w:eastAsia="仿宋_GB2312"/>
          <w:i/>
          <w:sz w:val="32"/>
          <w:u w:val="single"/>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5"/>
        </w:numPr>
        <w:spacing w:line="560" w:lineRule="atLeast"/>
        <w:jc w:val="center"/>
        <w:rPr>
          <w:rFonts w:hint="eastAsia" w:ascii="仿宋_GB2312" w:hAnsi="仿宋_GB2312" w:eastAsia="仿宋_GB2312" w:cs="仿宋_GB2312"/>
          <w:b/>
          <w:sz w:val="52"/>
          <w:szCs w:val="52"/>
        </w:rPr>
      </w:pPr>
      <w:r>
        <w:rPr>
          <w:rFonts w:hint="eastAsia" w:ascii="仿宋_GB2312" w:hAnsi="仿宋_GB2312" w:eastAsia="仿宋_GB2312" w:cs="仿宋_GB2312"/>
          <w:b/>
          <w:sz w:val="52"/>
          <w:szCs w:val="52"/>
        </w:rPr>
        <w:t>辽宁省沈阳市浑南区互联网舆情监测中心</w:t>
      </w:r>
    </w:p>
    <w:p>
      <w:pPr>
        <w:pStyle w:val="6"/>
        <w:numPr>
          <w:ilvl w:val="0"/>
          <w:numId w:val="0"/>
        </w:numPr>
        <w:spacing w:line="560" w:lineRule="atLeast"/>
        <w:jc w:val="center"/>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8212D"/>
    <w:multiLevelType w:val="singleLevel"/>
    <w:tmpl w:val="D8F8212D"/>
    <w:lvl w:ilvl="0" w:tentative="0">
      <w:start w:val="3"/>
      <w:numFmt w:val="decimal"/>
      <w:lvlText w:val="%1."/>
      <w:lvlJc w:val="left"/>
      <w:pPr>
        <w:tabs>
          <w:tab w:val="left" w:pos="312"/>
        </w:tabs>
      </w:pPr>
    </w:lvl>
  </w:abstractNum>
  <w:abstractNum w:abstractNumId="1">
    <w:nsid w:val="1705FFDE"/>
    <w:multiLevelType w:val="singleLevel"/>
    <w:tmpl w:val="1705FFDE"/>
    <w:lvl w:ilvl="0" w:tentative="0">
      <w:start w:val="4"/>
      <w:numFmt w:val="chineseCounting"/>
      <w:suff w:val="space"/>
      <w:lvlText w:val="第%1部分"/>
      <w:lvlJc w:val="left"/>
      <w:rPr>
        <w:rFonts w:hint="eastAsia"/>
      </w:rPr>
    </w:lvl>
  </w:abstractNum>
  <w:abstractNum w:abstractNumId="2">
    <w:nsid w:val="2C95D649"/>
    <w:multiLevelType w:val="singleLevel"/>
    <w:tmpl w:val="2C95D649"/>
    <w:lvl w:ilvl="0" w:tentative="0">
      <w:start w:val="2"/>
      <w:numFmt w:val="decimal"/>
      <w:lvlText w:val="%1."/>
      <w:lvlJc w:val="left"/>
      <w:pPr>
        <w:tabs>
          <w:tab w:val="left" w:pos="312"/>
        </w:tabs>
      </w:pPr>
    </w:lvl>
  </w:abstractNum>
  <w:abstractNum w:abstractNumId="3">
    <w:nsid w:val="2FDEE155"/>
    <w:multiLevelType w:val="singleLevel"/>
    <w:tmpl w:val="2FDEE155"/>
    <w:lvl w:ilvl="0" w:tentative="0">
      <w:start w:val="2"/>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708F49B7"/>
    <w:multiLevelType w:val="singleLevel"/>
    <w:tmpl w:val="708F49B7"/>
    <w:lvl w:ilvl="0" w:tentative="0">
      <w:start w:val="3"/>
      <w:numFmt w:val="chineseCounting"/>
      <w:suff w:val="nothing"/>
      <w:lvlText w:val="%1、"/>
      <w:lvlJc w:val="left"/>
      <w:rPr>
        <w:rFonts w:hint="eastAsia"/>
      </w:r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DD426D"/>
    <w:rsid w:val="00E4305D"/>
    <w:rsid w:val="00F16B2B"/>
    <w:rsid w:val="00F67249"/>
    <w:rsid w:val="00F724E9"/>
    <w:rsid w:val="01622E76"/>
    <w:rsid w:val="03156711"/>
    <w:rsid w:val="082C6248"/>
    <w:rsid w:val="09C4782E"/>
    <w:rsid w:val="0E0C53F5"/>
    <w:rsid w:val="0ECB7368"/>
    <w:rsid w:val="0FD91C07"/>
    <w:rsid w:val="111A6230"/>
    <w:rsid w:val="11612EA5"/>
    <w:rsid w:val="12CC5588"/>
    <w:rsid w:val="131E2240"/>
    <w:rsid w:val="19585301"/>
    <w:rsid w:val="19701F46"/>
    <w:rsid w:val="1B9703C5"/>
    <w:rsid w:val="1C635C29"/>
    <w:rsid w:val="1C6537BA"/>
    <w:rsid w:val="21831EA8"/>
    <w:rsid w:val="2477610A"/>
    <w:rsid w:val="278425FF"/>
    <w:rsid w:val="286C4199"/>
    <w:rsid w:val="28977847"/>
    <w:rsid w:val="2A3D2189"/>
    <w:rsid w:val="2E4F6256"/>
    <w:rsid w:val="36230505"/>
    <w:rsid w:val="3854195C"/>
    <w:rsid w:val="3BA207ED"/>
    <w:rsid w:val="43ED4466"/>
    <w:rsid w:val="46CA2860"/>
    <w:rsid w:val="474C6DD1"/>
    <w:rsid w:val="4B8C0D4F"/>
    <w:rsid w:val="54F6469B"/>
    <w:rsid w:val="55FC64DA"/>
    <w:rsid w:val="56770197"/>
    <w:rsid w:val="567D0403"/>
    <w:rsid w:val="59C52B8D"/>
    <w:rsid w:val="5AE973A2"/>
    <w:rsid w:val="5B697371"/>
    <w:rsid w:val="5E0B3C39"/>
    <w:rsid w:val="67277FC8"/>
    <w:rsid w:val="673C6F2C"/>
    <w:rsid w:val="6DA15E5C"/>
    <w:rsid w:val="6FE5071F"/>
    <w:rsid w:val="70C70595"/>
    <w:rsid w:val="724179B2"/>
    <w:rsid w:val="7279389E"/>
    <w:rsid w:val="73003992"/>
    <w:rsid w:val="750C1ED2"/>
    <w:rsid w:val="770F5700"/>
    <w:rsid w:val="7C6C36D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3400</Words>
  <Characters>3647</Characters>
  <Lines>37</Lines>
  <Paragraphs>10</Paragraphs>
  <TotalTime>0</TotalTime>
  <ScaleCrop>false</ScaleCrop>
  <LinksUpToDate>false</LinksUpToDate>
  <CharactersWithSpaces>3681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2023-09-08T08:17:09Z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