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辽宁省沈阳市浑南区信访事务服务中心</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0" w:space="720.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辽宁省沈阳市浑南区信访事务服务中心</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辽宁省沈阳市浑南区信访事务服务中心</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辽宁省沈阳市浑南区信访事务服务中心</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辽宁省沈阳市浑南区信访事务服务中心</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0" w:space="720.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辽宁省沈阳市浑南区信访事务服务中心概况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省、市关于调整信访机构领导体制的要求，经区委机构编制委员会2022年第2次会议研究决定，成立沈阳市浑南区信访事务服务中心。沈阳市浑南区信访事务服务中心是区委区政府信访局所属事业单位，为副处级。主要职责是：</w:t>
        <w:br/>
        <w:t xml:space="preserve">    (一)贯彻落实国家和省、市、区有关部署和要求，协助开 展全区信访工作。</w:t>
        <w:br/>
        <w:t xml:space="preserve">    (二)负责接待群众来访，受理人民来信、网络投诉，综合分析信访信息，及时准确研判舆情，为领导决策提供依据和建议。</w:t>
        <w:br/>
        <w:t xml:space="preserve">    (三)承办上级交办的信访事项，督促检查领导批示件落实情况，向有关部门和单位交办、转办信访事项，督促检查重要信访事项的处理和落实。</w:t>
        <w:br/>
        <w:t xml:space="preserve">    (四)协调处理“三跨三分离”的重要信访问题；负责市、 区信访工作联席会议信访案件材料的审核。</w:t>
        <w:br/>
        <w:t xml:space="preserve">    (五)接受信访人对信访事项处理意见复查复核；负责组织 对重大复杂疑难信访案件的论证、听证、评议、审理等工作。</w:t>
        <w:br/>
        <w:t xml:space="preserve">    (六)组织对全区信访系统干部业务培训和工作指导。</w:t>
        <w:br/>
        <w:t xml:space="preserve">    (七)承担区委、区政府及区委区政府信访局交办的其他事项。</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辽宁省沈阳市浑南区信访事务服务中心</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沈阳市浑南区信访事务服务中心，本单位无下设机构。</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265.33</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265.33</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100.00</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265.33</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增加89.74万元，增长51.11%</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本单位上年度新成立，从上年四月起开始核算。另，2024年新招录4名事业人员，故2024年财政拨款收入较2023年增长。</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265.33</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263.13</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99.17</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工资福利支出248.47万元；商品和服务支出14.38万元；对个人和家庭的补助0.27万元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2.20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0.83</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主要包括残疾人就业保障金等业务支出。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增加89.74万元，增长51.11%</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本单位上年度新成立，从上年四月起开始核算。另，2024年新招录4名事业人员，故2024年支出较2023年增长</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0.00</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本单位收入支出相等，故无结转结余资金</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265.33</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263.13</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2.20</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增加89.74万元，增长51.11%</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本单位上年度新成立，从上年四月起开始核算。另，2024年新招录4名事业人员，故2024年财政拨款支出较2023年增长</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89.32</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89.30</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91.70</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2024年度一般公共预算财政拨款支出265.33万元。按支出功能分类科目分，包括：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1.一般公共服务支出201.81万元，具体包括：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类）政府办公厅（室）及相关机构事务（款）事业运行（项）199.61万元,主要是中心人员及公用经费等支出，完成年初预算的88.62%，决算数与年初预算数存在差异的主要原因是绩效、通讯补助等人员类支出未支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一般公共服务支出（类）信访事务（款）其他信访事务支出（项）2.20万元,主要是残疾人就业保障金等支出，完成年初预算的91.67%，决算数与年初预算数存在差异的主要原因是预算按照上年的平均人数及计算方法，2024年按相关单位核定标准据实缴纳。</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2.社会保障和就业支出26.13万元，具体包括：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行政事业单位养老支出（款）事业单位离退休（项）0.27万元,主要是退休人员取暖费等支出，完成年初预算的37.5%，决算数与年初预算数存在差异的主要原因是年初预算中的退休人员独生子女费未支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类）行政事业单位养老支出（款）机关事业单位基本养老保险缴费支出（项）25.86万元,主要是在职人员养老保险等支出，完成年初预算的100.35%，决算数与年初预算数存在差异的主要原因是实际支出增加2024年新入职人员养老保险及养老保险基数调整。</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3.卫生健康支出11.39万元，具体包括：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卫生健康支出（类）行政事业单位医疗（款）事业单位医疗（项）11.39万元,主要是在职人员医疗保险等支出，完成年初预算的114.36%，决算数与年初预算数存在差异的主要原因是支出增加了2024年新入职人员医保及医疗保险基数调整。</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4.住房保障支出26.01万元，具体包括：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（1）住房保障支出（类）住房改革支出（款）住房公积金（项）26.01万元,主要是在职人员公积金等支出，完成年初预算的73.27%，决算数与年初预算数存在差异的主要原因是高比例公积金未缴纳。</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本部门2024年度无政府性基金预算财政拨款支出。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未发生此业务</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未发生此业务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本单位无此项支出</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未发生此业务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本单位无此项支出</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未发生此业务</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本单位无此项支出</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263.12</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248.74</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14.38</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与上年持平</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本单位为事业单位，无机关运行经费</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0" w:space="720.0"/>
          </w:cols>
          <w:docGrid w:type="lines" w:linePitch="312" w:charSpace="0"/>
        </w:sectPr>
      </w:pPr>
      <w:r>
        <w:rPr>
          <w:rFonts w:ascii="仿宋_GB2312" w:eastAsia="仿宋_GB2312" w:hAnsi="宋体" w:cs="仿宋_GB2312" w:hint="eastAsia"/>
          <w:kern w:val="0"/>
          <w:sz w:val="32"/>
          <w:szCs w:val="32"/>
        </w:rPr>
        <w:t xml:space="preserve">1.整体绩效评价情况及结果。</w:t>
        <w:b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br/>
        <w:t xml:space="preserve">    具体而言，本年度我部门共组织对1个项目实施了绩效评价。从预算资金来源看，涉及一般公共预算的项目1个，涉及政府性基金预算的项目0个，涉及国有资本经营预算的项目0个。</w:t>
        <w:br/>
        <w:t xml:space="preserve">    上述评价工作共涉及财政资金2.2万元。其中，一般公共预算资金2.2万元，占资金总额的100%；政府性基金预算资金0万元，占0%；国有资本经营预算资金0万元，占0%。通过全面开展绩效评价，旨在全面检验财政资金的使用效益和政策的实施效果。</w:t>
        <w:br/>
        <w:t xml:space="preserve">    2.项目绩效自评情况及结果。</w:t>
        <w:b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br/>
        <w:t xml:space="preserve">    自评得分在90分（含）以上、绩效等级为“优”的项目有1个；得分在80分（含）至90分、等级为“良”的项目有0个；得分在60分（含）至80分、等级为“中”的项目有0个；得分在60分以下、等级为“差”的项目有0个。</w:t>
        <w:br/>
        <w:t xml:space="preserve">    3.部门重点评价情况及结果。</w:t>
        <w:br/>
        <w:t xml:space="preserve">    在全面自评的基础上，本部门选取了1个资金量大、社会关注度高、具有代表性的重点项目实施了部门重点评价。评价工作通过数据采集分析等方式进行，确保了评价结果的客观性和公正性。</w:t>
        <w:br/>
        <w:t xml:space="preserve">    我部门组织对1个项目重点评价，结果显示，被评价项目整体绩效情况良好。重点项目为缴纳残疾人就业保障金，涉及资金2.2万元，评价平均分为99.17分，评级情况为优。针对评价发现的问题，我们已督促项目单位落实整改，并将评价结果作为下年度预算安排和政策调整的重要依据。</w:t>
        <w:br/>
        <w:t xml:space="preserve">    4.财政评价结果。</w:t>
        <w:b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br/>
        <w:t xml:space="preserve">    5.其他需要说明的情况。</w:t>
        <w:b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br/>
        <w:t xml:space="preserve">    （2）公开情况：本部门将按照政务公开要求，适时将通过审核的绩效评价结果（尤其是部门评价和财政评价结果）向社会公开，主动接受社会监督。</w:t>
        <w:b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0" w:space="720.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0" w:space="720.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Borders/>
          </w:tcPr>
          <w:p>
            <w:pPr>
              <w:jc w:val="left"/>
            </w:pPr>
            <w:r>
              <w:rPr>
                <w:rFonts w:ascii="宋体" w:eastAsia="宋体" w:hAnsi="宋体" w:cs="宋体"/>
                <w:sz w:val="20"/>
              </w:rPr>
              <w:t xml:space="preserve">单位：辽宁省沈阳市浑南区信访事务服务中心</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项目</w:t>
            </w:r>
          </w:p>
        </w:tc>
        <w:tc>
          <w:tcPr>
            <w:tcW w:w="440" w:type="dxa"/>
            <w:tcBorders/>
            <w:vAlign w:val="center"/>
          </w:tcPr>
          <w:p>
            <w:pPr>
              <w:jc w:val="center"/>
            </w:pPr>
            <w:r>
              <w:rPr>
                <w:rFonts w:ascii="宋体" w:eastAsia="宋体" w:hAnsi="宋体" w:cs="宋体"/>
                <w:b w:val="0"/>
                <w:i w:val="0"/>
                <w:color w:val="000000"/>
                <w:sz w:val="16"/>
              </w:rPr>
              <w:t xml:space="preserve">行次</w:t>
            </w:r>
          </w:p>
        </w:tc>
        <w:tc>
          <w:tcPr>
            <w:tcW w:w="1720" w:type="dxa"/>
            <w:tcBorders/>
            <w:vAlign w:val="center"/>
          </w:tcPr>
          <w:p>
            <w:pPr>
              <w:jc w:val="center"/>
            </w:pPr>
            <w:r>
              <w:rPr>
                <w:rFonts w:ascii="宋体" w:eastAsia="宋体" w:hAnsi="宋体" w:cs="宋体"/>
                <w:b w:val="0"/>
                <w:i w:val="0"/>
                <w:color w:val="000000"/>
                <w:sz w:val="16"/>
              </w:rPr>
              <w:t xml:space="preserve">金额</w:t>
            </w:r>
          </w:p>
        </w:tc>
        <w:tc>
          <w:tcPr>
            <w:tcW w:w="3220" w:type="dxa"/>
            <w:tcBorders/>
            <w:vAlign w:val="center"/>
          </w:tcPr>
          <w:p>
            <w:pPr>
              <w:jc w:val="center"/>
            </w:pPr>
            <w:r>
              <w:rPr>
                <w:rFonts w:ascii="宋体" w:eastAsia="宋体" w:hAnsi="宋体" w:cs="宋体"/>
                <w:b w:val="0"/>
                <w:i w:val="0"/>
                <w:color w:val="000000"/>
                <w:sz w:val="16"/>
              </w:rPr>
              <w:t xml:space="preserve">项目</w:t>
            </w:r>
          </w:p>
        </w:tc>
        <w:tc>
          <w:tcPr>
            <w:tcW w:w="440" w:type="dxa"/>
            <w:tcBorders/>
            <w:vAlign w:val="center"/>
          </w:tcPr>
          <w:p>
            <w:pPr>
              <w:jc w:val="center"/>
            </w:pPr>
            <w:r>
              <w:rPr>
                <w:rFonts w:ascii="宋体" w:eastAsia="宋体" w:hAnsi="宋体" w:cs="宋体"/>
                <w:b w:val="0"/>
                <w:i w:val="0"/>
                <w:color w:val="000000"/>
                <w:sz w:val="16"/>
              </w:rPr>
              <w:t xml:space="preserve">行次</w:t>
            </w:r>
          </w:p>
        </w:tc>
        <w:tc>
          <w:tcPr>
            <w:tcW w:w="1732" w:type="dxa"/>
            <w:tcBorders/>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265.33</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jc w:val="right"/>
            </w:pPr>
            <w:r>
              <w:rPr>
                <w:rFonts w:ascii="宋体" w:eastAsia="宋体" w:hAnsi="宋体" w:cs="宋体"/>
                <w:b w:val="0"/>
                <w:i w:val="0"/>
                <w:color w:val="000000"/>
                <w:sz w:val="16"/>
              </w:rPr>
              <w:t xml:space="preserve">201.81</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26.13</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jc w:val="right"/>
            </w:pPr>
            <w:r>
              <w:rPr>
                <w:rFonts w:ascii="宋体" w:eastAsia="宋体" w:hAnsi="宋体" w:cs="宋体"/>
                <w:b w:val="0"/>
                <w:i w:val="0"/>
                <w:color w:val="000000"/>
                <w:sz w:val="16"/>
              </w:rPr>
              <w:t xml:space="preserve">11.39</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jc w:val="right"/>
            </w:pPr>
            <w:r>
              <w:rPr>
                <w:rFonts w:ascii="宋体" w:eastAsia="宋体" w:hAnsi="宋体" w:cs="宋体"/>
                <w:b w:val="0"/>
                <w:i w:val="0"/>
                <w:color w:val="000000"/>
                <w:sz w:val="16"/>
              </w:rPr>
              <w:t xml:space="preserve">26.01</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265.33</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265.33</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265.33</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265.33</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0" w:space="720.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Borders/>
          </w:tcPr>
          <w:p>
            <w:pPr>
              <w:jc w:val="left"/>
            </w:pPr>
            <w:r>
              <w:rPr>
                <w:rFonts w:ascii="宋体" w:eastAsia="宋体" w:hAnsi="宋体" w:cs="宋体"/>
                <w:sz w:val="20"/>
              </w:rPr>
              <w:t xml:space="preserve">单位：辽宁省沈阳市浑南区信访事务服务中心</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tcBorders/>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tcBorders/>
            <w:vAlign w:val="center"/>
          </w:tcPr>
          <w:p>
            <w:pPr>
              <w:jc w:val="center"/>
            </w:pPr>
            <w:r>
              <w:rPr>
                <w:rFonts w:ascii="宋体" w:eastAsia="宋体" w:hAnsi="宋体" w:cs="宋体"/>
                <w:b w:val="0"/>
                <w:i w:val="0"/>
                <w:color w:val="000000"/>
                <w:sz w:val="13"/>
              </w:rPr>
              <w:t xml:space="preserve">科目名称</w:t>
            </w: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265.33</w:t>
            </w:r>
          </w:p>
        </w:tc>
        <w:tc>
          <w:tcPr>
            <w:tcW w:w="960" w:type="dxa"/>
            <w:tcBorders/>
            <w:vAlign w:val="center"/>
          </w:tcPr>
          <w:p>
            <w:pPr>
              <w:jc w:val="right"/>
            </w:pPr>
            <w:r>
              <w:rPr>
                <w:rFonts w:ascii="宋体" w:eastAsia="宋体" w:hAnsi="宋体" w:cs="宋体"/>
                <w:b/>
                <w:i w:val="0"/>
                <w:color w:val="000000"/>
                <w:sz w:val="13"/>
              </w:rPr>
              <w:t xml:space="preserve">265.33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w:t>
            </w:r>
          </w:p>
        </w:tc>
        <w:tc>
          <w:tcPr>
            <w:tcW w:w="3200" w:type="dxa"/>
            <w:tcBorders/>
            <w:vAlign w:val="center"/>
          </w:tcPr>
          <w:p>
            <w:pPr>
              <w:jc w:val="left"/>
            </w:pPr>
            <w:r>
              <w:rPr>
                <w:rFonts w:ascii="宋体" w:eastAsia="宋体" w:hAnsi="宋体" w:cs="宋体"/>
                <w:b w:val="0"/>
                <w:i w:val="0"/>
                <w:color w:val="000000"/>
                <w:sz w:val="13"/>
              </w:rPr>
              <w:t xml:space="preserve">一般公共服务支出</w:t>
            </w:r>
          </w:p>
        </w:tc>
        <w:tc>
          <w:tcPr>
            <w:tcW w:w="960" w:type="dxa"/>
            <w:tcBorders/>
            <w:vAlign w:val="center"/>
          </w:tcPr>
          <w:p>
            <w:pPr>
              <w:jc w:val="right"/>
            </w:pPr>
            <w:r>
              <w:rPr>
                <w:rFonts w:ascii="宋体" w:eastAsia="宋体" w:hAnsi="宋体" w:cs="宋体"/>
                <w:b w:val="0"/>
                <w:i w:val="0"/>
                <w:color w:val="000000"/>
                <w:sz w:val="13"/>
              </w:rPr>
              <w:t xml:space="preserve">201.81</w:t>
            </w:r>
          </w:p>
        </w:tc>
        <w:tc>
          <w:tcPr>
            <w:tcW w:w="960" w:type="dxa"/>
            <w:tcBorders/>
            <w:vAlign w:val="center"/>
          </w:tcPr>
          <w:p>
            <w:pPr>
              <w:jc w:val="right"/>
            </w:pPr>
            <w:r>
              <w:rPr>
                <w:rFonts w:ascii="宋体" w:eastAsia="宋体" w:hAnsi="宋体" w:cs="宋体"/>
                <w:b w:val="0"/>
                <w:i w:val="0"/>
                <w:color w:val="000000"/>
                <w:sz w:val="13"/>
              </w:rPr>
              <w:t xml:space="preserve">201.81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20103</w:t>
            </w:r>
          </w:p>
        </w:tc>
        <w:tc>
          <w:tcPr>
            <w:tcW w:w="3200" w:type="dxa"/>
            <w:tcBorders/>
            <w:vAlign w:val="center"/>
          </w:tcPr>
          <w:p>
            <w:pPr>
              <w:jc w:val="left"/>
            </w:pPr>
            <w:r>
              <w:rPr>
                <w:rFonts w:ascii="宋体" w:eastAsia="宋体" w:hAnsi="宋体" w:cs="宋体"/>
                <w:b w:val="0"/>
                <w:i w:val="0"/>
                <w:color w:val="000000"/>
                <w:sz w:val="13"/>
              </w:rPr>
              <w:t xml:space="preserve">政府办公厅（室）及相关机构事务</w:t>
            </w:r>
          </w:p>
        </w:tc>
        <w:tc>
          <w:tcPr>
            <w:tcW w:w="960" w:type="dxa"/>
            <w:tcBorders/>
            <w:vAlign w:val="center"/>
          </w:tcPr>
          <w:p>
            <w:pPr>
              <w:jc w:val="right"/>
            </w:pPr>
            <w:r>
              <w:rPr>
                <w:rFonts w:ascii="宋体" w:eastAsia="宋体" w:hAnsi="宋体" w:cs="宋体"/>
                <w:b w:val="0"/>
                <w:i w:val="0"/>
                <w:color w:val="000000"/>
                <w:sz w:val="13"/>
              </w:rPr>
              <w:t xml:space="preserve">199.61</w:t>
            </w:r>
          </w:p>
        </w:tc>
        <w:tc>
          <w:tcPr>
            <w:tcW w:w="960" w:type="dxa"/>
            <w:tcBorders/>
            <w:vAlign w:val="center"/>
          </w:tcPr>
          <w:p>
            <w:pPr>
              <w:jc w:val="right"/>
            </w:pPr>
            <w:r>
              <w:rPr>
                <w:rFonts w:ascii="宋体" w:eastAsia="宋体" w:hAnsi="宋体" w:cs="宋体"/>
                <w:b w:val="0"/>
                <w:i w:val="0"/>
                <w:color w:val="000000"/>
                <w:sz w:val="13"/>
              </w:rPr>
              <w:t xml:space="preserve">199.61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2010350</w:t>
            </w:r>
          </w:p>
        </w:tc>
        <w:tc>
          <w:tcPr>
            <w:tcW w:w="3200" w:type="dxa"/>
            <w:tcBorders/>
            <w:vAlign w:val="center"/>
          </w:tcPr>
          <w:p>
            <w:pPr>
              <w:jc w:val="left"/>
            </w:pPr>
            <w:r>
              <w:rPr>
                <w:rFonts w:ascii="宋体" w:eastAsia="宋体" w:hAnsi="宋体" w:cs="宋体"/>
                <w:b w:val="0"/>
                <w:i w:val="0"/>
                <w:color w:val="000000"/>
                <w:sz w:val="13"/>
              </w:rPr>
              <w:t xml:space="preserve">事业运行</w:t>
            </w:r>
          </w:p>
        </w:tc>
        <w:tc>
          <w:tcPr>
            <w:tcW w:w="960" w:type="dxa"/>
            <w:tcBorders/>
            <w:vAlign w:val="center"/>
          </w:tcPr>
          <w:p>
            <w:pPr>
              <w:jc w:val="right"/>
            </w:pPr>
            <w:r>
              <w:rPr>
                <w:rFonts w:ascii="宋体" w:eastAsia="宋体" w:hAnsi="宋体" w:cs="宋体"/>
                <w:b w:val="0"/>
                <w:i w:val="0"/>
                <w:color w:val="000000"/>
                <w:sz w:val="13"/>
              </w:rPr>
              <w:t xml:space="preserve">199.61</w:t>
            </w:r>
          </w:p>
        </w:tc>
        <w:tc>
          <w:tcPr>
            <w:tcW w:w="960" w:type="dxa"/>
            <w:tcBorders/>
            <w:vAlign w:val="center"/>
          </w:tcPr>
          <w:p>
            <w:pPr>
              <w:jc w:val="right"/>
            </w:pPr>
            <w:r>
              <w:rPr>
                <w:rFonts w:ascii="宋体" w:eastAsia="宋体" w:hAnsi="宋体" w:cs="宋体"/>
                <w:b w:val="0"/>
                <w:i w:val="0"/>
                <w:color w:val="000000"/>
                <w:sz w:val="13"/>
              </w:rPr>
              <w:t xml:space="preserve">199.61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20140</w:t>
            </w:r>
          </w:p>
        </w:tc>
        <w:tc>
          <w:tcPr>
            <w:tcW w:w="3200" w:type="dxa"/>
            <w:tcBorders/>
            <w:vAlign w:val="center"/>
          </w:tcPr>
          <w:p>
            <w:pPr>
              <w:jc w:val="left"/>
            </w:pPr>
            <w:r>
              <w:rPr>
                <w:rFonts w:ascii="宋体" w:eastAsia="宋体" w:hAnsi="宋体" w:cs="宋体"/>
                <w:b w:val="0"/>
                <w:i w:val="0"/>
                <w:color w:val="000000"/>
                <w:sz w:val="13"/>
              </w:rPr>
              <w:t xml:space="preserve">信访事务</w:t>
            </w:r>
          </w:p>
        </w:tc>
        <w:tc>
          <w:tcPr>
            <w:tcW w:w="960" w:type="dxa"/>
            <w:tcBorders/>
            <w:vAlign w:val="center"/>
          </w:tcPr>
          <w:p>
            <w:pPr>
              <w:jc w:val="right"/>
            </w:pPr>
            <w:r>
              <w:rPr>
                <w:rFonts w:ascii="宋体" w:eastAsia="宋体" w:hAnsi="宋体" w:cs="宋体"/>
                <w:b w:val="0"/>
                <w:i w:val="0"/>
                <w:color w:val="000000"/>
                <w:sz w:val="13"/>
              </w:rPr>
              <w:t xml:space="preserve">2.20</w:t>
            </w:r>
          </w:p>
        </w:tc>
        <w:tc>
          <w:tcPr>
            <w:tcW w:w="960" w:type="dxa"/>
            <w:tcBorders/>
            <w:vAlign w:val="center"/>
          </w:tcPr>
          <w:p>
            <w:pPr>
              <w:jc w:val="right"/>
            </w:pPr>
            <w:r>
              <w:rPr>
                <w:rFonts w:ascii="宋体" w:eastAsia="宋体" w:hAnsi="宋体" w:cs="宋体"/>
                <w:b w:val="0"/>
                <w:i w:val="0"/>
                <w:color w:val="000000"/>
                <w:sz w:val="13"/>
              </w:rPr>
              <w:t xml:space="preserve">2.20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2014099</w:t>
            </w:r>
          </w:p>
        </w:tc>
        <w:tc>
          <w:tcPr>
            <w:tcW w:w="3200" w:type="dxa"/>
            <w:tcBorders/>
            <w:vAlign w:val="center"/>
          </w:tcPr>
          <w:p>
            <w:pPr>
              <w:jc w:val="left"/>
            </w:pPr>
            <w:r>
              <w:rPr>
                <w:rFonts w:ascii="宋体" w:eastAsia="宋体" w:hAnsi="宋体" w:cs="宋体"/>
                <w:b w:val="0"/>
                <w:i w:val="0"/>
                <w:color w:val="000000"/>
                <w:sz w:val="13"/>
              </w:rPr>
              <w:t xml:space="preserve">其他信访事务支出</w:t>
            </w:r>
          </w:p>
        </w:tc>
        <w:tc>
          <w:tcPr>
            <w:tcW w:w="960" w:type="dxa"/>
            <w:tcBorders/>
            <w:vAlign w:val="center"/>
          </w:tcPr>
          <w:p>
            <w:pPr>
              <w:jc w:val="right"/>
            </w:pPr>
            <w:r>
              <w:rPr>
                <w:rFonts w:ascii="宋体" w:eastAsia="宋体" w:hAnsi="宋体" w:cs="宋体"/>
                <w:b w:val="0"/>
                <w:i w:val="0"/>
                <w:color w:val="000000"/>
                <w:sz w:val="13"/>
              </w:rPr>
              <w:t xml:space="preserve">2.20</w:t>
            </w:r>
          </w:p>
        </w:tc>
        <w:tc>
          <w:tcPr>
            <w:tcW w:w="960" w:type="dxa"/>
            <w:tcBorders/>
            <w:vAlign w:val="center"/>
          </w:tcPr>
          <w:p>
            <w:pPr>
              <w:jc w:val="right"/>
            </w:pPr>
            <w:r>
              <w:rPr>
                <w:rFonts w:ascii="宋体" w:eastAsia="宋体" w:hAnsi="宋体" w:cs="宋体"/>
                <w:b w:val="0"/>
                <w:i w:val="0"/>
                <w:color w:val="000000"/>
                <w:sz w:val="13"/>
              </w:rPr>
              <w:t xml:space="preserve">2.20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26.13</w:t>
            </w:r>
          </w:p>
        </w:tc>
        <w:tc>
          <w:tcPr>
            <w:tcW w:w="960" w:type="dxa"/>
            <w:tcBorders/>
            <w:vAlign w:val="center"/>
          </w:tcPr>
          <w:p>
            <w:pPr>
              <w:jc w:val="right"/>
            </w:pPr>
            <w:r>
              <w:rPr>
                <w:rFonts w:ascii="宋体" w:eastAsia="宋体" w:hAnsi="宋体" w:cs="宋体"/>
                <w:b w:val="0"/>
                <w:i w:val="0"/>
                <w:color w:val="000000"/>
                <w:sz w:val="13"/>
              </w:rPr>
              <w:t xml:space="preserve">26.13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26.13</w:t>
            </w:r>
          </w:p>
        </w:tc>
        <w:tc>
          <w:tcPr>
            <w:tcW w:w="960" w:type="dxa"/>
            <w:tcBorders/>
            <w:vAlign w:val="center"/>
          </w:tcPr>
          <w:p>
            <w:pPr>
              <w:jc w:val="right"/>
            </w:pPr>
            <w:r>
              <w:rPr>
                <w:rFonts w:ascii="宋体" w:eastAsia="宋体" w:hAnsi="宋体" w:cs="宋体"/>
                <w:b w:val="0"/>
                <w:i w:val="0"/>
                <w:color w:val="000000"/>
                <w:sz w:val="13"/>
              </w:rPr>
              <w:t xml:space="preserve">26.13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2080502</w:t>
            </w:r>
          </w:p>
        </w:tc>
        <w:tc>
          <w:tcPr>
            <w:tcW w:w="3200" w:type="dxa"/>
            <w:tcBorders/>
            <w:vAlign w:val="center"/>
          </w:tcPr>
          <w:p>
            <w:pPr>
              <w:jc w:val="left"/>
            </w:pPr>
            <w:r>
              <w:rPr>
                <w:rFonts w:ascii="宋体" w:eastAsia="宋体" w:hAnsi="宋体" w:cs="宋体"/>
                <w:b w:val="0"/>
                <w:i w:val="0"/>
                <w:color w:val="000000"/>
                <w:sz w:val="13"/>
              </w:rPr>
              <w:t xml:space="preserve">事业单位离退休</w:t>
            </w:r>
          </w:p>
        </w:tc>
        <w:tc>
          <w:tcPr>
            <w:tcW w:w="960" w:type="dxa"/>
            <w:tcBorders/>
            <w:vAlign w:val="center"/>
          </w:tcPr>
          <w:p>
            <w:pPr>
              <w:jc w:val="right"/>
            </w:pPr>
            <w:r>
              <w:rPr>
                <w:rFonts w:ascii="宋体" w:eastAsia="宋体" w:hAnsi="宋体" w:cs="宋体"/>
                <w:b w:val="0"/>
                <w:i w:val="0"/>
                <w:color w:val="000000"/>
                <w:sz w:val="13"/>
              </w:rPr>
              <w:t xml:space="preserve">0.27</w:t>
            </w:r>
          </w:p>
        </w:tc>
        <w:tc>
          <w:tcPr>
            <w:tcW w:w="960" w:type="dxa"/>
            <w:tcBorders/>
            <w:vAlign w:val="center"/>
          </w:tcPr>
          <w:p>
            <w:pPr>
              <w:jc w:val="right"/>
            </w:pPr>
            <w:r>
              <w:rPr>
                <w:rFonts w:ascii="宋体" w:eastAsia="宋体" w:hAnsi="宋体" w:cs="宋体"/>
                <w:b w:val="0"/>
                <w:i w:val="0"/>
                <w:color w:val="000000"/>
                <w:sz w:val="13"/>
              </w:rPr>
              <w:t xml:space="preserve">0.27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2080505</w:t>
            </w:r>
          </w:p>
        </w:tc>
        <w:tc>
          <w:tcPr>
            <w:tcW w:w="3200" w:type="dxa"/>
            <w:tcBorders/>
            <w:vAlign w:val="center"/>
          </w:tcPr>
          <w:p>
            <w:pPr>
              <w:jc w:val="left"/>
            </w:pPr>
            <w:r>
              <w:rPr>
                <w:rFonts w:ascii="宋体" w:eastAsia="宋体" w:hAnsi="宋体" w:cs="宋体"/>
                <w:b w:val="0"/>
                <w:i w:val="0"/>
                <w:color w:val="000000"/>
                <w:sz w:val="13"/>
              </w:rPr>
              <w:t xml:space="preserve">机关事业单位基本养老保险缴费支出</w:t>
            </w:r>
          </w:p>
        </w:tc>
        <w:tc>
          <w:tcPr>
            <w:tcW w:w="960" w:type="dxa"/>
            <w:tcBorders/>
            <w:vAlign w:val="center"/>
          </w:tcPr>
          <w:p>
            <w:pPr>
              <w:jc w:val="right"/>
            </w:pPr>
            <w:r>
              <w:rPr>
                <w:rFonts w:ascii="宋体" w:eastAsia="宋体" w:hAnsi="宋体" w:cs="宋体"/>
                <w:b w:val="0"/>
                <w:i w:val="0"/>
                <w:color w:val="000000"/>
                <w:sz w:val="13"/>
              </w:rPr>
              <w:t xml:space="preserve">25.86</w:t>
            </w:r>
          </w:p>
        </w:tc>
        <w:tc>
          <w:tcPr>
            <w:tcW w:w="960" w:type="dxa"/>
            <w:tcBorders/>
            <w:vAlign w:val="center"/>
          </w:tcPr>
          <w:p>
            <w:pPr>
              <w:jc w:val="right"/>
            </w:pPr>
            <w:r>
              <w:rPr>
                <w:rFonts w:ascii="宋体" w:eastAsia="宋体" w:hAnsi="宋体" w:cs="宋体"/>
                <w:b w:val="0"/>
                <w:i w:val="0"/>
                <w:color w:val="000000"/>
                <w:sz w:val="13"/>
              </w:rPr>
              <w:t xml:space="preserve">25.86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w:t>
            </w:r>
          </w:p>
        </w:tc>
        <w:tc>
          <w:tcPr>
            <w:tcW w:w="3200" w:type="dxa"/>
            <w:tcBorders/>
            <w:vAlign w:val="center"/>
          </w:tcPr>
          <w:p>
            <w:pPr>
              <w:jc w:val="left"/>
            </w:pPr>
            <w:r>
              <w:rPr>
                <w:rFonts w:ascii="宋体" w:eastAsia="宋体" w:hAnsi="宋体" w:cs="宋体"/>
                <w:b w:val="0"/>
                <w:i w:val="0"/>
                <w:color w:val="000000"/>
                <w:sz w:val="13"/>
              </w:rPr>
              <w:t xml:space="preserve">卫生健康支出</w:t>
            </w:r>
          </w:p>
        </w:tc>
        <w:tc>
          <w:tcPr>
            <w:tcW w:w="960" w:type="dxa"/>
            <w:tcBorders/>
            <w:vAlign w:val="center"/>
          </w:tcPr>
          <w:p>
            <w:pPr>
              <w:jc w:val="right"/>
            </w:pPr>
            <w:r>
              <w:rPr>
                <w:rFonts w:ascii="宋体" w:eastAsia="宋体" w:hAnsi="宋体" w:cs="宋体"/>
                <w:b w:val="0"/>
                <w:i w:val="0"/>
                <w:color w:val="000000"/>
                <w:sz w:val="13"/>
              </w:rPr>
              <w:t xml:space="preserve">11.39</w:t>
            </w:r>
          </w:p>
        </w:tc>
        <w:tc>
          <w:tcPr>
            <w:tcW w:w="960" w:type="dxa"/>
            <w:tcBorders/>
            <w:vAlign w:val="center"/>
          </w:tcPr>
          <w:p>
            <w:pPr>
              <w:jc w:val="right"/>
            </w:pPr>
            <w:r>
              <w:rPr>
                <w:rFonts w:ascii="宋体" w:eastAsia="宋体" w:hAnsi="宋体" w:cs="宋体"/>
                <w:b w:val="0"/>
                <w:i w:val="0"/>
                <w:color w:val="000000"/>
                <w:sz w:val="13"/>
              </w:rPr>
              <w:t xml:space="preserve">11.39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w:t>
            </w:r>
          </w:p>
        </w:tc>
        <w:tc>
          <w:tcPr>
            <w:tcW w:w="3200" w:type="dxa"/>
            <w:tcBorders/>
            <w:vAlign w:val="center"/>
          </w:tcPr>
          <w:p>
            <w:pPr>
              <w:jc w:val="left"/>
            </w:pPr>
            <w:r>
              <w:rPr>
                <w:rFonts w:ascii="宋体" w:eastAsia="宋体" w:hAnsi="宋体" w:cs="宋体"/>
                <w:b w:val="0"/>
                <w:i w:val="0"/>
                <w:color w:val="000000"/>
                <w:sz w:val="13"/>
              </w:rPr>
              <w:t xml:space="preserve">行政事业单位医疗</w:t>
            </w:r>
          </w:p>
        </w:tc>
        <w:tc>
          <w:tcPr>
            <w:tcW w:w="960" w:type="dxa"/>
            <w:tcBorders/>
            <w:vAlign w:val="center"/>
          </w:tcPr>
          <w:p>
            <w:pPr>
              <w:jc w:val="right"/>
            </w:pPr>
            <w:r>
              <w:rPr>
                <w:rFonts w:ascii="宋体" w:eastAsia="宋体" w:hAnsi="宋体" w:cs="宋体"/>
                <w:b w:val="0"/>
                <w:i w:val="0"/>
                <w:color w:val="000000"/>
                <w:sz w:val="13"/>
              </w:rPr>
              <w:t xml:space="preserve">11.39</w:t>
            </w:r>
          </w:p>
        </w:tc>
        <w:tc>
          <w:tcPr>
            <w:tcW w:w="960" w:type="dxa"/>
            <w:tcBorders/>
            <w:vAlign w:val="center"/>
          </w:tcPr>
          <w:p>
            <w:pPr>
              <w:jc w:val="right"/>
            </w:pPr>
            <w:r>
              <w:rPr>
                <w:rFonts w:ascii="宋体" w:eastAsia="宋体" w:hAnsi="宋体" w:cs="宋体"/>
                <w:b w:val="0"/>
                <w:i w:val="0"/>
                <w:color w:val="000000"/>
                <w:sz w:val="13"/>
              </w:rPr>
              <w:t xml:space="preserve">11.39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2101102</w:t>
            </w:r>
          </w:p>
        </w:tc>
        <w:tc>
          <w:tcPr>
            <w:tcW w:w="3200" w:type="dxa"/>
            <w:tcBorders/>
            <w:vAlign w:val="center"/>
          </w:tcPr>
          <w:p>
            <w:pPr>
              <w:jc w:val="left"/>
            </w:pPr>
            <w:r>
              <w:rPr>
                <w:rFonts w:ascii="宋体" w:eastAsia="宋体" w:hAnsi="宋体" w:cs="宋体"/>
                <w:b w:val="0"/>
                <w:i w:val="0"/>
                <w:color w:val="000000"/>
                <w:sz w:val="13"/>
              </w:rPr>
              <w:t xml:space="preserve">事业单位医疗</w:t>
            </w:r>
          </w:p>
        </w:tc>
        <w:tc>
          <w:tcPr>
            <w:tcW w:w="960" w:type="dxa"/>
            <w:tcBorders/>
            <w:vAlign w:val="center"/>
          </w:tcPr>
          <w:p>
            <w:pPr>
              <w:jc w:val="right"/>
            </w:pPr>
            <w:r>
              <w:rPr>
                <w:rFonts w:ascii="宋体" w:eastAsia="宋体" w:hAnsi="宋体" w:cs="宋体"/>
                <w:b w:val="0"/>
                <w:i w:val="0"/>
                <w:color w:val="000000"/>
                <w:sz w:val="13"/>
              </w:rPr>
              <w:t xml:space="preserve">11.39</w:t>
            </w:r>
          </w:p>
        </w:tc>
        <w:tc>
          <w:tcPr>
            <w:tcW w:w="960" w:type="dxa"/>
            <w:tcBorders/>
            <w:vAlign w:val="center"/>
          </w:tcPr>
          <w:p>
            <w:pPr>
              <w:jc w:val="right"/>
            </w:pPr>
            <w:r>
              <w:rPr>
                <w:rFonts w:ascii="宋体" w:eastAsia="宋体" w:hAnsi="宋体" w:cs="宋体"/>
                <w:b w:val="0"/>
                <w:i w:val="0"/>
                <w:color w:val="000000"/>
                <w:sz w:val="13"/>
              </w:rPr>
              <w:t xml:space="preserve">11.39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w:t>
            </w:r>
          </w:p>
        </w:tc>
        <w:tc>
          <w:tcPr>
            <w:tcW w:w="3200" w:type="dxa"/>
            <w:tcBorders/>
            <w:vAlign w:val="center"/>
          </w:tcPr>
          <w:p>
            <w:pPr>
              <w:jc w:val="left"/>
            </w:pPr>
            <w:r>
              <w:rPr>
                <w:rFonts w:ascii="宋体" w:eastAsia="宋体" w:hAnsi="宋体" w:cs="宋体"/>
                <w:b w:val="0"/>
                <w:i w:val="0"/>
                <w:color w:val="000000"/>
                <w:sz w:val="13"/>
              </w:rPr>
              <w:t xml:space="preserve">住房保障支出</w:t>
            </w:r>
          </w:p>
        </w:tc>
        <w:tc>
          <w:tcPr>
            <w:tcW w:w="960" w:type="dxa"/>
            <w:tcBorders/>
            <w:vAlign w:val="center"/>
          </w:tcPr>
          <w:p>
            <w:pPr>
              <w:jc w:val="right"/>
            </w:pPr>
            <w:r>
              <w:rPr>
                <w:rFonts w:ascii="宋体" w:eastAsia="宋体" w:hAnsi="宋体" w:cs="宋体"/>
                <w:b w:val="0"/>
                <w:i w:val="0"/>
                <w:color w:val="000000"/>
                <w:sz w:val="13"/>
              </w:rPr>
              <w:t xml:space="preserve">26.01</w:t>
            </w:r>
          </w:p>
        </w:tc>
        <w:tc>
          <w:tcPr>
            <w:tcW w:w="960" w:type="dxa"/>
            <w:tcBorders/>
            <w:vAlign w:val="center"/>
          </w:tcPr>
          <w:p>
            <w:pPr>
              <w:jc w:val="right"/>
            </w:pPr>
            <w:r>
              <w:rPr>
                <w:rFonts w:ascii="宋体" w:eastAsia="宋体" w:hAnsi="宋体" w:cs="宋体"/>
                <w:b w:val="0"/>
                <w:i w:val="0"/>
                <w:color w:val="000000"/>
                <w:sz w:val="13"/>
              </w:rPr>
              <w:t xml:space="preserve">26.01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w:t>
            </w:r>
          </w:p>
        </w:tc>
        <w:tc>
          <w:tcPr>
            <w:tcW w:w="3200" w:type="dxa"/>
            <w:tcBorders/>
            <w:vAlign w:val="center"/>
          </w:tcPr>
          <w:p>
            <w:pPr>
              <w:jc w:val="left"/>
            </w:pPr>
            <w:r>
              <w:rPr>
                <w:rFonts w:ascii="宋体" w:eastAsia="宋体" w:hAnsi="宋体" w:cs="宋体"/>
                <w:b w:val="0"/>
                <w:i w:val="0"/>
                <w:color w:val="000000"/>
                <w:sz w:val="13"/>
              </w:rPr>
              <w:t xml:space="preserve">住房改革支出</w:t>
            </w:r>
          </w:p>
        </w:tc>
        <w:tc>
          <w:tcPr>
            <w:tcW w:w="960" w:type="dxa"/>
            <w:tcBorders/>
            <w:vAlign w:val="center"/>
          </w:tcPr>
          <w:p>
            <w:pPr>
              <w:jc w:val="right"/>
            </w:pPr>
            <w:r>
              <w:rPr>
                <w:rFonts w:ascii="宋体" w:eastAsia="宋体" w:hAnsi="宋体" w:cs="宋体"/>
                <w:b w:val="0"/>
                <w:i w:val="0"/>
                <w:color w:val="000000"/>
                <w:sz w:val="13"/>
              </w:rPr>
              <w:t xml:space="preserve">26.01</w:t>
            </w:r>
          </w:p>
        </w:tc>
        <w:tc>
          <w:tcPr>
            <w:tcW w:w="960" w:type="dxa"/>
            <w:tcBorders/>
            <w:vAlign w:val="center"/>
          </w:tcPr>
          <w:p>
            <w:pPr>
              <w:jc w:val="right"/>
            </w:pPr>
            <w:r>
              <w:rPr>
                <w:rFonts w:ascii="宋体" w:eastAsia="宋体" w:hAnsi="宋体" w:cs="宋体"/>
                <w:b w:val="0"/>
                <w:i w:val="0"/>
                <w:color w:val="000000"/>
                <w:sz w:val="13"/>
              </w:rPr>
              <w:t xml:space="preserve">26.01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2210201</w:t>
            </w:r>
          </w:p>
        </w:tc>
        <w:tc>
          <w:tcPr>
            <w:tcW w:w="3200" w:type="dxa"/>
            <w:tcBorders/>
            <w:vAlign w:val="center"/>
          </w:tcPr>
          <w:p>
            <w:pPr>
              <w:jc w:val="left"/>
            </w:pPr>
            <w:r>
              <w:rPr>
                <w:rFonts w:ascii="宋体" w:eastAsia="宋体" w:hAnsi="宋体" w:cs="宋体"/>
                <w:b w:val="0"/>
                <w:i w:val="0"/>
                <w:color w:val="000000"/>
                <w:sz w:val="13"/>
              </w:rPr>
              <w:t xml:space="preserve">住房公积金</w:t>
            </w:r>
          </w:p>
        </w:tc>
        <w:tc>
          <w:tcPr>
            <w:tcW w:w="960" w:type="dxa"/>
            <w:tcBorders/>
            <w:vAlign w:val="center"/>
          </w:tcPr>
          <w:p>
            <w:pPr>
              <w:jc w:val="right"/>
            </w:pPr>
            <w:r>
              <w:rPr>
                <w:rFonts w:ascii="宋体" w:eastAsia="宋体" w:hAnsi="宋体" w:cs="宋体"/>
                <w:b w:val="0"/>
                <w:i w:val="0"/>
                <w:color w:val="000000"/>
                <w:sz w:val="13"/>
              </w:rPr>
              <w:t xml:space="preserve">26.01</w:t>
            </w:r>
          </w:p>
        </w:tc>
        <w:tc>
          <w:tcPr>
            <w:tcW w:w="960" w:type="dxa"/>
            <w:tcBorders/>
            <w:vAlign w:val="center"/>
          </w:tcPr>
          <w:p>
            <w:pPr>
              <w:jc w:val="right"/>
            </w:pPr>
            <w:r>
              <w:rPr>
                <w:rFonts w:ascii="宋体" w:eastAsia="宋体" w:hAnsi="宋体" w:cs="宋体"/>
                <w:b w:val="0"/>
                <w:i w:val="0"/>
                <w:color w:val="000000"/>
                <w:sz w:val="13"/>
              </w:rPr>
              <w:t xml:space="preserve">26.01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0" w:space="720.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Borders/>
          </w:tcPr>
          <w:p>
            <w:pPr>
              <w:jc w:val="left"/>
            </w:pPr>
            <w:r>
              <w:rPr>
                <w:rFonts w:ascii="宋体" w:eastAsia="宋体" w:hAnsi="宋体" w:cs="宋体"/>
                <w:sz w:val="20"/>
              </w:rPr>
              <w:t xml:space="preserve">单位：辽宁省沈阳市浑南区信访事务服务中心</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tcBorders/>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tcBorders/>
            <w:vAlign w:val="center"/>
          </w:tcPr>
          <w:p>
            <w:pPr>
              <w:jc w:val="center"/>
            </w:pPr>
            <w:r>
              <w:rPr>
                <w:rFonts w:ascii="宋体" w:eastAsia="宋体" w:hAnsi="宋体" w:cs="宋体"/>
                <w:b w:val="0"/>
                <w:i w:val="0"/>
                <w:color w:val="000000"/>
                <w:sz w:val="14"/>
              </w:rPr>
              <w:t xml:space="preserve">科目名称</w:t>
            </w: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265.33</w:t>
            </w:r>
          </w:p>
        </w:tc>
        <w:tc>
          <w:tcPr>
            <w:tcW w:w="1060" w:type="dxa"/>
            <w:tcBorders/>
            <w:vAlign w:val="center"/>
          </w:tcPr>
          <w:p>
            <w:pPr>
              <w:jc w:val="right"/>
            </w:pPr>
            <w:r>
              <w:rPr>
                <w:rFonts w:ascii="宋体" w:eastAsia="宋体" w:hAnsi="宋体" w:cs="宋体"/>
                <w:b/>
                <w:i w:val="0"/>
                <w:color w:val="000000"/>
                <w:sz w:val="14"/>
              </w:rPr>
              <w:t xml:space="preserve">263.13</w:t>
            </w:r>
          </w:p>
        </w:tc>
        <w:tc>
          <w:tcPr>
            <w:tcW w:w="1060" w:type="dxa"/>
            <w:tcBorders/>
            <w:vAlign w:val="center"/>
          </w:tcPr>
          <w:p>
            <w:pPr>
              <w:jc w:val="right"/>
            </w:pPr>
            <w:r>
              <w:rPr>
                <w:rFonts w:ascii="宋体" w:eastAsia="宋体" w:hAnsi="宋体" w:cs="宋体"/>
                <w:b/>
                <w:i w:val="0"/>
                <w:color w:val="000000"/>
                <w:sz w:val="14"/>
              </w:rPr>
              <w:t xml:space="preserve">2.20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w:t>
            </w:r>
          </w:p>
        </w:tc>
        <w:tc>
          <w:tcPr>
            <w:tcW w:w="3440" w:type="dxa"/>
            <w:tcBorders/>
            <w:vAlign w:val="center"/>
          </w:tcPr>
          <w:p>
            <w:pPr>
              <w:jc w:val="left"/>
            </w:pPr>
            <w:r>
              <w:rPr>
                <w:rFonts w:ascii="宋体" w:eastAsia="宋体" w:hAnsi="宋体" w:cs="宋体"/>
                <w:b w:val="0"/>
                <w:i w:val="0"/>
                <w:color w:val="000000"/>
                <w:sz w:val="14"/>
              </w:rPr>
              <w:t xml:space="preserve">一般公共服务支出</w:t>
            </w:r>
          </w:p>
        </w:tc>
        <w:tc>
          <w:tcPr>
            <w:tcW w:w="1060" w:type="dxa"/>
            <w:tcBorders/>
            <w:vAlign w:val="center"/>
          </w:tcPr>
          <w:p>
            <w:pPr>
              <w:jc w:val="right"/>
            </w:pPr>
            <w:r>
              <w:rPr>
                <w:rFonts w:ascii="宋体" w:eastAsia="宋体" w:hAnsi="宋体" w:cs="宋体"/>
                <w:b w:val="0"/>
                <w:i w:val="0"/>
                <w:color w:val="000000"/>
                <w:sz w:val="14"/>
              </w:rPr>
              <w:t xml:space="preserve">201.81</w:t>
            </w:r>
          </w:p>
        </w:tc>
        <w:tc>
          <w:tcPr>
            <w:tcW w:w="1060" w:type="dxa"/>
            <w:tcBorders/>
            <w:vAlign w:val="center"/>
          </w:tcPr>
          <w:p>
            <w:pPr>
              <w:jc w:val="right"/>
            </w:pPr>
            <w:r>
              <w:rPr>
                <w:rFonts w:ascii="宋体" w:eastAsia="宋体" w:hAnsi="宋体" w:cs="宋体"/>
                <w:b w:val="0"/>
                <w:i w:val="0"/>
                <w:color w:val="000000"/>
                <w:sz w:val="14"/>
              </w:rPr>
              <w:t xml:space="preserve">199.61</w:t>
            </w:r>
          </w:p>
        </w:tc>
        <w:tc>
          <w:tcPr>
            <w:tcW w:w="1060" w:type="dxa"/>
            <w:tcBorders/>
            <w:vAlign w:val="center"/>
          </w:tcPr>
          <w:p>
            <w:pPr>
              <w:jc w:val="right"/>
            </w:pPr>
            <w:r>
              <w:rPr>
                <w:rFonts w:ascii="宋体" w:eastAsia="宋体" w:hAnsi="宋体" w:cs="宋体"/>
                <w:b w:val="0"/>
                <w:i w:val="0"/>
                <w:color w:val="000000"/>
                <w:sz w:val="14"/>
              </w:rPr>
              <w:t xml:space="preserve">2.20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20103</w:t>
            </w:r>
          </w:p>
        </w:tc>
        <w:tc>
          <w:tcPr>
            <w:tcW w:w="3440" w:type="dxa"/>
            <w:tcBorders/>
            <w:vAlign w:val="center"/>
          </w:tcPr>
          <w:p>
            <w:pPr>
              <w:jc w:val="left"/>
            </w:pPr>
            <w:r>
              <w:rPr>
                <w:rFonts w:ascii="宋体" w:eastAsia="宋体" w:hAnsi="宋体" w:cs="宋体"/>
                <w:b w:val="0"/>
                <w:i w:val="0"/>
                <w:color w:val="000000"/>
                <w:sz w:val="14"/>
              </w:rPr>
              <w:t xml:space="preserve">政府办公厅（室）及相关机构事务</w:t>
            </w:r>
          </w:p>
        </w:tc>
        <w:tc>
          <w:tcPr>
            <w:tcW w:w="1060" w:type="dxa"/>
            <w:tcBorders/>
            <w:vAlign w:val="center"/>
          </w:tcPr>
          <w:p>
            <w:pPr>
              <w:jc w:val="right"/>
            </w:pPr>
            <w:r>
              <w:rPr>
                <w:rFonts w:ascii="宋体" w:eastAsia="宋体" w:hAnsi="宋体" w:cs="宋体"/>
                <w:b w:val="0"/>
                <w:i w:val="0"/>
                <w:color w:val="000000"/>
                <w:sz w:val="14"/>
              </w:rPr>
              <w:t xml:space="preserve">199.61</w:t>
            </w:r>
          </w:p>
        </w:tc>
        <w:tc>
          <w:tcPr>
            <w:tcW w:w="1060" w:type="dxa"/>
            <w:tcBorders/>
            <w:vAlign w:val="center"/>
          </w:tcPr>
          <w:p>
            <w:pPr>
              <w:jc w:val="right"/>
            </w:pPr>
            <w:r>
              <w:rPr>
                <w:rFonts w:ascii="宋体" w:eastAsia="宋体" w:hAnsi="宋体" w:cs="宋体"/>
                <w:b w:val="0"/>
                <w:i w:val="0"/>
                <w:color w:val="000000"/>
                <w:sz w:val="14"/>
              </w:rPr>
              <w:t xml:space="preserve">199.61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2010350</w:t>
            </w:r>
          </w:p>
        </w:tc>
        <w:tc>
          <w:tcPr>
            <w:tcW w:w="3440" w:type="dxa"/>
            <w:tcBorders/>
            <w:vAlign w:val="center"/>
          </w:tcPr>
          <w:p>
            <w:pPr>
              <w:jc w:val="left"/>
            </w:pPr>
            <w:r>
              <w:rPr>
                <w:rFonts w:ascii="宋体" w:eastAsia="宋体" w:hAnsi="宋体" w:cs="宋体"/>
                <w:b w:val="0"/>
                <w:i w:val="0"/>
                <w:color w:val="000000"/>
                <w:sz w:val="14"/>
              </w:rPr>
              <w:t xml:space="preserve">事业运行</w:t>
            </w:r>
          </w:p>
        </w:tc>
        <w:tc>
          <w:tcPr>
            <w:tcW w:w="1060" w:type="dxa"/>
            <w:tcBorders/>
            <w:vAlign w:val="center"/>
          </w:tcPr>
          <w:p>
            <w:pPr>
              <w:jc w:val="right"/>
            </w:pPr>
            <w:r>
              <w:rPr>
                <w:rFonts w:ascii="宋体" w:eastAsia="宋体" w:hAnsi="宋体" w:cs="宋体"/>
                <w:b w:val="0"/>
                <w:i w:val="0"/>
                <w:color w:val="000000"/>
                <w:sz w:val="14"/>
              </w:rPr>
              <w:t xml:space="preserve">199.61</w:t>
            </w:r>
          </w:p>
        </w:tc>
        <w:tc>
          <w:tcPr>
            <w:tcW w:w="1060" w:type="dxa"/>
            <w:tcBorders/>
            <w:vAlign w:val="center"/>
          </w:tcPr>
          <w:p>
            <w:pPr>
              <w:jc w:val="right"/>
            </w:pPr>
            <w:r>
              <w:rPr>
                <w:rFonts w:ascii="宋体" w:eastAsia="宋体" w:hAnsi="宋体" w:cs="宋体"/>
                <w:b w:val="0"/>
                <w:i w:val="0"/>
                <w:color w:val="000000"/>
                <w:sz w:val="14"/>
              </w:rPr>
              <w:t xml:space="preserve">199.61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20140</w:t>
            </w:r>
          </w:p>
        </w:tc>
        <w:tc>
          <w:tcPr>
            <w:tcW w:w="3440" w:type="dxa"/>
            <w:tcBorders/>
            <w:vAlign w:val="center"/>
          </w:tcPr>
          <w:p>
            <w:pPr>
              <w:jc w:val="left"/>
            </w:pPr>
            <w:r>
              <w:rPr>
                <w:rFonts w:ascii="宋体" w:eastAsia="宋体" w:hAnsi="宋体" w:cs="宋体"/>
                <w:b w:val="0"/>
                <w:i w:val="0"/>
                <w:color w:val="000000"/>
                <w:sz w:val="14"/>
              </w:rPr>
              <w:t xml:space="preserve">信访事务</w:t>
            </w:r>
          </w:p>
        </w:tc>
        <w:tc>
          <w:tcPr>
            <w:tcW w:w="1060" w:type="dxa"/>
            <w:tcBorders/>
            <w:vAlign w:val="center"/>
          </w:tcPr>
          <w:p>
            <w:pPr>
              <w:jc w:val="right"/>
            </w:pPr>
            <w:r>
              <w:rPr>
                <w:rFonts w:ascii="宋体" w:eastAsia="宋体" w:hAnsi="宋体" w:cs="宋体"/>
                <w:b w:val="0"/>
                <w:i w:val="0"/>
                <w:color w:val="000000"/>
                <w:sz w:val="14"/>
              </w:rPr>
              <w:t xml:space="preserve">2.20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2.20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2014099</w:t>
            </w:r>
          </w:p>
        </w:tc>
        <w:tc>
          <w:tcPr>
            <w:tcW w:w="3440" w:type="dxa"/>
            <w:tcBorders/>
            <w:vAlign w:val="center"/>
          </w:tcPr>
          <w:p>
            <w:pPr>
              <w:jc w:val="left"/>
            </w:pPr>
            <w:r>
              <w:rPr>
                <w:rFonts w:ascii="宋体" w:eastAsia="宋体" w:hAnsi="宋体" w:cs="宋体"/>
                <w:b w:val="0"/>
                <w:i w:val="0"/>
                <w:color w:val="000000"/>
                <w:sz w:val="14"/>
              </w:rPr>
              <w:t xml:space="preserve">其他信访事务支出</w:t>
            </w:r>
          </w:p>
        </w:tc>
        <w:tc>
          <w:tcPr>
            <w:tcW w:w="1060" w:type="dxa"/>
            <w:tcBorders/>
            <w:vAlign w:val="center"/>
          </w:tcPr>
          <w:p>
            <w:pPr>
              <w:jc w:val="right"/>
            </w:pPr>
            <w:r>
              <w:rPr>
                <w:rFonts w:ascii="宋体" w:eastAsia="宋体" w:hAnsi="宋体" w:cs="宋体"/>
                <w:b w:val="0"/>
                <w:i w:val="0"/>
                <w:color w:val="000000"/>
                <w:sz w:val="14"/>
              </w:rPr>
              <w:t xml:space="preserve">2.20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2.20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26.13</w:t>
            </w:r>
          </w:p>
        </w:tc>
        <w:tc>
          <w:tcPr>
            <w:tcW w:w="1060" w:type="dxa"/>
            <w:tcBorders/>
            <w:vAlign w:val="center"/>
          </w:tcPr>
          <w:p>
            <w:pPr>
              <w:jc w:val="right"/>
            </w:pPr>
            <w:r>
              <w:rPr>
                <w:rFonts w:ascii="宋体" w:eastAsia="宋体" w:hAnsi="宋体" w:cs="宋体"/>
                <w:b w:val="0"/>
                <w:i w:val="0"/>
                <w:color w:val="000000"/>
                <w:sz w:val="14"/>
              </w:rPr>
              <w:t xml:space="preserve">26.13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26.13</w:t>
            </w:r>
          </w:p>
        </w:tc>
        <w:tc>
          <w:tcPr>
            <w:tcW w:w="1060" w:type="dxa"/>
            <w:tcBorders/>
            <w:vAlign w:val="center"/>
          </w:tcPr>
          <w:p>
            <w:pPr>
              <w:jc w:val="right"/>
            </w:pPr>
            <w:r>
              <w:rPr>
                <w:rFonts w:ascii="宋体" w:eastAsia="宋体" w:hAnsi="宋体" w:cs="宋体"/>
                <w:b w:val="0"/>
                <w:i w:val="0"/>
                <w:color w:val="000000"/>
                <w:sz w:val="14"/>
              </w:rPr>
              <w:t xml:space="preserve">26.13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2080502</w:t>
            </w:r>
          </w:p>
        </w:tc>
        <w:tc>
          <w:tcPr>
            <w:tcW w:w="3440" w:type="dxa"/>
            <w:tcBorders/>
            <w:vAlign w:val="center"/>
          </w:tcPr>
          <w:p>
            <w:pPr>
              <w:jc w:val="left"/>
            </w:pPr>
            <w:r>
              <w:rPr>
                <w:rFonts w:ascii="宋体" w:eastAsia="宋体" w:hAnsi="宋体" w:cs="宋体"/>
                <w:b w:val="0"/>
                <w:i w:val="0"/>
                <w:color w:val="000000"/>
                <w:sz w:val="14"/>
              </w:rPr>
              <w:t xml:space="preserve">事业单位离退休</w:t>
            </w:r>
          </w:p>
        </w:tc>
        <w:tc>
          <w:tcPr>
            <w:tcW w:w="1060" w:type="dxa"/>
            <w:tcBorders/>
            <w:vAlign w:val="center"/>
          </w:tcPr>
          <w:p>
            <w:pPr>
              <w:jc w:val="right"/>
            </w:pPr>
            <w:r>
              <w:rPr>
                <w:rFonts w:ascii="宋体" w:eastAsia="宋体" w:hAnsi="宋体" w:cs="宋体"/>
                <w:b w:val="0"/>
                <w:i w:val="0"/>
                <w:color w:val="000000"/>
                <w:sz w:val="14"/>
              </w:rPr>
              <w:t xml:space="preserve">0.27</w:t>
            </w:r>
          </w:p>
        </w:tc>
        <w:tc>
          <w:tcPr>
            <w:tcW w:w="1060" w:type="dxa"/>
            <w:tcBorders/>
            <w:vAlign w:val="center"/>
          </w:tcPr>
          <w:p>
            <w:pPr>
              <w:jc w:val="right"/>
            </w:pPr>
            <w:r>
              <w:rPr>
                <w:rFonts w:ascii="宋体" w:eastAsia="宋体" w:hAnsi="宋体" w:cs="宋体"/>
                <w:b w:val="0"/>
                <w:i w:val="0"/>
                <w:color w:val="000000"/>
                <w:sz w:val="14"/>
              </w:rPr>
              <w:t xml:space="preserve">0.27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2080505</w:t>
            </w:r>
          </w:p>
        </w:tc>
        <w:tc>
          <w:tcPr>
            <w:tcW w:w="3440" w:type="dxa"/>
            <w:tcBorders/>
            <w:vAlign w:val="center"/>
          </w:tcPr>
          <w:p>
            <w:pPr>
              <w:jc w:val="left"/>
            </w:pPr>
            <w:r>
              <w:rPr>
                <w:rFonts w:ascii="宋体" w:eastAsia="宋体" w:hAnsi="宋体" w:cs="宋体"/>
                <w:b w:val="0"/>
                <w:i w:val="0"/>
                <w:color w:val="000000"/>
                <w:sz w:val="14"/>
              </w:rPr>
              <w:t xml:space="preserve">机关事业单位基本养老保险缴费支出</w:t>
            </w:r>
          </w:p>
        </w:tc>
        <w:tc>
          <w:tcPr>
            <w:tcW w:w="1060" w:type="dxa"/>
            <w:tcBorders/>
            <w:vAlign w:val="center"/>
          </w:tcPr>
          <w:p>
            <w:pPr>
              <w:jc w:val="right"/>
            </w:pPr>
            <w:r>
              <w:rPr>
                <w:rFonts w:ascii="宋体" w:eastAsia="宋体" w:hAnsi="宋体" w:cs="宋体"/>
                <w:b w:val="0"/>
                <w:i w:val="0"/>
                <w:color w:val="000000"/>
                <w:sz w:val="14"/>
              </w:rPr>
              <w:t xml:space="preserve">25.86</w:t>
            </w:r>
          </w:p>
        </w:tc>
        <w:tc>
          <w:tcPr>
            <w:tcW w:w="1060" w:type="dxa"/>
            <w:tcBorders/>
            <w:vAlign w:val="center"/>
          </w:tcPr>
          <w:p>
            <w:pPr>
              <w:jc w:val="right"/>
            </w:pPr>
            <w:r>
              <w:rPr>
                <w:rFonts w:ascii="宋体" w:eastAsia="宋体" w:hAnsi="宋体" w:cs="宋体"/>
                <w:b w:val="0"/>
                <w:i w:val="0"/>
                <w:color w:val="000000"/>
                <w:sz w:val="14"/>
              </w:rPr>
              <w:t xml:space="preserve">25.86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w:t>
            </w:r>
          </w:p>
        </w:tc>
        <w:tc>
          <w:tcPr>
            <w:tcW w:w="3440" w:type="dxa"/>
            <w:tcBorders/>
            <w:vAlign w:val="center"/>
          </w:tcPr>
          <w:p>
            <w:pPr>
              <w:jc w:val="left"/>
            </w:pPr>
            <w:r>
              <w:rPr>
                <w:rFonts w:ascii="宋体" w:eastAsia="宋体" w:hAnsi="宋体" w:cs="宋体"/>
                <w:b w:val="0"/>
                <w:i w:val="0"/>
                <w:color w:val="000000"/>
                <w:sz w:val="14"/>
              </w:rPr>
              <w:t xml:space="preserve">卫生健康支出</w:t>
            </w:r>
          </w:p>
        </w:tc>
        <w:tc>
          <w:tcPr>
            <w:tcW w:w="1060" w:type="dxa"/>
            <w:tcBorders/>
            <w:vAlign w:val="center"/>
          </w:tcPr>
          <w:p>
            <w:pPr>
              <w:jc w:val="right"/>
            </w:pPr>
            <w:r>
              <w:rPr>
                <w:rFonts w:ascii="宋体" w:eastAsia="宋体" w:hAnsi="宋体" w:cs="宋体"/>
                <w:b w:val="0"/>
                <w:i w:val="0"/>
                <w:color w:val="000000"/>
                <w:sz w:val="14"/>
              </w:rPr>
              <w:t xml:space="preserve">11.39</w:t>
            </w:r>
          </w:p>
        </w:tc>
        <w:tc>
          <w:tcPr>
            <w:tcW w:w="1060" w:type="dxa"/>
            <w:tcBorders/>
            <w:vAlign w:val="center"/>
          </w:tcPr>
          <w:p>
            <w:pPr>
              <w:jc w:val="right"/>
            </w:pPr>
            <w:r>
              <w:rPr>
                <w:rFonts w:ascii="宋体" w:eastAsia="宋体" w:hAnsi="宋体" w:cs="宋体"/>
                <w:b w:val="0"/>
                <w:i w:val="0"/>
                <w:color w:val="000000"/>
                <w:sz w:val="14"/>
              </w:rPr>
              <w:t xml:space="preserve">11.39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w:t>
            </w:r>
          </w:p>
        </w:tc>
        <w:tc>
          <w:tcPr>
            <w:tcW w:w="3440" w:type="dxa"/>
            <w:tcBorders/>
            <w:vAlign w:val="center"/>
          </w:tcPr>
          <w:p>
            <w:pPr>
              <w:jc w:val="left"/>
            </w:pPr>
            <w:r>
              <w:rPr>
                <w:rFonts w:ascii="宋体" w:eastAsia="宋体" w:hAnsi="宋体" w:cs="宋体"/>
                <w:b w:val="0"/>
                <w:i w:val="0"/>
                <w:color w:val="000000"/>
                <w:sz w:val="14"/>
              </w:rPr>
              <w:t xml:space="preserve">行政事业单位医疗</w:t>
            </w:r>
          </w:p>
        </w:tc>
        <w:tc>
          <w:tcPr>
            <w:tcW w:w="1060" w:type="dxa"/>
            <w:tcBorders/>
            <w:vAlign w:val="center"/>
          </w:tcPr>
          <w:p>
            <w:pPr>
              <w:jc w:val="right"/>
            </w:pPr>
            <w:r>
              <w:rPr>
                <w:rFonts w:ascii="宋体" w:eastAsia="宋体" w:hAnsi="宋体" w:cs="宋体"/>
                <w:b w:val="0"/>
                <w:i w:val="0"/>
                <w:color w:val="000000"/>
                <w:sz w:val="14"/>
              </w:rPr>
              <w:t xml:space="preserve">11.39</w:t>
            </w:r>
          </w:p>
        </w:tc>
        <w:tc>
          <w:tcPr>
            <w:tcW w:w="1060" w:type="dxa"/>
            <w:tcBorders/>
            <w:vAlign w:val="center"/>
          </w:tcPr>
          <w:p>
            <w:pPr>
              <w:jc w:val="right"/>
            </w:pPr>
            <w:r>
              <w:rPr>
                <w:rFonts w:ascii="宋体" w:eastAsia="宋体" w:hAnsi="宋体" w:cs="宋体"/>
                <w:b w:val="0"/>
                <w:i w:val="0"/>
                <w:color w:val="000000"/>
                <w:sz w:val="14"/>
              </w:rPr>
              <w:t xml:space="preserve">11.39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2101102</w:t>
            </w:r>
          </w:p>
        </w:tc>
        <w:tc>
          <w:tcPr>
            <w:tcW w:w="3440" w:type="dxa"/>
            <w:tcBorders/>
            <w:vAlign w:val="center"/>
          </w:tcPr>
          <w:p>
            <w:pPr>
              <w:jc w:val="left"/>
            </w:pPr>
            <w:r>
              <w:rPr>
                <w:rFonts w:ascii="宋体" w:eastAsia="宋体" w:hAnsi="宋体" w:cs="宋体"/>
                <w:b w:val="0"/>
                <w:i w:val="0"/>
                <w:color w:val="000000"/>
                <w:sz w:val="14"/>
              </w:rPr>
              <w:t xml:space="preserve">事业单位医疗</w:t>
            </w:r>
          </w:p>
        </w:tc>
        <w:tc>
          <w:tcPr>
            <w:tcW w:w="1060" w:type="dxa"/>
            <w:tcBorders/>
            <w:vAlign w:val="center"/>
          </w:tcPr>
          <w:p>
            <w:pPr>
              <w:jc w:val="right"/>
            </w:pPr>
            <w:r>
              <w:rPr>
                <w:rFonts w:ascii="宋体" w:eastAsia="宋体" w:hAnsi="宋体" w:cs="宋体"/>
                <w:b w:val="0"/>
                <w:i w:val="0"/>
                <w:color w:val="000000"/>
                <w:sz w:val="14"/>
              </w:rPr>
              <w:t xml:space="preserve">11.39</w:t>
            </w:r>
          </w:p>
        </w:tc>
        <w:tc>
          <w:tcPr>
            <w:tcW w:w="1060" w:type="dxa"/>
            <w:tcBorders/>
            <w:vAlign w:val="center"/>
          </w:tcPr>
          <w:p>
            <w:pPr>
              <w:jc w:val="right"/>
            </w:pPr>
            <w:r>
              <w:rPr>
                <w:rFonts w:ascii="宋体" w:eastAsia="宋体" w:hAnsi="宋体" w:cs="宋体"/>
                <w:b w:val="0"/>
                <w:i w:val="0"/>
                <w:color w:val="000000"/>
                <w:sz w:val="14"/>
              </w:rPr>
              <w:t xml:space="preserve">11.39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w:t>
            </w:r>
          </w:p>
        </w:tc>
        <w:tc>
          <w:tcPr>
            <w:tcW w:w="3440" w:type="dxa"/>
            <w:tcBorders/>
            <w:vAlign w:val="center"/>
          </w:tcPr>
          <w:p>
            <w:pPr>
              <w:jc w:val="left"/>
            </w:pPr>
            <w:r>
              <w:rPr>
                <w:rFonts w:ascii="宋体" w:eastAsia="宋体" w:hAnsi="宋体" w:cs="宋体"/>
                <w:b w:val="0"/>
                <w:i w:val="0"/>
                <w:color w:val="000000"/>
                <w:sz w:val="14"/>
              </w:rPr>
              <w:t xml:space="preserve">住房保障支出</w:t>
            </w:r>
          </w:p>
        </w:tc>
        <w:tc>
          <w:tcPr>
            <w:tcW w:w="1060" w:type="dxa"/>
            <w:tcBorders/>
            <w:vAlign w:val="center"/>
          </w:tcPr>
          <w:p>
            <w:pPr>
              <w:jc w:val="right"/>
            </w:pPr>
            <w:r>
              <w:rPr>
                <w:rFonts w:ascii="宋体" w:eastAsia="宋体" w:hAnsi="宋体" w:cs="宋体"/>
                <w:b w:val="0"/>
                <w:i w:val="0"/>
                <w:color w:val="000000"/>
                <w:sz w:val="14"/>
              </w:rPr>
              <w:t xml:space="preserve">26.01</w:t>
            </w:r>
          </w:p>
        </w:tc>
        <w:tc>
          <w:tcPr>
            <w:tcW w:w="1060" w:type="dxa"/>
            <w:tcBorders/>
            <w:vAlign w:val="center"/>
          </w:tcPr>
          <w:p>
            <w:pPr>
              <w:jc w:val="right"/>
            </w:pPr>
            <w:r>
              <w:rPr>
                <w:rFonts w:ascii="宋体" w:eastAsia="宋体" w:hAnsi="宋体" w:cs="宋体"/>
                <w:b w:val="0"/>
                <w:i w:val="0"/>
                <w:color w:val="000000"/>
                <w:sz w:val="14"/>
              </w:rPr>
              <w:t xml:space="preserve">26.01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w:t>
            </w:r>
          </w:p>
        </w:tc>
        <w:tc>
          <w:tcPr>
            <w:tcW w:w="3440" w:type="dxa"/>
            <w:tcBorders/>
            <w:vAlign w:val="center"/>
          </w:tcPr>
          <w:p>
            <w:pPr>
              <w:jc w:val="left"/>
            </w:pPr>
            <w:r>
              <w:rPr>
                <w:rFonts w:ascii="宋体" w:eastAsia="宋体" w:hAnsi="宋体" w:cs="宋体"/>
                <w:b w:val="0"/>
                <w:i w:val="0"/>
                <w:color w:val="000000"/>
                <w:sz w:val="14"/>
              </w:rPr>
              <w:t xml:space="preserve">住房改革支出</w:t>
            </w:r>
          </w:p>
        </w:tc>
        <w:tc>
          <w:tcPr>
            <w:tcW w:w="1060" w:type="dxa"/>
            <w:tcBorders/>
            <w:vAlign w:val="center"/>
          </w:tcPr>
          <w:p>
            <w:pPr>
              <w:jc w:val="right"/>
            </w:pPr>
            <w:r>
              <w:rPr>
                <w:rFonts w:ascii="宋体" w:eastAsia="宋体" w:hAnsi="宋体" w:cs="宋体"/>
                <w:b w:val="0"/>
                <w:i w:val="0"/>
                <w:color w:val="000000"/>
                <w:sz w:val="14"/>
              </w:rPr>
              <w:t xml:space="preserve">26.01</w:t>
            </w:r>
          </w:p>
        </w:tc>
        <w:tc>
          <w:tcPr>
            <w:tcW w:w="1060" w:type="dxa"/>
            <w:tcBorders/>
            <w:vAlign w:val="center"/>
          </w:tcPr>
          <w:p>
            <w:pPr>
              <w:jc w:val="right"/>
            </w:pPr>
            <w:r>
              <w:rPr>
                <w:rFonts w:ascii="宋体" w:eastAsia="宋体" w:hAnsi="宋体" w:cs="宋体"/>
                <w:b w:val="0"/>
                <w:i w:val="0"/>
                <w:color w:val="000000"/>
                <w:sz w:val="14"/>
              </w:rPr>
              <w:t xml:space="preserve">26.01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2210201</w:t>
            </w:r>
          </w:p>
        </w:tc>
        <w:tc>
          <w:tcPr>
            <w:tcW w:w="3440" w:type="dxa"/>
            <w:tcBorders/>
            <w:vAlign w:val="center"/>
          </w:tcPr>
          <w:p>
            <w:pPr>
              <w:jc w:val="left"/>
            </w:pPr>
            <w:r>
              <w:rPr>
                <w:rFonts w:ascii="宋体" w:eastAsia="宋体" w:hAnsi="宋体" w:cs="宋体"/>
                <w:b w:val="0"/>
                <w:i w:val="0"/>
                <w:color w:val="000000"/>
                <w:sz w:val="14"/>
              </w:rPr>
              <w:t xml:space="preserve">住房公积金</w:t>
            </w:r>
          </w:p>
        </w:tc>
        <w:tc>
          <w:tcPr>
            <w:tcW w:w="1060" w:type="dxa"/>
            <w:tcBorders/>
            <w:vAlign w:val="center"/>
          </w:tcPr>
          <w:p>
            <w:pPr>
              <w:jc w:val="right"/>
            </w:pPr>
            <w:r>
              <w:rPr>
                <w:rFonts w:ascii="宋体" w:eastAsia="宋体" w:hAnsi="宋体" w:cs="宋体"/>
                <w:b w:val="0"/>
                <w:i w:val="0"/>
                <w:color w:val="000000"/>
                <w:sz w:val="14"/>
              </w:rPr>
              <w:t xml:space="preserve">26.01</w:t>
            </w:r>
          </w:p>
        </w:tc>
        <w:tc>
          <w:tcPr>
            <w:tcW w:w="1060" w:type="dxa"/>
            <w:tcBorders/>
            <w:vAlign w:val="center"/>
          </w:tcPr>
          <w:p>
            <w:pPr>
              <w:jc w:val="right"/>
            </w:pPr>
            <w:r>
              <w:rPr>
                <w:rFonts w:ascii="宋体" w:eastAsia="宋体" w:hAnsi="宋体" w:cs="宋体"/>
                <w:b w:val="0"/>
                <w:i w:val="0"/>
                <w:color w:val="000000"/>
                <w:sz w:val="14"/>
              </w:rPr>
              <w:t xml:space="preserve">26.01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0" w:space="720.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Borders/>
          </w:tcPr>
          <w:p>
            <w:pPr>
              <w:jc w:val="left"/>
            </w:pPr>
            <w:r>
              <w:rPr>
                <w:rFonts w:ascii="宋体" w:eastAsia="宋体" w:hAnsi="宋体" w:cs="宋体"/>
                <w:sz w:val="20"/>
              </w:rPr>
              <w:t xml:space="preserve">单位：辽宁省沈阳市浑南区信访事务服务中心</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tcBorders/>
            <w:vAlign w:val="center"/>
          </w:tcPr>
          <w:p>
            <w:pPr>
              <w:jc w:val="center"/>
            </w:pPr>
            <w:r>
              <w:rPr>
                <w:rFonts w:ascii="宋体" w:eastAsia="宋体" w:hAnsi="宋体" w:cs="宋体"/>
                <w:b w:val="0"/>
                <w:i w:val="0"/>
                <w:color w:val="000000"/>
                <w:sz w:val="14"/>
              </w:rPr>
              <w:t xml:space="preserve">项目</w:t>
            </w:r>
          </w:p>
        </w:tc>
        <w:tc>
          <w:tcPr>
            <w:tcW w:w="380" w:type="dxa"/>
            <w:vMerge w:val="restart"/>
            <w:tcBorders/>
            <w:vAlign w:val="center"/>
          </w:tcPr>
          <w:p>
            <w:pPr>
              <w:jc w:val="center"/>
            </w:pPr>
            <w:r>
              <w:rPr>
                <w:rFonts w:ascii="宋体" w:eastAsia="宋体" w:hAnsi="宋体" w:cs="宋体"/>
                <w:b w:val="0"/>
                <w:i w:val="0"/>
                <w:color w:val="000000"/>
                <w:sz w:val="14"/>
              </w:rPr>
              <w:t xml:space="preserve">行次</w:t>
            </w:r>
          </w:p>
        </w:tc>
        <w:tc>
          <w:tcPr>
            <w:tcW w:w="1100" w:type="dxa"/>
            <w:vMerge w:val="restart"/>
            <w:tcBorders/>
            <w:vAlign w:val="center"/>
          </w:tcPr>
          <w:p>
            <w:pPr>
              <w:jc w:val="center"/>
            </w:pPr>
            <w:r>
              <w:rPr>
                <w:rFonts w:ascii="宋体" w:eastAsia="宋体" w:hAnsi="宋体" w:cs="宋体"/>
                <w:b w:val="0"/>
                <w:i w:val="0"/>
                <w:color w:val="000000"/>
                <w:sz w:val="14"/>
              </w:rPr>
              <w:t xml:space="preserve">金额</w:t>
            </w:r>
          </w:p>
        </w:tc>
        <w:tc>
          <w:tcPr>
            <w:tcW w:w="2380" w:type="dxa"/>
            <w:vMerge w:val="restart"/>
            <w:tcBorders/>
            <w:vAlign w:val="center"/>
          </w:tcPr>
          <w:p>
            <w:pPr>
              <w:jc w:val="center"/>
            </w:pPr>
            <w:r>
              <w:rPr>
                <w:rFonts w:ascii="宋体" w:eastAsia="宋体" w:hAnsi="宋体" w:cs="宋体"/>
                <w:b w:val="0"/>
                <w:i w:val="0"/>
                <w:color w:val="000000"/>
                <w:sz w:val="14"/>
              </w:rPr>
              <w:t xml:space="preserve">项目</w:t>
            </w:r>
          </w:p>
        </w:tc>
        <w:tc>
          <w:tcPr>
            <w:tcW w:w="380" w:type="dxa"/>
            <w:vMerge w:val="restart"/>
            <w:tcBorders/>
            <w:vAlign w:val="center"/>
          </w:tcPr>
          <w:p>
            <w:pPr>
              <w:jc w:val="center"/>
            </w:pPr>
            <w:r>
              <w:rPr>
                <w:rFonts w:ascii="宋体" w:eastAsia="宋体" w:hAnsi="宋体" w:cs="宋体"/>
                <w:b w:val="0"/>
                <w:i w:val="0"/>
                <w:color w:val="000000"/>
                <w:sz w:val="14"/>
              </w:rPr>
              <w:t xml:space="preserve">行次</w:t>
            </w:r>
          </w:p>
        </w:tc>
        <w:tc>
          <w:tcPr>
            <w:tcW w:w="1100" w:type="dxa"/>
            <w:vMerge w:val="restart"/>
            <w:tcBorders/>
            <w:vAlign w:val="center"/>
          </w:tcPr>
          <w:p>
            <w:pPr>
              <w:jc w:val="center"/>
            </w:pPr>
            <w:r>
              <w:rPr>
                <w:rFonts w:ascii="宋体" w:eastAsia="宋体" w:hAnsi="宋体" w:cs="宋体"/>
                <w:b w:val="0"/>
                <w:i w:val="0"/>
                <w:color w:val="000000"/>
                <w:sz w:val="14"/>
              </w:rPr>
              <w:t xml:space="preserve">合计</w:t>
            </w:r>
          </w:p>
        </w:tc>
        <w:tc>
          <w:tcPr>
            <w:tcW w:w="1100" w:type="dxa"/>
            <w:vMerge w:val="restart"/>
            <w:tcBorders/>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tcBorders/>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tcBorders/>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265.33</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jc w:val="right"/>
            </w:pPr>
            <w:r>
              <w:rPr>
                <w:rFonts w:ascii="宋体" w:eastAsia="宋体" w:hAnsi="宋体" w:cs="宋体"/>
                <w:b w:val="0"/>
                <w:i w:val="0"/>
                <w:color w:val="000000"/>
                <w:sz w:val="14"/>
              </w:rPr>
              <w:t xml:space="preserve">201.81</w:t>
            </w:r>
          </w:p>
        </w:tc>
        <w:tc>
          <w:tcPr>
            <w:tcW w:w="1100" w:type="dxa"/>
            <w:tcBorders/>
            <w:vAlign w:val="center"/>
          </w:tcPr>
          <w:p>
            <w:pPr>
              <w:jc w:val="right"/>
            </w:pPr>
            <w:r>
              <w:rPr>
                <w:rFonts w:ascii="宋体" w:eastAsia="宋体" w:hAnsi="宋体" w:cs="宋体"/>
                <w:b w:val="0"/>
                <w:i w:val="0"/>
                <w:color w:val="000000"/>
                <w:sz w:val="14"/>
              </w:rPr>
              <w:t xml:space="preserve">201.81</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26.13</w:t>
            </w:r>
          </w:p>
        </w:tc>
        <w:tc>
          <w:tcPr>
            <w:tcW w:w="1100" w:type="dxa"/>
            <w:tcBorders/>
            <w:vAlign w:val="center"/>
          </w:tcPr>
          <w:p>
            <w:pPr>
              <w:jc w:val="right"/>
            </w:pPr>
            <w:r>
              <w:rPr>
                <w:rFonts w:ascii="宋体" w:eastAsia="宋体" w:hAnsi="宋体" w:cs="宋体"/>
                <w:b w:val="0"/>
                <w:i w:val="0"/>
                <w:color w:val="000000"/>
                <w:sz w:val="14"/>
              </w:rPr>
              <w:t xml:space="preserve">26.13</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jc w:val="right"/>
            </w:pPr>
            <w:r>
              <w:rPr>
                <w:rFonts w:ascii="宋体" w:eastAsia="宋体" w:hAnsi="宋体" w:cs="宋体"/>
                <w:b w:val="0"/>
                <w:i w:val="0"/>
                <w:color w:val="000000"/>
                <w:sz w:val="14"/>
              </w:rPr>
              <w:t xml:space="preserve">11.39</w:t>
            </w:r>
          </w:p>
        </w:tc>
        <w:tc>
          <w:tcPr>
            <w:tcW w:w="1100" w:type="dxa"/>
            <w:tcBorders/>
            <w:vAlign w:val="center"/>
          </w:tcPr>
          <w:p>
            <w:pPr>
              <w:jc w:val="right"/>
            </w:pPr>
            <w:r>
              <w:rPr>
                <w:rFonts w:ascii="宋体" w:eastAsia="宋体" w:hAnsi="宋体" w:cs="宋体"/>
                <w:b w:val="0"/>
                <w:i w:val="0"/>
                <w:color w:val="000000"/>
                <w:sz w:val="14"/>
              </w:rPr>
              <w:t xml:space="preserve">11.39</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jc w:val="right"/>
            </w:pPr>
            <w:r>
              <w:rPr>
                <w:rFonts w:ascii="宋体" w:eastAsia="宋体" w:hAnsi="宋体" w:cs="宋体"/>
                <w:b w:val="0"/>
                <w:i w:val="0"/>
                <w:color w:val="000000"/>
                <w:sz w:val="14"/>
              </w:rPr>
              <w:t xml:space="preserve">26.01</w:t>
            </w:r>
          </w:p>
        </w:tc>
        <w:tc>
          <w:tcPr>
            <w:tcW w:w="1100" w:type="dxa"/>
            <w:tcBorders/>
            <w:vAlign w:val="center"/>
          </w:tcPr>
          <w:p>
            <w:pPr>
              <w:jc w:val="right"/>
            </w:pPr>
            <w:r>
              <w:rPr>
                <w:rFonts w:ascii="宋体" w:eastAsia="宋体" w:hAnsi="宋体" w:cs="宋体"/>
                <w:b w:val="0"/>
                <w:i w:val="0"/>
                <w:color w:val="000000"/>
                <w:sz w:val="14"/>
              </w:rPr>
              <w:t xml:space="preserve">26.01</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265.33</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265.33</w:t>
            </w:r>
          </w:p>
        </w:tc>
        <w:tc>
          <w:tcPr>
            <w:tcW w:w="1100" w:type="dxa"/>
            <w:tcBorders/>
            <w:vAlign w:val="center"/>
          </w:tcPr>
          <w:p>
            <w:pPr>
              <w:jc w:val="right"/>
            </w:pPr>
            <w:r>
              <w:rPr>
                <w:rFonts w:ascii="宋体" w:eastAsia="宋体" w:hAnsi="宋体" w:cs="宋体"/>
                <w:b w:val="0"/>
                <w:i w:val="0"/>
                <w:color w:val="000000"/>
                <w:sz w:val="14"/>
              </w:rPr>
              <w:t xml:space="preserve">265.33</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265.33</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265.33</w:t>
            </w:r>
          </w:p>
        </w:tc>
        <w:tc>
          <w:tcPr>
            <w:tcW w:w="1100" w:type="dxa"/>
            <w:tcBorders/>
            <w:vAlign w:val="center"/>
          </w:tcPr>
          <w:p>
            <w:pPr>
              <w:jc w:val="right"/>
            </w:pPr>
            <w:r>
              <w:rPr>
                <w:rFonts w:ascii="宋体" w:eastAsia="宋体" w:hAnsi="宋体" w:cs="宋体"/>
                <w:b w:val="0"/>
                <w:i w:val="0"/>
                <w:color w:val="000000"/>
                <w:sz w:val="14"/>
              </w:rPr>
              <w:t xml:space="preserve">265.33</w:t>
            </w:r>
          </w:p>
        </w:tc>
        <w:tc>
          <w:tcPr>
            <w:tcW w:w="1100" w:type="dxa"/>
            <w:tcBorders/>
            <w:vAlign w:val="center"/>
          </w:tcPr>
          <w:p>
            <w:pP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0" w:space="720.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Borders/>
          </w:tcPr>
          <w:p>
            <w:pPr>
              <w:jc w:val="left"/>
            </w:pPr>
            <w:r>
              <w:rPr>
                <w:rFonts w:ascii="宋体" w:eastAsia="宋体" w:hAnsi="宋体" w:cs="宋体"/>
                <w:sz w:val="20"/>
              </w:rPr>
              <w:t xml:space="preserve">单位：辽宁省沈阳市浑南区信访事务服务中心</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tcBorders/>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tcBorders/>
            <w:vAlign w:val="center"/>
          </w:tcPr>
          <w:p>
            <w:pPr>
              <w:jc w:val="center"/>
            </w:pPr>
            <w:r>
              <w:rPr>
                <w:rFonts w:ascii="宋体" w:eastAsia="宋体" w:hAnsi="宋体" w:cs="宋体"/>
                <w:b w:val="0"/>
                <w:i w:val="0"/>
                <w:color w:val="000000"/>
                <w:sz w:val="18"/>
              </w:rPr>
              <w:t xml:space="preserve">科目名称</w:t>
            </w:r>
          </w:p>
        </w:tc>
        <w:tc>
          <w:tcPr>
            <w:tcW w:w="1780" w:type="dxa"/>
            <w:vMerge w:val="restart"/>
            <w:tcBorders/>
            <w:vAlign w:val="center"/>
          </w:tcPr>
          <w:p>
            <w:pPr>
              <w:jc w:val="center"/>
            </w:pPr>
            <w:r>
              <w:rPr>
                <w:rFonts w:ascii="宋体" w:eastAsia="宋体" w:hAnsi="宋体" w:cs="宋体"/>
                <w:b w:val="0"/>
                <w:i w:val="0"/>
                <w:color w:val="000000"/>
                <w:sz w:val="18"/>
              </w:rPr>
              <w:t xml:space="preserve">小计</w:t>
            </w:r>
          </w:p>
        </w:tc>
        <w:tc>
          <w:tcPr>
            <w:tcW w:w="1780" w:type="dxa"/>
            <w:vMerge w:val="restart"/>
            <w:tcBorders/>
            <w:vAlign w:val="center"/>
          </w:tcPr>
          <w:p>
            <w:pPr>
              <w:jc w:val="center"/>
            </w:pPr>
            <w:r>
              <w:rPr>
                <w:rFonts w:ascii="宋体" w:eastAsia="宋体" w:hAnsi="宋体" w:cs="宋体"/>
                <w:b w:val="0"/>
                <w:i w:val="0"/>
                <w:color w:val="000000"/>
                <w:sz w:val="18"/>
              </w:rPr>
              <w:t xml:space="preserve">基本支出</w:t>
            </w:r>
          </w:p>
        </w:tc>
        <w:tc>
          <w:tcPr>
            <w:tcW w:w="1772" w:type="dxa"/>
            <w:vMerge w:val="restart"/>
            <w:tcBorders/>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265.33</w:t>
            </w:r>
          </w:p>
        </w:tc>
        <w:tc>
          <w:tcPr>
            <w:tcW w:w="1780" w:type="dxa"/>
            <w:tcBorders/>
            <w:vAlign w:val="center"/>
          </w:tcPr>
          <w:p>
            <w:pPr>
              <w:jc w:val="right"/>
            </w:pPr>
            <w:r>
              <w:rPr>
                <w:rFonts w:ascii="宋体" w:eastAsia="宋体" w:hAnsi="宋体" w:cs="宋体"/>
                <w:b/>
                <w:i w:val="0"/>
                <w:color w:val="000000"/>
                <w:sz w:val="18"/>
              </w:rPr>
              <w:t xml:space="preserve">263.13</w:t>
            </w:r>
          </w:p>
        </w:tc>
        <w:tc>
          <w:tcPr>
            <w:tcW w:w="1772" w:type="dxa"/>
            <w:tcBorders/>
            <w:vAlign w:val="center"/>
          </w:tcPr>
          <w:p>
            <w:pPr>
              <w:jc w:val="right"/>
            </w:pPr>
            <w:r>
              <w:rPr>
                <w:rFonts w:ascii="宋体" w:eastAsia="宋体" w:hAnsi="宋体" w:cs="宋体"/>
                <w:b/>
                <w:i w:val="0"/>
                <w:color w:val="000000"/>
                <w:sz w:val="18"/>
              </w:rPr>
              <w:t xml:space="preserve">2.20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w:t>
            </w:r>
          </w:p>
        </w:tc>
        <w:tc>
          <w:tcPr>
            <w:tcW w:w="4300" w:type="dxa"/>
            <w:tcBorders/>
            <w:vAlign w:val="center"/>
          </w:tcPr>
          <w:p>
            <w:pPr>
              <w:jc w:val="left"/>
            </w:pPr>
            <w:r>
              <w:rPr>
                <w:rFonts w:ascii="宋体" w:eastAsia="宋体" w:hAnsi="宋体" w:cs="宋体"/>
                <w:b w:val="0"/>
                <w:i w:val="0"/>
                <w:color w:val="000000"/>
                <w:sz w:val="18"/>
              </w:rPr>
              <w:t xml:space="preserve">一般公共服务支出</w:t>
            </w:r>
          </w:p>
        </w:tc>
        <w:tc>
          <w:tcPr>
            <w:tcW w:w="1780" w:type="dxa"/>
            <w:tcBorders/>
            <w:vAlign w:val="center"/>
          </w:tcPr>
          <w:p>
            <w:pPr>
              <w:jc w:val="right"/>
            </w:pPr>
            <w:r>
              <w:rPr>
                <w:rFonts w:ascii="宋体" w:eastAsia="宋体" w:hAnsi="宋体" w:cs="宋体"/>
                <w:b w:val="0"/>
                <w:i w:val="0"/>
                <w:color w:val="000000"/>
                <w:sz w:val="18"/>
              </w:rPr>
              <w:t xml:space="preserve">201.81</w:t>
            </w:r>
          </w:p>
        </w:tc>
        <w:tc>
          <w:tcPr>
            <w:tcW w:w="1780" w:type="dxa"/>
            <w:tcBorders/>
            <w:vAlign w:val="center"/>
          </w:tcPr>
          <w:p>
            <w:pPr>
              <w:jc w:val="right"/>
            </w:pPr>
            <w:r>
              <w:rPr>
                <w:rFonts w:ascii="宋体" w:eastAsia="宋体" w:hAnsi="宋体" w:cs="宋体"/>
                <w:b w:val="0"/>
                <w:i w:val="0"/>
                <w:color w:val="000000"/>
                <w:sz w:val="18"/>
              </w:rPr>
              <w:t xml:space="preserve">199.61</w:t>
            </w:r>
          </w:p>
        </w:tc>
        <w:tc>
          <w:tcPr>
            <w:tcW w:w="1772" w:type="dxa"/>
            <w:tcBorders/>
            <w:vAlign w:val="center"/>
          </w:tcPr>
          <w:p>
            <w:pPr>
              <w:jc w:val="right"/>
            </w:pPr>
            <w:r>
              <w:rPr>
                <w:rFonts w:ascii="宋体" w:eastAsia="宋体" w:hAnsi="宋体" w:cs="宋体"/>
                <w:b w:val="0"/>
                <w:i w:val="0"/>
                <w:color w:val="000000"/>
                <w:sz w:val="18"/>
              </w:rPr>
              <w:t xml:space="preserve">2.20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20103</w:t>
            </w:r>
          </w:p>
        </w:tc>
        <w:tc>
          <w:tcPr>
            <w:tcW w:w="4300" w:type="dxa"/>
            <w:tcBorders/>
            <w:vAlign w:val="center"/>
          </w:tcPr>
          <w:p>
            <w:pPr>
              <w:jc w:val="left"/>
            </w:pPr>
            <w:r>
              <w:rPr>
                <w:rFonts w:ascii="宋体" w:eastAsia="宋体" w:hAnsi="宋体" w:cs="宋体"/>
                <w:b w:val="0"/>
                <w:i w:val="0"/>
                <w:color w:val="000000"/>
                <w:sz w:val="18"/>
              </w:rPr>
              <w:t xml:space="preserve">政府办公厅（室）及相关机构事务</w:t>
            </w:r>
          </w:p>
        </w:tc>
        <w:tc>
          <w:tcPr>
            <w:tcW w:w="1780" w:type="dxa"/>
            <w:tcBorders/>
            <w:vAlign w:val="center"/>
          </w:tcPr>
          <w:p>
            <w:pPr>
              <w:jc w:val="right"/>
            </w:pPr>
            <w:r>
              <w:rPr>
                <w:rFonts w:ascii="宋体" w:eastAsia="宋体" w:hAnsi="宋体" w:cs="宋体"/>
                <w:b w:val="0"/>
                <w:i w:val="0"/>
                <w:color w:val="000000"/>
                <w:sz w:val="18"/>
              </w:rPr>
              <w:t xml:space="preserve">199.61</w:t>
            </w:r>
          </w:p>
        </w:tc>
        <w:tc>
          <w:tcPr>
            <w:tcW w:w="1780" w:type="dxa"/>
            <w:tcBorders/>
            <w:vAlign w:val="center"/>
          </w:tcPr>
          <w:p>
            <w:pPr>
              <w:jc w:val="right"/>
            </w:pPr>
            <w:r>
              <w:rPr>
                <w:rFonts w:ascii="宋体" w:eastAsia="宋体" w:hAnsi="宋体" w:cs="宋体"/>
                <w:b w:val="0"/>
                <w:i w:val="0"/>
                <w:color w:val="000000"/>
                <w:sz w:val="18"/>
              </w:rPr>
              <w:t xml:space="preserve">199.61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2010350</w:t>
            </w:r>
          </w:p>
        </w:tc>
        <w:tc>
          <w:tcPr>
            <w:tcW w:w="4300" w:type="dxa"/>
            <w:tcBorders/>
            <w:vAlign w:val="center"/>
          </w:tcPr>
          <w:p>
            <w:pPr>
              <w:jc w:val="left"/>
            </w:pPr>
            <w:r>
              <w:rPr>
                <w:rFonts w:ascii="宋体" w:eastAsia="宋体" w:hAnsi="宋体" w:cs="宋体"/>
                <w:b w:val="0"/>
                <w:i w:val="0"/>
                <w:color w:val="000000"/>
                <w:sz w:val="18"/>
              </w:rPr>
              <w:t xml:space="preserve">事业运行</w:t>
            </w:r>
          </w:p>
        </w:tc>
        <w:tc>
          <w:tcPr>
            <w:tcW w:w="1780" w:type="dxa"/>
            <w:tcBorders/>
            <w:vAlign w:val="center"/>
          </w:tcPr>
          <w:p>
            <w:pPr>
              <w:jc w:val="right"/>
            </w:pPr>
            <w:r>
              <w:rPr>
                <w:rFonts w:ascii="宋体" w:eastAsia="宋体" w:hAnsi="宋体" w:cs="宋体"/>
                <w:b w:val="0"/>
                <w:i w:val="0"/>
                <w:color w:val="000000"/>
                <w:sz w:val="18"/>
              </w:rPr>
              <w:t xml:space="preserve">199.61</w:t>
            </w:r>
          </w:p>
        </w:tc>
        <w:tc>
          <w:tcPr>
            <w:tcW w:w="1780" w:type="dxa"/>
            <w:tcBorders/>
            <w:vAlign w:val="center"/>
          </w:tcPr>
          <w:p>
            <w:pPr>
              <w:jc w:val="right"/>
            </w:pPr>
            <w:r>
              <w:rPr>
                <w:rFonts w:ascii="宋体" w:eastAsia="宋体" w:hAnsi="宋体" w:cs="宋体"/>
                <w:b w:val="0"/>
                <w:i w:val="0"/>
                <w:color w:val="000000"/>
                <w:sz w:val="18"/>
              </w:rPr>
              <w:t xml:space="preserve">199.61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20140</w:t>
            </w:r>
          </w:p>
        </w:tc>
        <w:tc>
          <w:tcPr>
            <w:tcW w:w="4300" w:type="dxa"/>
            <w:tcBorders/>
            <w:vAlign w:val="center"/>
          </w:tcPr>
          <w:p>
            <w:pPr>
              <w:jc w:val="left"/>
            </w:pPr>
            <w:r>
              <w:rPr>
                <w:rFonts w:ascii="宋体" w:eastAsia="宋体" w:hAnsi="宋体" w:cs="宋体"/>
                <w:b w:val="0"/>
                <w:i w:val="0"/>
                <w:color w:val="000000"/>
                <w:sz w:val="18"/>
              </w:rPr>
              <w:t xml:space="preserve">信访事务</w:t>
            </w:r>
          </w:p>
        </w:tc>
        <w:tc>
          <w:tcPr>
            <w:tcW w:w="1780" w:type="dxa"/>
            <w:tcBorders/>
            <w:vAlign w:val="center"/>
          </w:tcPr>
          <w:p>
            <w:pPr>
              <w:jc w:val="right"/>
            </w:pPr>
            <w:r>
              <w:rPr>
                <w:rFonts w:ascii="宋体" w:eastAsia="宋体" w:hAnsi="宋体" w:cs="宋体"/>
                <w:b w:val="0"/>
                <w:i w:val="0"/>
                <w:color w:val="000000"/>
                <w:sz w:val="18"/>
              </w:rPr>
              <w:t xml:space="preserve">2.20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2.20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2014099</w:t>
            </w:r>
          </w:p>
        </w:tc>
        <w:tc>
          <w:tcPr>
            <w:tcW w:w="4300" w:type="dxa"/>
            <w:tcBorders/>
            <w:vAlign w:val="center"/>
          </w:tcPr>
          <w:p>
            <w:pPr>
              <w:jc w:val="left"/>
            </w:pPr>
            <w:r>
              <w:rPr>
                <w:rFonts w:ascii="宋体" w:eastAsia="宋体" w:hAnsi="宋体" w:cs="宋体"/>
                <w:b w:val="0"/>
                <w:i w:val="0"/>
                <w:color w:val="000000"/>
                <w:sz w:val="18"/>
              </w:rPr>
              <w:t xml:space="preserve">其他信访事务支出</w:t>
            </w:r>
          </w:p>
        </w:tc>
        <w:tc>
          <w:tcPr>
            <w:tcW w:w="1780" w:type="dxa"/>
            <w:tcBorders/>
            <w:vAlign w:val="center"/>
          </w:tcPr>
          <w:p>
            <w:pPr>
              <w:jc w:val="right"/>
            </w:pPr>
            <w:r>
              <w:rPr>
                <w:rFonts w:ascii="宋体" w:eastAsia="宋体" w:hAnsi="宋体" w:cs="宋体"/>
                <w:b w:val="0"/>
                <w:i w:val="0"/>
                <w:color w:val="000000"/>
                <w:sz w:val="18"/>
              </w:rPr>
              <w:t xml:space="preserve">2.20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2.20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26.13</w:t>
            </w:r>
          </w:p>
        </w:tc>
        <w:tc>
          <w:tcPr>
            <w:tcW w:w="1780" w:type="dxa"/>
            <w:tcBorders/>
            <w:vAlign w:val="center"/>
          </w:tcPr>
          <w:p>
            <w:pPr>
              <w:jc w:val="right"/>
            </w:pPr>
            <w:r>
              <w:rPr>
                <w:rFonts w:ascii="宋体" w:eastAsia="宋体" w:hAnsi="宋体" w:cs="宋体"/>
                <w:b w:val="0"/>
                <w:i w:val="0"/>
                <w:color w:val="000000"/>
                <w:sz w:val="18"/>
              </w:rPr>
              <w:t xml:space="preserve">26.13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26.13</w:t>
            </w:r>
          </w:p>
        </w:tc>
        <w:tc>
          <w:tcPr>
            <w:tcW w:w="1780" w:type="dxa"/>
            <w:tcBorders/>
            <w:vAlign w:val="center"/>
          </w:tcPr>
          <w:p>
            <w:pPr>
              <w:jc w:val="right"/>
            </w:pPr>
            <w:r>
              <w:rPr>
                <w:rFonts w:ascii="宋体" w:eastAsia="宋体" w:hAnsi="宋体" w:cs="宋体"/>
                <w:b w:val="0"/>
                <w:i w:val="0"/>
                <w:color w:val="000000"/>
                <w:sz w:val="18"/>
              </w:rPr>
              <w:t xml:space="preserve">26.13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2080502</w:t>
            </w:r>
          </w:p>
        </w:tc>
        <w:tc>
          <w:tcPr>
            <w:tcW w:w="4300" w:type="dxa"/>
            <w:tcBorders/>
            <w:vAlign w:val="center"/>
          </w:tcPr>
          <w:p>
            <w:pPr>
              <w:jc w:val="left"/>
            </w:pPr>
            <w:r>
              <w:rPr>
                <w:rFonts w:ascii="宋体" w:eastAsia="宋体" w:hAnsi="宋体" w:cs="宋体"/>
                <w:b w:val="0"/>
                <w:i w:val="0"/>
                <w:color w:val="000000"/>
                <w:sz w:val="18"/>
              </w:rPr>
              <w:t xml:space="preserve">事业单位离退休</w:t>
            </w:r>
          </w:p>
        </w:tc>
        <w:tc>
          <w:tcPr>
            <w:tcW w:w="1780" w:type="dxa"/>
            <w:tcBorders/>
            <w:vAlign w:val="center"/>
          </w:tcPr>
          <w:p>
            <w:pPr>
              <w:jc w:val="right"/>
            </w:pPr>
            <w:r>
              <w:rPr>
                <w:rFonts w:ascii="宋体" w:eastAsia="宋体" w:hAnsi="宋体" w:cs="宋体"/>
                <w:b w:val="0"/>
                <w:i w:val="0"/>
                <w:color w:val="000000"/>
                <w:sz w:val="18"/>
              </w:rPr>
              <w:t xml:space="preserve">0.27</w:t>
            </w:r>
          </w:p>
        </w:tc>
        <w:tc>
          <w:tcPr>
            <w:tcW w:w="1780" w:type="dxa"/>
            <w:tcBorders/>
            <w:vAlign w:val="center"/>
          </w:tcPr>
          <w:p>
            <w:pPr>
              <w:jc w:val="right"/>
            </w:pPr>
            <w:r>
              <w:rPr>
                <w:rFonts w:ascii="宋体" w:eastAsia="宋体" w:hAnsi="宋体" w:cs="宋体"/>
                <w:b w:val="0"/>
                <w:i w:val="0"/>
                <w:color w:val="000000"/>
                <w:sz w:val="18"/>
              </w:rPr>
              <w:t xml:space="preserve">0.27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2080505</w:t>
            </w:r>
          </w:p>
        </w:tc>
        <w:tc>
          <w:tcPr>
            <w:tcW w:w="4300" w:type="dxa"/>
            <w:tcBorders/>
            <w:vAlign w:val="center"/>
          </w:tcPr>
          <w:p>
            <w:pPr>
              <w:jc w:val="left"/>
            </w:pPr>
            <w:r>
              <w:rPr>
                <w:rFonts w:ascii="宋体" w:eastAsia="宋体" w:hAnsi="宋体" w:cs="宋体"/>
                <w:b w:val="0"/>
                <w:i w:val="0"/>
                <w:color w:val="000000"/>
                <w:sz w:val="18"/>
              </w:rPr>
              <w:t xml:space="preserve">机关事业单位基本养老保险缴费支出</w:t>
            </w:r>
          </w:p>
        </w:tc>
        <w:tc>
          <w:tcPr>
            <w:tcW w:w="1780" w:type="dxa"/>
            <w:tcBorders/>
            <w:vAlign w:val="center"/>
          </w:tcPr>
          <w:p>
            <w:pPr>
              <w:jc w:val="right"/>
            </w:pPr>
            <w:r>
              <w:rPr>
                <w:rFonts w:ascii="宋体" w:eastAsia="宋体" w:hAnsi="宋体" w:cs="宋体"/>
                <w:b w:val="0"/>
                <w:i w:val="0"/>
                <w:color w:val="000000"/>
                <w:sz w:val="18"/>
              </w:rPr>
              <w:t xml:space="preserve">25.86</w:t>
            </w:r>
          </w:p>
        </w:tc>
        <w:tc>
          <w:tcPr>
            <w:tcW w:w="1780" w:type="dxa"/>
            <w:tcBorders/>
            <w:vAlign w:val="center"/>
          </w:tcPr>
          <w:p>
            <w:pPr>
              <w:jc w:val="right"/>
            </w:pPr>
            <w:r>
              <w:rPr>
                <w:rFonts w:ascii="宋体" w:eastAsia="宋体" w:hAnsi="宋体" w:cs="宋体"/>
                <w:b w:val="0"/>
                <w:i w:val="0"/>
                <w:color w:val="000000"/>
                <w:sz w:val="18"/>
              </w:rPr>
              <w:t xml:space="preserve">25.86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w:t>
            </w:r>
          </w:p>
        </w:tc>
        <w:tc>
          <w:tcPr>
            <w:tcW w:w="4300" w:type="dxa"/>
            <w:tcBorders/>
            <w:vAlign w:val="center"/>
          </w:tcPr>
          <w:p>
            <w:pPr>
              <w:jc w:val="left"/>
            </w:pPr>
            <w:r>
              <w:rPr>
                <w:rFonts w:ascii="宋体" w:eastAsia="宋体" w:hAnsi="宋体" w:cs="宋体"/>
                <w:b w:val="0"/>
                <w:i w:val="0"/>
                <w:color w:val="000000"/>
                <w:sz w:val="18"/>
              </w:rPr>
              <w:t xml:space="preserve">卫生健康支出</w:t>
            </w:r>
          </w:p>
        </w:tc>
        <w:tc>
          <w:tcPr>
            <w:tcW w:w="1780" w:type="dxa"/>
            <w:tcBorders/>
            <w:vAlign w:val="center"/>
          </w:tcPr>
          <w:p>
            <w:pPr>
              <w:jc w:val="right"/>
            </w:pPr>
            <w:r>
              <w:rPr>
                <w:rFonts w:ascii="宋体" w:eastAsia="宋体" w:hAnsi="宋体" w:cs="宋体"/>
                <w:b w:val="0"/>
                <w:i w:val="0"/>
                <w:color w:val="000000"/>
                <w:sz w:val="18"/>
              </w:rPr>
              <w:t xml:space="preserve">11.39</w:t>
            </w:r>
          </w:p>
        </w:tc>
        <w:tc>
          <w:tcPr>
            <w:tcW w:w="1780" w:type="dxa"/>
            <w:tcBorders/>
            <w:vAlign w:val="center"/>
          </w:tcPr>
          <w:p>
            <w:pPr>
              <w:jc w:val="right"/>
            </w:pPr>
            <w:r>
              <w:rPr>
                <w:rFonts w:ascii="宋体" w:eastAsia="宋体" w:hAnsi="宋体" w:cs="宋体"/>
                <w:b w:val="0"/>
                <w:i w:val="0"/>
                <w:color w:val="000000"/>
                <w:sz w:val="18"/>
              </w:rPr>
              <w:t xml:space="preserve">11.39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w:t>
            </w:r>
          </w:p>
        </w:tc>
        <w:tc>
          <w:tcPr>
            <w:tcW w:w="4300" w:type="dxa"/>
            <w:tcBorders/>
            <w:vAlign w:val="center"/>
          </w:tcPr>
          <w:p>
            <w:pPr>
              <w:jc w:val="left"/>
            </w:pPr>
            <w:r>
              <w:rPr>
                <w:rFonts w:ascii="宋体" w:eastAsia="宋体" w:hAnsi="宋体" w:cs="宋体"/>
                <w:b w:val="0"/>
                <w:i w:val="0"/>
                <w:color w:val="000000"/>
                <w:sz w:val="18"/>
              </w:rPr>
              <w:t xml:space="preserve">行政事业单位医疗</w:t>
            </w:r>
          </w:p>
        </w:tc>
        <w:tc>
          <w:tcPr>
            <w:tcW w:w="1780" w:type="dxa"/>
            <w:tcBorders/>
            <w:vAlign w:val="center"/>
          </w:tcPr>
          <w:p>
            <w:pPr>
              <w:jc w:val="right"/>
            </w:pPr>
            <w:r>
              <w:rPr>
                <w:rFonts w:ascii="宋体" w:eastAsia="宋体" w:hAnsi="宋体" w:cs="宋体"/>
                <w:b w:val="0"/>
                <w:i w:val="0"/>
                <w:color w:val="000000"/>
                <w:sz w:val="18"/>
              </w:rPr>
              <w:t xml:space="preserve">11.39</w:t>
            </w:r>
          </w:p>
        </w:tc>
        <w:tc>
          <w:tcPr>
            <w:tcW w:w="1780" w:type="dxa"/>
            <w:tcBorders/>
            <w:vAlign w:val="center"/>
          </w:tcPr>
          <w:p>
            <w:pPr>
              <w:jc w:val="right"/>
            </w:pPr>
            <w:r>
              <w:rPr>
                <w:rFonts w:ascii="宋体" w:eastAsia="宋体" w:hAnsi="宋体" w:cs="宋体"/>
                <w:b w:val="0"/>
                <w:i w:val="0"/>
                <w:color w:val="000000"/>
                <w:sz w:val="18"/>
              </w:rPr>
              <w:t xml:space="preserve">11.39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2101102</w:t>
            </w:r>
          </w:p>
        </w:tc>
        <w:tc>
          <w:tcPr>
            <w:tcW w:w="4300" w:type="dxa"/>
            <w:tcBorders/>
            <w:vAlign w:val="center"/>
          </w:tcPr>
          <w:p>
            <w:pPr>
              <w:jc w:val="left"/>
            </w:pPr>
            <w:r>
              <w:rPr>
                <w:rFonts w:ascii="宋体" w:eastAsia="宋体" w:hAnsi="宋体" w:cs="宋体"/>
                <w:b w:val="0"/>
                <w:i w:val="0"/>
                <w:color w:val="000000"/>
                <w:sz w:val="18"/>
              </w:rPr>
              <w:t xml:space="preserve">事业单位医疗</w:t>
            </w:r>
          </w:p>
        </w:tc>
        <w:tc>
          <w:tcPr>
            <w:tcW w:w="1780" w:type="dxa"/>
            <w:tcBorders/>
            <w:vAlign w:val="center"/>
          </w:tcPr>
          <w:p>
            <w:pPr>
              <w:jc w:val="right"/>
            </w:pPr>
            <w:r>
              <w:rPr>
                <w:rFonts w:ascii="宋体" w:eastAsia="宋体" w:hAnsi="宋体" w:cs="宋体"/>
                <w:b w:val="0"/>
                <w:i w:val="0"/>
                <w:color w:val="000000"/>
                <w:sz w:val="18"/>
              </w:rPr>
              <w:t xml:space="preserve">11.39</w:t>
            </w:r>
          </w:p>
        </w:tc>
        <w:tc>
          <w:tcPr>
            <w:tcW w:w="1780" w:type="dxa"/>
            <w:tcBorders/>
            <w:vAlign w:val="center"/>
          </w:tcPr>
          <w:p>
            <w:pPr>
              <w:jc w:val="right"/>
            </w:pPr>
            <w:r>
              <w:rPr>
                <w:rFonts w:ascii="宋体" w:eastAsia="宋体" w:hAnsi="宋体" w:cs="宋体"/>
                <w:b w:val="0"/>
                <w:i w:val="0"/>
                <w:color w:val="000000"/>
                <w:sz w:val="18"/>
              </w:rPr>
              <w:t xml:space="preserve">11.39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w:t>
            </w:r>
          </w:p>
        </w:tc>
        <w:tc>
          <w:tcPr>
            <w:tcW w:w="4300" w:type="dxa"/>
            <w:tcBorders/>
            <w:vAlign w:val="center"/>
          </w:tcPr>
          <w:p>
            <w:pPr>
              <w:jc w:val="left"/>
            </w:pPr>
            <w:r>
              <w:rPr>
                <w:rFonts w:ascii="宋体" w:eastAsia="宋体" w:hAnsi="宋体" w:cs="宋体"/>
                <w:b w:val="0"/>
                <w:i w:val="0"/>
                <w:color w:val="000000"/>
                <w:sz w:val="18"/>
              </w:rPr>
              <w:t xml:space="preserve">住房保障支出</w:t>
            </w:r>
          </w:p>
        </w:tc>
        <w:tc>
          <w:tcPr>
            <w:tcW w:w="1780" w:type="dxa"/>
            <w:tcBorders/>
            <w:vAlign w:val="center"/>
          </w:tcPr>
          <w:p>
            <w:pPr>
              <w:jc w:val="right"/>
            </w:pPr>
            <w:r>
              <w:rPr>
                <w:rFonts w:ascii="宋体" w:eastAsia="宋体" w:hAnsi="宋体" w:cs="宋体"/>
                <w:b w:val="0"/>
                <w:i w:val="0"/>
                <w:color w:val="000000"/>
                <w:sz w:val="18"/>
              </w:rPr>
              <w:t xml:space="preserve">26.01</w:t>
            </w:r>
          </w:p>
        </w:tc>
        <w:tc>
          <w:tcPr>
            <w:tcW w:w="1780" w:type="dxa"/>
            <w:tcBorders/>
            <w:vAlign w:val="center"/>
          </w:tcPr>
          <w:p>
            <w:pPr>
              <w:jc w:val="right"/>
            </w:pPr>
            <w:r>
              <w:rPr>
                <w:rFonts w:ascii="宋体" w:eastAsia="宋体" w:hAnsi="宋体" w:cs="宋体"/>
                <w:b w:val="0"/>
                <w:i w:val="0"/>
                <w:color w:val="000000"/>
                <w:sz w:val="18"/>
              </w:rPr>
              <w:t xml:space="preserve">26.01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w:t>
            </w:r>
          </w:p>
        </w:tc>
        <w:tc>
          <w:tcPr>
            <w:tcW w:w="4300" w:type="dxa"/>
            <w:tcBorders/>
            <w:vAlign w:val="center"/>
          </w:tcPr>
          <w:p>
            <w:pPr>
              <w:jc w:val="left"/>
            </w:pPr>
            <w:r>
              <w:rPr>
                <w:rFonts w:ascii="宋体" w:eastAsia="宋体" w:hAnsi="宋体" w:cs="宋体"/>
                <w:b w:val="0"/>
                <w:i w:val="0"/>
                <w:color w:val="000000"/>
                <w:sz w:val="18"/>
              </w:rPr>
              <w:t xml:space="preserve">住房改革支出</w:t>
            </w:r>
          </w:p>
        </w:tc>
        <w:tc>
          <w:tcPr>
            <w:tcW w:w="1780" w:type="dxa"/>
            <w:tcBorders/>
            <w:vAlign w:val="center"/>
          </w:tcPr>
          <w:p>
            <w:pPr>
              <w:jc w:val="right"/>
            </w:pPr>
            <w:r>
              <w:rPr>
                <w:rFonts w:ascii="宋体" w:eastAsia="宋体" w:hAnsi="宋体" w:cs="宋体"/>
                <w:b w:val="0"/>
                <w:i w:val="0"/>
                <w:color w:val="000000"/>
                <w:sz w:val="18"/>
              </w:rPr>
              <w:t xml:space="preserve">26.01</w:t>
            </w:r>
          </w:p>
        </w:tc>
        <w:tc>
          <w:tcPr>
            <w:tcW w:w="1780" w:type="dxa"/>
            <w:tcBorders/>
            <w:vAlign w:val="center"/>
          </w:tcPr>
          <w:p>
            <w:pPr>
              <w:jc w:val="right"/>
            </w:pPr>
            <w:r>
              <w:rPr>
                <w:rFonts w:ascii="宋体" w:eastAsia="宋体" w:hAnsi="宋体" w:cs="宋体"/>
                <w:b w:val="0"/>
                <w:i w:val="0"/>
                <w:color w:val="000000"/>
                <w:sz w:val="18"/>
              </w:rPr>
              <w:t xml:space="preserve">26.01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2210201</w:t>
            </w:r>
          </w:p>
        </w:tc>
        <w:tc>
          <w:tcPr>
            <w:tcW w:w="4300" w:type="dxa"/>
            <w:tcBorders/>
            <w:vAlign w:val="center"/>
          </w:tcPr>
          <w:p>
            <w:pPr>
              <w:jc w:val="left"/>
            </w:pPr>
            <w:r>
              <w:rPr>
                <w:rFonts w:ascii="宋体" w:eastAsia="宋体" w:hAnsi="宋体" w:cs="宋体"/>
                <w:b w:val="0"/>
                <w:i w:val="0"/>
                <w:color w:val="000000"/>
                <w:sz w:val="18"/>
              </w:rPr>
              <w:t xml:space="preserve">住房公积金</w:t>
            </w:r>
          </w:p>
        </w:tc>
        <w:tc>
          <w:tcPr>
            <w:tcW w:w="1780" w:type="dxa"/>
            <w:tcBorders/>
            <w:vAlign w:val="center"/>
          </w:tcPr>
          <w:p>
            <w:pPr>
              <w:jc w:val="right"/>
            </w:pPr>
            <w:r>
              <w:rPr>
                <w:rFonts w:ascii="宋体" w:eastAsia="宋体" w:hAnsi="宋体" w:cs="宋体"/>
                <w:b w:val="0"/>
                <w:i w:val="0"/>
                <w:color w:val="000000"/>
                <w:sz w:val="18"/>
              </w:rPr>
              <w:t xml:space="preserve">26.01</w:t>
            </w:r>
          </w:p>
        </w:tc>
        <w:tc>
          <w:tcPr>
            <w:tcW w:w="1780" w:type="dxa"/>
            <w:tcBorders/>
            <w:vAlign w:val="center"/>
          </w:tcPr>
          <w:p>
            <w:pPr>
              <w:jc w:val="right"/>
            </w:pPr>
            <w:r>
              <w:rPr>
                <w:rFonts w:ascii="宋体" w:eastAsia="宋体" w:hAnsi="宋体" w:cs="宋体"/>
                <w:b w:val="0"/>
                <w:i w:val="0"/>
                <w:color w:val="000000"/>
                <w:sz w:val="18"/>
              </w:rPr>
              <w:t xml:space="preserve">26.01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0" w:space="720.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Borders/>
          </w:tcPr>
          <w:p>
            <w:pPr>
              <w:jc w:val="left"/>
            </w:pPr>
            <w:r>
              <w:rPr>
                <w:rFonts w:ascii="宋体" w:eastAsia="宋体" w:hAnsi="宋体" w:cs="宋体"/>
                <w:sz w:val="20"/>
              </w:rPr>
              <w:t xml:space="preserve">单位：辽宁省沈阳市浑南区信访事务服务中心</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tcBorders/>
            <w:vAlign w:val="center"/>
          </w:tcPr>
          <w:p>
            <w:pPr>
              <w:jc w:val="center"/>
            </w:pPr>
            <w:r>
              <w:rPr>
                <w:rFonts w:ascii="宋体" w:eastAsia="宋体" w:hAnsi="宋体" w:cs="宋体"/>
                <w:b w:val="0"/>
                <w:i w:val="0"/>
                <w:color w:val="000000"/>
                <w:sz w:val="14"/>
              </w:rPr>
              <w:t xml:space="preserve">科目编码</w:t>
            </w:r>
          </w:p>
        </w:tc>
        <w:tc>
          <w:tcPr>
            <w:tcW w:w="2000" w:type="dxa"/>
            <w:vMerge w:val="restart"/>
            <w:tcBorders/>
            <w:vAlign w:val="center"/>
          </w:tcPr>
          <w:p>
            <w:pPr>
              <w:jc w:val="center"/>
            </w:pPr>
            <w:r>
              <w:rPr>
                <w:rFonts w:ascii="宋体" w:eastAsia="宋体" w:hAnsi="宋体" w:cs="宋体"/>
                <w:b w:val="0"/>
                <w:i w:val="0"/>
                <w:color w:val="000000"/>
                <w:sz w:val="14"/>
              </w:rPr>
              <w:t xml:space="preserve">科目名称</w:t>
            </w:r>
          </w:p>
        </w:tc>
        <w:tc>
          <w:tcPr>
            <w:tcW w:w="1020" w:type="dxa"/>
            <w:vMerge w:val="restart"/>
            <w:tcBorders/>
            <w:vAlign w:val="center"/>
          </w:tcPr>
          <w:p>
            <w:pPr>
              <w:jc w:val="center"/>
            </w:pPr>
            <w:r>
              <w:rPr>
                <w:rFonts w:ascii="宋体" w:eastAsia="宋体" w:hAnsi="宋体" w:cs="宋体"/>
                <w:b w:val="0"/>
                <w:i w:val="0"/>
                <w:color w:val="000000"/>
                <w:sz w:val="14"/>
              </w:rPr>
              <w:t xml:space="preserve">决算数</w:t>
            </w:r>
          </w:p>
        </w:tc>
        <w:tc>
          <w:tcPr>
            <w:tcW w:w="520" w:type="dxa"/>
            <w:vMerge w:val="restart"/>
            <w:tcBorders/>
            <w:vAlign w:val="center"/>
          </w:tcPr>
          <w:p>
            <w:pPr>
              <w:jc w:val="center"/>
            </w:pPr>
            <w:r>
              <w:rPr>
                <w:rFonts w:ascii="宋体" w:eastAsia="宋体" w:hAnsi="宋体" w:cs="宋体"/>
                <w:b w:val="0"/>
                <w:i w:val="0"/>
                <w:color w:val="000000"/>
                <w:sz w:val="14"/>
              </w:rPr>
              <w:t xml:space="preserve">科目编码</w:t>
            </w:r>
          </w:p>
        </w:tc>
        <w:tc>
          <w:tcPr>
            <w:tcW w:w="1580" w:type="dxa"/>
            <w:vMerge w:val="restart"/>
            <w:tcBorders/>
            <w:vAlign w:val="center"/>
          </w:tcPr>
          <w:p>
            <w:pPr>
              <w:jc w:val="center"/>
            </w:pPr>
            <w:r>
              <w:rPr>
                <w:rFonts w:ascii="宋体" w:eastAsia="宋体" w:hAnsi="宋体" w:cs="宋体"/>
                <w:b w:val="0"/>
                <w:i w:val="0"/>
                <w:color w:val="000000"/>
                <w:sz w:val="14"/>
              </w:rPr>
              <w:t xml:space="preserve">科目名称</w:t>
            </w:r>
          </w:p>
        </w:tc>
        <w:tc>
          <w:tcPr>
            <w:tcW w:w="1020" w:type="dxa"/>
            <w:vMerge w:val="restart"/>
            <w:tcBorders/>
            <w:vAlign w:val="center"/>
          </w:tcPr>
          <w:p>
            <w:pPr>
              <w:jc w:val="center"/>
            </w:pPr>
            <w:r>
              <w:rPr>
                <w:rFonts w:ascii="宋体" w:eastAsia="宋体" w:hAnsi="宋体" w:cs="宋体"/>
                <w:b w:val="0"/>
                <w:i w:val="0"/>
                <w:color w:val="000000"/>
                <w:sz w:val="14"/>
              </w:rPr>
              <w:t xml:space="preserve">决算数</w:t>
            </w:r>
          </w:p>
        </w:tc>
        <w:tc>
          <w:tcPr>
            <w:tcW w:w="520" w:type="dxa"/>
            <w:vMerge w:val="restart"/>
            <w:tcBorders/>
            <w:vAlign w:val="center"/>
          </w:tcPr>
          <w:p>
            <w:pPr>
              <w:jc w:val="center"/>
            </w:pPr>
            <w:r>
              <w:rPr>
                <w:rFonts w:ascii="宋体" w:eastAsia="宋体" w:hAnsi="宋体" w:cs="宋体"/>
                <w:b w:val="0"/>
                <w:i w:val="0"/>
                <w:color w:val="000000"/>
                <w:sz w:val="14"/>
              </w:rPr>
              <w:t xml:space="preserve">科目编码</w:t>
            </w:r>
          </w:p>
        </w:tc>
        <w:tc>
          <w:tcPr>
            <w:tcW w:w="2580" w:type="dxa"/>
            <w:vMerge w:val="restart"/>
            <w:tcBorders/>
            <w:vAlign w:val="center"/>
          </w:tcPr>
          <w:p>
            <w:pPr>
              <w:jc w:val="center"/>
            </w:pPr>
            <w:r>
              <w:rPr>
                <w:rFonts w:ascii="宋体" w:eastAsia="宋体" w:hAnsi="宋体" w:cs="宋体"/>
                <w:b w:val="0"/>
                <w:i w:val="0"/>
                <w:color w:val="000000"/>
                <w:sz w:val="14"/>
              </w:rPr>
              <w:t xml:space="preserve">科目名称</w:t>
            </w:r>
          </w:p>
        </w:tc>
        <w:tc>
          <w:tcPr>
            <w:tcW w:w="1012" w:type="dxa"/>
            <w:vMerge w:val="restart"/>
            <w:tcBorders/>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248.47</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14.38</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69.97</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3.45</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4.20</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jc w:val="right"/>
            </w:pPr>
            <w:r>
              <w:rPr>
                <w:rFonts w:ascii="宋体" w:eastAsia="宋体" w:hAnsi="宋体" w:cs="宋体"/>
                <w:b w:val="0"/>
                <w:i w:val="0"/>
                <w:color w:val="000000"/>
                <w:sz w:val="14"/>
              </w:rPr>
              <w:t xml:space="preserve">5.25</w:t>
            </w: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5.72</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jc w:val="right"/>
            </w:pPr>
            <w:r>
              <w:rPr>
                <w:rFonts w:ascii="宋体" w:eastAsia="宋体" w:hAnsi="宋体" w:cs="宋体"/>
                <w:b w:val="0"/>
                <w:i w:val="0"/>
                <w:color w:val="000000"/>
                <w:sz w:val="14"/>
              </w:rPr>
              <w:t xml:space="preserve">98.95</w:t>
            </w: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25.86</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jc w:val="right"/>
            </w:pPr>
            <w:r>
              <w:rPr>
                <w:rFonts w:ascii="宋体" w:eastAsia="宋体" w:hAnsi="宋体" w:cs="宋体"/>
                <w:b w:val="0"/>
                <w:i w:val="0"/>
                <w:color w:val="000000"/>
                <w:sz w:val="14"/>
              </w:rPr>
              <w:t xml:space="preserve">9.31</w:t>
            </w: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11.39</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1.13</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jc w:val="right"/>
            </w:pPr>
            <w:r>
              <w:rPr>
                <w:rFonts w:ascii="宋体" w:eastAsia="宋体" w:hAnsi="宋体" w:cs="宋体"/>
                <w:b w:val="0"/>
                <w:i w:val="0"/>
                <w:color w:val="000000"/>
                <w:sz w:val="14"/>
              </w:rPr>
              <w:t xml:space="preserve">26.01</w:t>
            </w: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jc w:val="right"/>
            </w:pPr>
            <w:r>
              <w:rPr>
                <w:rFonts w:ascii="宋体" w:eastAsia="宋体" w:hAnsi="宋体" w:cs="宋体"/>
                <w:b w:val="0"/>
                <w:i w:val="0"/>
                <w:color w:val="000000"/>
                <w:sz w:val="14"/>
              </w:rPr>
              <w:t xml:space="preserve">0.27</w:t>
            </w: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jc w:val="right"/>
            </w:pPr>
            <w:r>
              <w:rPr>
                <w:rFonts w:ascii="宋体" w:eastAsia="宋体" w:hAnsi="宋体" w:cs="宋体"/>
                <w:b w:val="0"/>
                <w:i w:val="0"/>
                <w:color w:val="000000"/>
                <w:sz w:val="14"/>
              </w:rPr>
              <w:t xml:space="preserve">0.27</w:t>
            </w: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1.62</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248.74</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14.38</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0" w:space="720.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Borders/>
          </w:tcPr>
          <w:p>
            <w:pPr>
              <w:jc w:val="left"/>
            </w:pPr>
            <w:r>
              <w:rPr>
                <w:rFonts w:ascii="宋体" w:eastAsia="宋体" w:hAnsi="宋体" w:cs="宋体"/>
                <w:sz w:val="20"/>
              </w:rPr>
              <w:t xml:space="preserve">单位：辽宁省沈阳市浑南区信访事务服务中心</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tcBorders/>
            <w:vAlign w:val="center"/>
          </w:tcPr>
          <w:p>
            <w:pPr>
              <w:jc w:val="center"/>
            </w:pPr>
            <w:r>
              <w:rPr>
                <w:rFonts w:ascii="宋体" w:eastAsia="宋体" w:hAnsi="宋体" w:cs="宋体"/>
                <w:b w:val="0"/>
                <w:i w:val="0"/>
                <w:color w:val="000000"/>
                <w:sz w:val="23"/>
              </w:rPr>
              <w:t xml:space="preserve">合    计</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0" w:space="720.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Borders/>
          </w:tcPr>
          <w:p>
            <w:pPr>
              <w:jc w:val="left"/>
            </w:pPr>
            <w:r>
              <w:rPr>
                <w:rFonts w:ascii="宋体" w:eastAsia="宋体" w:hAnsi="宋体" w:cs="宋体"/>
                <w:sz w:val="20"/>
              </w:rPr>
              <w:t xml:space="preserve">单位：辽宁省沈阳市浑南区信访事务服务中心</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tcBorders/>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tcBorders/>
            <w:vAlign w:val="center"/>
          </w:tcPr>
          <w:p>
            <w:pPr>
              <w:jc w:val="center"/>
            </w:pPr>
            <w:r>
              <w:rPr>
                <w:rFonts w:ascii="宋体" w:eastAsia="宋体" w:hAnsi="宋体" w:cs="宋体"/>
                <w:b w:val="0"/>
                <w:i w:val="0"/>
                <w:color w:val="000000"/>
                <w:sz w:val="15"/>
              </w:rPr>
              <w:t xml:space="preserve">科目名称</w:t>
            </w:r>
          </w:p>
        </w:tc>
        <w:tc>
          <w:tcPr>
            <w:tcW w:w="1040" w:type="dxa"/>
            <w:vMerge/>
            <w:tcBorders/>
            <w:vAlign w:val="center"/>
          </w:tcPr>
          <w:p>
            <w:pPr/>
          </w:p>
        </w:tc>
        <w:tc>
          <w:tcPr>
            <w:tcW w:w="1040" w:type="dxa"/>
            <w:vMerge/>
            <w:tcBorders/>
            <w:vAlign w:val="center"/>
          </w:tcPr>
          <w:p>
            <w:pPr/>
          </w:p>
        </w:tc>
        <w:tc>
          <w:tcPr>
            <w:tcW w:w="1040" w:type="dxa"/>
            <w:vMerge w:val="restart"/>
            <w:tcBorders/>
            <w:vAlign w:val="center"/>
          </w:tcPr>
          <w:p>
            <w:pPr>
              <w:jc w:val="center"/>
            </w:pPr>
            <w:r>
              <w:rPr>
                <w:rFonts w:ascii="宋体" w:eastAsia="宋体" w:hAnsi="宋体" w:cs="宋体"/>
                <w:b w:val="0"/>
                <w:i w:val="0"/>
                <w:color w:val="000000"/>
                <w:sz w:val="15"/>
              </w:rPr>
              <w:t xml:space="preserve">小计</w:t>
            </w:r>
          </w:p>
        </w:tc>
        <w:tc>
          <w:tcPr>
            <w:tcW w:w="1040" w:type="dxa"/>
            <w:vMerge w:val="restart"/>
            <w:tcBorders/>
            <w:vAlign w:val="center"/>
          </w:tcPr>
          <w:p>
            <w:pPr>
              <w:jc w:val="center"/>
            </w:pPr>
            <w:r>
              <w:rPr>
                <w:rFonts w:ascii="宋体" w:eastAsia="宋体" w:hAnsi="宋体" w:cs="宋体"/>
                <w:b w:val="0"/>
                <w:i w:val="0"/>
                <w:color w:val="000000"/>
                <w:sz w:val="15"/>
              </w:rPr>
              <w:t xml:space="preserve">基本支出</w:t>
            </w:r>
          </w:p>
        </w:tc>
        <w:tc>
          <w:tcPr>
            <w:tcW w:w="1040" w:type="dxa"/>
            <w:vMerge w:val="restart"/>
            <w:tcBorders/>
            <w:vAlign w:val="center"/>
          </w:tcPr>
          <w:p>
            <w:pPr>
              <w:jc w:val="center"/>
            </w:pPr>
            <w:r>
              <w:rPr>
                <w:rFonts w:ascii="宋体" w:eastAsia="宋体" w:hAnsi="宋体" w:cs="宋体"/>
                <w:b w:val="0"/>
                <w:i w:val="0"/>
                <w:color w:val="000000"/>
                <w:sz w:val="15"/>
              </w:rPr>
              <w:t xml:space="preserve">项目支出</w:t>
            </w: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409"/>
          <w:jc w:val="center"/>
        </w:trPr>
        <w:tc>
          <w:tcPr>
            <w:tcW w:w="960" w:type="dxa"/>
            <w:tcBorders/>
            <w:vAlign w:val="center"/>
          </w:tcPr>
          <w:p>
            <w:pPr/>
          </w:p>
        </w:tc>
        <w:tc>
          <w:tcPr>
            <w:tcW w:w="35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0" w:space="720.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Borders/>
          </w:tcPr>
          <w:p>
            <w:pPr>
              <w:jc w:val="left"/>
            </w:pPr>
            <w:r>
              <w:rPr>
                <w:rFonts w:ascii="宋体" w:eastAsia="宋体" w:hAnsi="宋体" w:cs="宋体"/>
                <w:sz w:val="20"/>
              </w:rPr>
              <w:t xml:space="preserve">单位：辽宁省沈阳市浑南区信访事务服务中心</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tcBorders/>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tcBorders/>
            <w:vAlign w:val="center"/>
          </w:tcPr>
          <w:p>
            <w:pPr>
              <w:jc w:val="center"/>
            </w:pPr>
            <w:r>
              <w:rPr>
                <w:rFonts w:ascii="宋体" w:eastAsia="宋体" w:hAnsi="宋体" w:cs="宋体"/>
                <w:b w:val="0"/>
                <w:i w:val="0"/>
                <w:color w:val="000000"/>
                <w:sz w:val="20"/>
              </w:rPr>
              <w:t xml:space="preserve">科目名称</w:t>
            </w:r>
          </w:p>
        </w:tc>
        <w:tc>
          <w:tcPr>
            <w:tcW w:w="1580" w:type="dxa"/>
            <w:vMerge w:val="restart"/>
            <w:tcBorders/>
            <w:vAlign w:val="center"/>
          </w:tcPr>
          <w:p>
            <w:pPr>
              <w:jc w:val="center"/>
            </w:pPr>
            <w:r>
              <w:rPr>
                <w:rFonts w:ascii="宋体" w:eastAsia="宋体" w:hAnsi="宋体" w:cs="宋体"/>
                <w:b w:val="0"/>
                <w:i w:val="0"/>
                <w:color w:val="000000"/>
                <w:sz w:val="20"/>
              </w:rPr>
              <w:t xml:space="preserve">合计</w:t>
            </w:r>
          </w:p>
        </w:tc>
        <w:tc>
          <w:tcPr>
            <w:tcW w:w="1580" w:type="dxa"/>
            <w:vMerge w:val="restart"/>
            <w:tcBorders/>
            <w:vAlign w:val="center"/>
          </w:tcPr>
          <w:p>
            <w:pPr>
              <w:jc w:val="center"/>
            </w:pPr>
            <w:r>
              <w:rPr>
                <w:rFonts w:ascii="宋体" w:eastAsia="宋体" w:hAnsi="宋体" w:cs="宋体"/>
                <w:b w:val="0"/>
                <w:i w:val="0"/>
                <w:color w:val="000000"/>
                <w:sz w:val="20"/>
              </w:rPr>
              <w:t xml:space="preserve">基本支出</w:t>
            </w:r>
          </w:p>
        </w:tc>
        <w:tc>
          <w:tcPr>
            <w:tcW w:w="1592" w:type="dxa"/>
            <w:vMerge w:val="restart"/>
            <w:tcBorders/>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0" w:space="720.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0" w:space="720.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013002沈阳市浑南区信访事务服务中心-210112000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294.67</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294.67</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186.20</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186.2</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62.54</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62.54</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5.44</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5.43</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8.95</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8.94</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做好信访工作，确保浑南建设有一个稳定的社会环境，完成省市区交办的各项工作任务等。</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贯彻落实国家、省、市有关信访工作的法律、法规和工作部署，做好全区信访工作。</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47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0.95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1.52</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人员有增减、工作按照实际情况有调整，为完成工作节约财政资金，部分资金未按照预算水平执行</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经费保障:经费保障:严格合理编制预算，并在执行中，考虑多方面原因，增加执行效率，做到经费保障符合预算部门及财政要求</w:t>
            </w: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群众网上投诉形势平稳向好</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形势平稳</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社会公众满意度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窗口服务效率满意度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主管部门满意度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上级主管部门满意度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完善部门内部控制</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完善内控</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建立预算绩效管理机制</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建立机制</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99.92</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缴纳残疾人就业保障金（文行科）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中共沈阳市浑南区委、沈阳市浑南区人民政府信访局-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沈阳市浑南区信访事务服务中心-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91.7%</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根据财政局预算编制要求，在部门设置残疾人保障金项目。</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为做好2024年残疾人就业保障金缴纳工作，依据《辽宁省残疾人就业保障金征收使用管理实施办法》精神，已依规缴纳信访中心2024年残疾人就业保障金22,007.66元。</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9.17</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99.17</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fldChar w:fldCharType="end"/>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