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hint="eastAsia" w:ascii="宋体" w:hAnsi="宋体"/>
          <w:b/>
          <w:sz w:val="48"/>
          <w:szCs w:val="48"/>
        </w:rPr>
        <w:t>中共辽宁省沈阳市浑南区委组织部（本级）</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中共辽宁省沈阳市浑南区委组织部（本级）概况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中共辽宁省沈阳市浑南区委组织部（本级）决算单位构成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年度中共辽宁省沈阳市浑南区委组织部（本级）部门决算情况说明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年度中共辽宁省沈阳市浑南区委组织部（本级）部门决算表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中共辽宁省沈阳市浑南区委组织部（本级）概况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区委组织部是区委主管组织工作、干部工作和人才工作的职能部门，主要职能是：</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负责落实新时代党的组织路线要求，强化全区党组织的政治属性和政治功能，贯彻执行党的组织建设的方针、政策，研究和指导全区党组织建设，探索新形势下加强基层党组织建设新的途径和方式。负责协调、规划和指导全区党员教育工作，研究制定全区运用信息化手段开展党员教育工作规划并组织实施，指导协调和督促检查全区党员电化教育、远程教育等工作。主管全区党员管理和发展工作。负责全区党的建设理论研究工作，承担区委党的建设工作领导小组（区委履行全面从严治党主体责任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负责贯彻落实中央干部人事工作方针政策及省委、市委、区委具体工作要求，负责全区干部队伍建设的总体规划和宏观管理工作，坚持新时期好干部标准，推动建立科学规范的党政领导干部选拔任用制度，提出列入区委管理的领导班子的调整、配备意见和建议，指导领导班子的思想政治建设，考察区委管理的干部，办理任免、工资、待遇、退（离）休审批手续，主管全区优秀年轻干部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3.负责统一管理全区公务员录用调配、考核奖惩、培训和工资福利等事务。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负责贯彻落实中央人才工作方针政策及省委、市委、区委具体工作要求，负责全区人才队伍建设的宏观指导，组织研究拟订和协调落实全区人才队伍建设规划、政策，协调落实专项重点人才工作，建立和管理高层次人才库，组织评选区级优秀专家和落实有关待遇，承担区人才工作领导小组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5.负责全区党的组织制度、干部人事制度和人才工作制度改革宏观指导，参与拟订全区组织、干部人事和人才工作的重要政策和制度。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6.负责督促检查全区组织、干部人事和人才工作，及时向区委反映重要情况、提出建议，处理有关组织和干部人事工作的来信来访。</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7.负责全区干部教育工作，落实党的干部教育工作的方针政策，拟订全区干部教育规划，组织区委管理的干部和后备干部培训，指导、协调、检查区直各单位的干部教育工作。负责组织指导全区公务员的教育培训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8.负责全区组织系统干部监督工作综合协调和宏观指导, 对党政领导干部和干部选拔任用工作进行监督，对全区公务员进行监督，组织开展领导干部报告个人有关事项工作并实施查核，负责综合协调全区组织系统举报工作。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9.负责全区组织系统信息化建设规划和指导，对全区干部信息管理、干部人事档案工作进行管理和指导，负责全区公务员管理信息化建设工作。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10.负责全区老干部工作的综合指导和协调，贯彻落实离退休干部政策。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11.负责全区绩效考评有关工作。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12.完成区委交办的其他任务。</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纳入中共辽宁省沈阳市浑南区委组织部（本级）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中共辽宁省沈阳市浑南区委组织部本级，本单位无下设机构。</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（一）收入总计970.00万元，包括：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970.00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970.00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与上年相比，今年收入总计减少54.18万元，降低5.29%,主要原因：人员发生调整。</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（二）支出总计970.00万元，包括：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760.43</w:t>
      </w:r>
      <w:r>
        <w:rPr>
          <w:rFonts w:hint="eastAsia" w:ascii="仿宋_GB2312" w:hAnsi="宋体" w:eastAsia="仿宋_GB2312"/>
          <w:sz w:val="32"/>
          <w:szCs w:val="32"/>
        </w:rPr>
        <w:t>万元，占支出总计的</w:t>
      </w:r>
      <w:r>
        <w:rPr>
          <w:rFonts w:hint="eastAsia" w:ascii="仿宋_GB2312" w:eastAsia="仿宋_GB2312" w:cs="仿宋_GB2312"/>
          <w:sz w:val="32"/>
          <w:szCs w:val="32"/>
        </w:rPr>
        <w:t>78.39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工资福利支出648.22万元；商品和服务支出76.19万元；对个人和家庭的补助36.01万元。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209.57</w:t>
      </w:r>
      <w:r>
        <w:rPr>
          <w:rFonts w:hint="eastAsia" w:ascii="仿宋_GB2312" w:hAnsi="宋体" w:eastAsia="仿宋_GB2312"/>
          <w:sz w:val="32"/>
          <w:szCs w:val="32"/>
        </w:rPr>
        <w:t>万元，占支出总计的</w:t>
      </w:r>
      <w:r>
        <w:rPr>
          <w:rFonts w:hint="eastAsia" w:ascii="仿宋_GB2312" w:eastAsia="仿宋_GB2312" w:cs="仿宋_GB2312"/>
          <w:sz w:val="32"/>
          <w:szCs w:val="32"/>
        </w:rPr>
        <w:t>21.61</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主要包括一般行政管理事务、科学技术、培训、应急管理等业务支出。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与上年相比，今年支出减少54.18万元，降低5.29%,主要原因：一是行政运行经费减少；二是压减部门项目预算，党报党刊订阅费用减少。</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与上年相比，今年结转结余持平，主要原因：收支平衡稳定。</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970.00</w:t>
      </w:r>
      <w:r>
        <w:rPr>
          <w:rFonts w:hint="eastAsia" w:ascii="仿宋_GB2312" w:hAnsi="宋体" w:eastAsia="仿宋_GB2312"/>
          <w:sz w:val="32"/>
          <w:szCs w:val="32"/>
        </w:rPr>
        <w:t>万元，其中：基本支出</w:t>
      </w:r>
      <w:r>
        <w:rPr>
          <w:rFonts w:hint="eastAsia" w:ascii="仿宋_GB2312" w:eastAsia="仿宋_GB2312" w:cs="仿宋_GB2312"/>
          <w:sz w:val="32"/>
          <w:szCs w:val="32"/>
        </w:rPr>
        <w:t>760.43</w:t>
      </w:r>
      <w:r>
        <w:rPr>
          <w:rFonts w:hint="eastAsia" w:ascii="仿宋_GB2312" w:hAnsi="宋体" w:eastAsia="仿宋_GB2312"/>
          <w:sz w:val="32"/>
          <w:szCs w:val="32"/>
        </w:rPr>
        <w:t>万元，项目支出</w:t>
      </w:r>
      <w:r>
        <w:rPr>
          <w:rFonts w:hint="eastAsia" w:ascii="仿宋_GB2312" w:eastAsia="仿宋_GB2312" w:cs="仿宋_GB2312"/>
          <w:sz w:val="32"/>
          <w:szCs w:val="32"/>
        </w:rPr>
        <w:t>209.57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财政拨款支出减少53.53万元，降低5.23%，主要原因</w:t>
      </w:r>
      <w:r>
        <w:rPr>
          <w:rFonts w:hint="eastAsia" w:ascii="仿宋_GB2312" w:eastAsia="仿宋_GB2312" w:cs="仿宋_GB2312"/>
          <w:sz w:val="32"/>
          <w:szCs w:val="32"/>
        </w:rPr>
        <w:t>：压减部门项目预算，党报党刊订阅等费用减少。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73.48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89.79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44.29</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2024年度一般公共预算财政拨款支出970.00万元。按支出功能分类科目分，包括：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1.一般公共服务支出741.10万元，具体包括：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组织事务（款）行政运行（项）561.44万元,主要是反映行政单位（包括实行公务员管理的事业单位）的基本经费等支出，完成年初预算的87.46%，决算数与年初预算数存在差异的主要原因是根据工作实际进行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组织事务（款）一般行政管理事务（项）173.67万元,主要是扶持党建创新项目经费等支出，完成年初预算的41.89%，决算数与年初预算数存在差异的主要原因是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组织事务（款）其他组织事务支出（项）5.99万元,主要是选调生到村任职补助等支出，完成年初预算的100%，决算数与年初预算数存在差异的主要原因是拨付上级专项经费，按照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2.教育支出0.65万元，具体包括：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进修及培训（款）培训支出（项）0.65万元,主要是解决历史遗留问题，支付2023年请款未拨付全国新录用公务员初任培训班费用等支出，完成年初预算的100%，决算数与年初预算数存在差异的主要原因是未制定预算，拨付往年培训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3.社会保障和就业支出129.68万元，具体包括：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引进人才费用（项）29.26万元,主要是引进人才费用等支出，完成年初预算的97.53%，决算数与年初预算数存在差异的主要原因是根据工作实际安排，在预算标准范围内举办活动，实际花费29.26万元。</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（2）社会保障和就业支出（类）行政事业单位养老支出（款）行政单位离退休（项）3.46万元,主要是退休人员养老保险等支出，完成年初预算的81.41%，决算数与年初预算数存在差异的主要原因是人员调整。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67.17万元,主要是在职人员养老保险等支出，完成年初预算的101.41%，决算数与年初预算数存在差异的主要原因是人员调整与人员养老缴存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29.79万元,主要是退休人员去世丧葬费用等支出，完成年初预算的100%，决算数与年初预算数存在差异的主要原因是未编制预算安排，根据实际情况进行追加请款。</w:t>
      </w:r>
    </w:p>
    <w:p>
      <w:pPr>
        <w:topLinePunct/>
        <w:spacing w:line="540" w:lineRule="exact"/>
        <w:ind w:firstLine="658"/>
        <w:rPr>
          <w:rFonts w:ascii="仿宋_GB2312" w:eastAsia="仿宋_GB2312" w:cs="仿宋_GB2312"/>
          <w:sz w:val="32"/>
          <w:szCs w:val="32"/>
        </w:rPr>
      </w:pPr>
      <w:bookmarkStart w:id="0" w:name="_GoBack"/>
      <w:bookmarkEnd w:id="0"/>
      <w:r>
        <w:rPr>
          <w:rFonts w:ascii="仿宋_GB2312" w:eastAsia="仿宋_GB2312" w:cs="仿宋_GB2312"/>
          <w:sz w:val="32"/>
          <w:szCs w:val="32"/>
        </w:rPr>
        <w:t>4.卫生健康支出26.79万元，具体包括：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26.79万元,主要是在职人员医疗保险等支出，完成年初预算的101.67%，决算数与年初预算数存在差异的主要原因是人员调整与人员缴存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5.住房保障支出71.77万元，具体包括：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（1）住房保障支出（类）住房改革支出（款）住房公积金（项）71.77万元,主要是在职人员公积金等支出，完成年初预算的60.7%，决算数与年初预算数存在差异的主要原因是未发放2024年高比例部分。</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%，决算数持平预算数的主要原因是无此任务。与上年持平，主要是无公务用车等原因。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760.42</w:t>
      </w:r>
      <w:r>
        <w:rPr>
          <w:rFonts w:hint="eastAsia" w:ascii="仿宋_GB2312" w:hAnsi="宋体" w:eastAsia="仿宋_GB2312"/>
          <w:sz w:val="32"/>
          <w:szCs w:val="32"/>
        </w:rPr>
        <w:t>万元，其中：人员经费</w:t>
      </w:r>
      <w:r>
        <w:rPr>
          <w:rFonts w:hint="eastAsia" w:ascii="仿宋_GB2312" w:eastAsia="仿宋_GB2312" w:cs="仿宋_GB2312"/>
          <w:sz w:val="32"/>
          <w:szCs w:val="32"/>
        </w:rPr>
        <w:t>684.23</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76.19</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76.19</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比上年增加17.70万元，增长30.26%</w:t>
      </w:r>
      <w:r>
        <w:rPr>
          <w:rFonts w:hint="eastAsia" w:ascii="仿宋_GB2312" w:hAnsi="黑体" w:eastAsia="仿宋_GB2312"/>
          <w:sz w:val="32"/>
          <w:szCs w:val="32"/>
        </w:rPr>
        <w:t>，主要原因是</w:t>
      </w:r>
      <w:r>
        <w:rPr>
          <w:rFonts w:hint="eastAsia" w:ascii="仿宋_GB2312" w:hAnsi="宋体" w:eastAsia="仿宋_GB2312"/>
          <w:sz w:val="32"/>
          <w:szCs w:val="32"/>
        </w:rPr>
        <w:t>人员变化</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具体而言，本年度我部门共组织对21个项目实施了绩效评价。从预算资金来源看，涉及一般公共预算的项目21个，涉及政府性基金预算的项目0个，涉及国有资本经营预算的项目0个。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473.22万元。其中，一般公共预算资金473.22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5个；得分在80分（含）至90分、等级为“良”的项目有0个；得分在60分（含）至80分、等级为“中”的项目有1个；得分在60分以下、等级为“差”的项目有15个。各项目自评发现，部分项目存在执行进度偏慢的问题，由于财政资金紧张，未拨付相关经费，档案工作经费执行率为0，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5个项目重点评价，结果显示，被评价项目整体绩效情况良好。其中：第一个重点项目为选调生到村任职工作补助经费，涉及资金18.9万元，评价平均分为100分，评级情况为优；第二个重点项目为人才工作经费，涉及资金30万元，评价平均分为99.75分，评级情况为优。同时，评价也发现远程教育工作经费等项目存在问题，如：绩效指标设置不够细化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970.00</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pPr>
              <w:jc w:val="right"/>
            </w:pPr>
            <w:r>
              <w:rPr>
                <w:rFonts w:ascii="宋体" w:hAnsi="宋体" w:eastAsia="宋体" w:cs="宋体"/>
                <w:b w:val="0"/>
                <w:i w:val="0"/>
                <w:color w:val="000000"/>
                <w:sz w:val="16"/>
              </w:rPr>
              <w:t>741.10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pPr>
              <w:jc w:val="right"/>
            </w:pPr>
            <w:r>
              <w:rPr>
                <w:rFonts w:ascii="宋体" w:hAnsi="宋体" w:eastAsia="宋体" w:cs="宋体"/>
                <w:b w:val="0"/>
                <w:i w:val="0"/>
                <w:color w:val="000000"/>
                <w:sz w:val="16"/>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pPr>
              <w:jc w:val="right"/>
            </w:pPr>
            <w:r>
              <w:rPr>
                <w:rFonts w:ascii="宋体" w:hAnsi="宋体" w:eastAsia="宋体" w:cs="宋体"/>
                <w:b w:val="0"/>
                <w:i w:val="0"/>
                <w:color w:val="000000"/>
                <w:sz w:val="16"/>
              </w:rPr>
              <w:t>129.68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pPr>
              <w:jc w:val="right"/>
            </w:pPr>
            <w:r>
              <w:rPr>
                <w:rFonts w:ascii="宋体" w:hAnsi="宋体" w:eastAsia="宋体" w:cs="宋体"/>
                <w:b w:val="0"/>
                <w:i w:val="0"/>
                <w:color w:val="000000"/>
                <w:sz w:val="16"/>
              </w:rPr>
              <w:t>26.79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pPr>
              <w:jc w:val="right"/>
            </w:pPr>
            <w:r>
              <w:rPr>
                <w:rFonts w:ascii="宋体" w:hAnsi="宋体" w:eastAsia="宋体" w:cs="宋体"/>
                <w:b w:val="0"/>
                <w:i w:val="0"/>
                <w:color w:val="000000"/>
                <w:sz w:val="16"/>
              </w:rPr>
              <w:t>71.77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970.00</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970.00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970.00</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970.00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970.00</w:t>
            </w:r>
          </w:p>
        </w:tc>
        <w:tc>
          <w:tcPr>
            <w:tcW w:w="960" w:type="dxa"/>
            <w:vAlign w:val="center"/>
          </w:tcPr>
          <w:p>
            <w:pPr>
              <w:jc w:val="right"/>
            </w:pPr>
            <w:r>
              <w:rPr>
                <w:rFonts w:ascii="宋体" w:hAnsi="宋体" w:eastAsia="宋体" w:cs="宋体"/>
                <w:b/>
                <w:i w:val="0"/>
                <w:color w:val="000000"/>
                <w:sz w:val="13"/>
              </w:rPr>
              <w:t>970.00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w:t>
            </w:r>
          </w:p>
        </w:tc>
        <w:tc>
          <w:tcPr>
            <w:tcW w:w="3200" w:type="dxa"/>
            <w:vAlign w:val="center"/>
          </w:tcPr>
          <w:p>
            <w:pPr>
              <w:jc w:val="left"/>
            </w:pPr>
            <w:r>
              <w:rPr>
                <w:rFonts w:ascii="宋体" w:hAnsi="宋体" w:eastAsia="宋体" w:cs="宋体"/>
                <w:b w:val="0"/>
                <w:i w:val="0"/>
                <w:color w:val="000000"/>
                <w:sz w:val="13"/>
              </w:rPr>
              <w:t>一般公共服务支出</w:t>
            </w:r>
          </w:p>
        </w:tc>
        <w:tc>
          <w:tcPr>
            <w:tcW w:w="960" w:type="dxa"/>
            <w:vAlign w:val="center"/>
          </w:tcPr>
          <w:p>
            <w:pPr>
              <w:jc w:val="right"/>
            </w:pPr>
            <w:r>
              <w:rPr>
                <w:rFonts w:ascii="宋体" w:hAnsi="宋体" w:eastAsia="宋体" w:cs="宋体"/>
                <w:b w:val="0"/>
                <w:i w:val="0"/>
                <w:color w:val="000000"/>
                <w:sz w:val="13"/>
              </w:rPr>
              <w:t>741.10</w:t>
            </w:r>
          </w:p>
        </w:tc>
        <w:tc>
          <w:tcPr>
            <w:tcW w:w="960" w:type="dxa"/>
            <w:vAlign w:val="center"/>
          </w:tcPr>
          <w:p>
            <w:pPr>
              <w:jc w:val="right"/>
            </w:pPr>
            <w:r>
              <w:rPr>
                <w:rFonts w:ascii="宋体" w:hAnsi="宋体" w:eastAsia="宋体" w:cs="宋体"/>
                <w:b w:val="0"/>
                <w:i w:val="0"/>
                <w:color w:val="000000"/>
                <w:sz w:val="13"/>
              </w:rPr>
              <w:t>741.10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w:t>
            </w:r>
          </w:p>
        </w:tc>
        <w:tc>
          <w:tcPr>
            <w:tcW w:w="3200" w:type="dxa"/>
            <w:vAlign w:val="center"/>
          </w:tcPr>
          <w:p>
            <w:pPr>
              <w:jc w:val="left"/>
            </w:pPr>
            <w:r>
              <w:rPr>
                <w:rFonts w:ascii="宋体" w:hAnsi="宋体" w:eastAsia="宋体" w:cs="宋体"/>
                <w:b w:val="0"/>
                <w:i w:val="0"/>
                <w:color w:val="000000"/>
                <w:sz w:val="13"/>
              </w:rPr>
              <w:t>组织事务</w:t>
            </w:r>
          </w:p>
        </w:tc>
        <w:tc>
          <w:tcPr>
            <w:tcW w:w="960" w:type="dxa"/>
            <w:vAlign w:val="center"/>
          </w:tcPr>
          <w:p>
            <w:pPr>
              <w:jc w:val="right"/>
            </w:pPr>
            <w:r>
              <w:rPr>
                <w:rFonts w:ascii="宋体" w:hAnsi="宋体" w:eastAsia="宋体" w:cs="宋体"/>
                <w:b w:val="0"/>
                <w:i w:val="0"/>
                <w:color w:val="000000"/>
                <w:sz w:val="13"/>
              </w:rPr>
              <w:t>741.10</w:t>
            </w:r>
          </w:p>
        </w:tc>
        <w:tc>
          <w:tcPr>
            <w:tcW w:w="960" w:type="dxa"/>
            <w:vAlign w:val="center"/>
          </w:tcPr>
          <w:p>
            <w:pPr>
              <w:jc w:val="right"/>
            </w:pPr>
            <w:r>
              <w:rPr>
                <w:rFonts w:ascii="宋体" w:hAnsi="宋体" w:eastAsia="宋体" w:cs="宋体"/>
                <w:b w:val="0"/>
                <w:i w:val="0"/>
                <w:color w:val="000000"/>
                <w:sz w:val="13"/>
              </w:rPr>
              <w:t>741.10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2013201</w:t>
            </w:r>
          </w:p>
        </w:tc>
        <w:tc>
          <w:tcPr>
            <w:tcW w:w="3200" w:type="dxa"/>
            <w:vAlign w:val="center"/>
          </w:tcPr>
          <w:p>
            <w:pPr>
              <w:jc w:val="left"/>
            </w:pPr>
            <w:r>
              <w:rPr>
                <w:rFonts w:ascii="宋体" w:hAnsi="宋体" w:eastAsia="宋体" w:cs="宋体"/>
                <w:b w:val="0"/>
                <w:i w:val="0"/>
                <w:color w:val="000000"/>
                <w:sz w:val="13"/>
              </w:rPr>
              <w:t>行政运行</w:t>
            </w:r>
          </w:p>
        </w:tc>
        <w:tc>
          <w:tcPr>
            <w:tcW w:w="960" w:type="dxa"/>
            <w:vAlign w:val="center"/>
          </w:tcPr>
          <w:p>
            <w:pPr>
              <w:jc w:val="right"/>
            </w:pPr>
            <w:r>
              <w:rPr>
                <w:rFonts w:ascii="宋体" w:hAnsi="宋体" w:eastAsia="宋体" w:cs="宋体"/>
                <w:b w:val="0"/>
                <w:i w:val="0"/>
                <w:color w:val="000000"/>
                <w:sz w:val="13"/>
              </w:rPr>
              <w:t>561.44</w:t>
            </w:r>
          </w:p>
        </w:tc>
        <w:tc>
          <w:tcPr>
            <w:tcW w:w="960" w:type="dxa"/>
            <w:vAlign w:val="center"/>
          </w:tcPr>
          <w:p>
            <w:pPr>
              <w:jc w:val="right"/>
            </w:pPr>
            <w:r>
              <w:rPr>
                <w:rFonts w:ascii="宋体" w:hAnsi="宋体" w:eastAsia="宋体" w:cs="宋体"/>
                <w:b w:val="0"/>
                <w:i w:val="0"/>
                <w:color w:val="000000"/>
                <w:sz w:val="13"/>
              </w:rPr>
              <w:t>561.44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2013202</w:t>
            </w:r>
          </w:p>
        </w:tc>
        <w:tc>
          <w:tcPr>
            <w:tcW w:w="3200" w:type="dxa"/>
            <w:vAlign w:val="center"/>
          </w:tcPr>
          <w:p>
            <w:pPr>
              <w:jc w:val="left"/>
            </w:pPr>
            <w:r>
              <w:rPr>
                <w:rFonts w:ascii="宋体" w:hAnsi="宋体" w:eastAsia="宋体" w:cs="宋体"/>
                <w:b w:val="0"/>
                <w:i w:val="0"/>
                <w:color w:val="000000"/>
                <w:sz w:val="13"/>
              </w:rPr>
              <w:t>一般行政管理事务</w:t>
            </w:r>
          </w:p>
        </w:tc>
        <w:tc>
          <w:tcPr>
            <w:tcW w:w="960" w:type="dxa"/>
            <w:vAlign w:val="center"/>
          </w:tcPr>
          <w:p>
            <w:pPr>
              <w:jc w:val="right"/>
            </w:pPr>
            <w:r>
              <w:rPr>
                <w:rFonts w:ascii="宋体" w:hAnsi="宋体" w:eastAsia="宋体" w:cs="宋体"/>
                <w:b w:val="0"/>
                <w:i w:val="0"/>
                <w:color w:val="000000"/>
                <w:sz w:val="13"/>
              </w:rPr>
              <w:t>173.67</w:t>
            </w:r>
          </w:p>
        </w:tc>
        <w:tc>
          <w:tcPr>
            <w:tcW w:w="960" w:type="dxa"/>
            <w:vAlign w:val="center"/>
          </w:tcPr>
          <w:p>
            <w:pPr>
              <w:jc w:val="right"/>
            </w:pPr>
            <w:r>
              <w:rPr>
                <w:rFonts w:ascii="宋体" w:hAnsi="宋体" w:eastAsia="宋体" w:cs="宋体"/>
                <w:b w:val="0"/>
                <w:i w:val="0"/>
                <w:color w:val="000000"/>
                <w:sz w:val="13"/>
              </w:rPr>
              <w:t>173.67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2013299</w:t>
            </w:r>
          </w:p>
        </w:tc>
        <w:tc>
          <w:tcPr>
            <w:tcW w:w="3200" w:type="dxa"/>
            <w:vAlign w:val="center"/>
          </w:tcPr>
          <w:p>
            <w:pPr>
              <w:jc w:val="left"/>
            </w:pPr>
            <w:r>
              <w:rPr>
                <w:rFonts w:ascii="宋体" w:hAnsi="宋体" w:eastAsia="宋体" w:cs="宋体"/>
                <w:b w:val="0"/>
                <w:i w:val="0"/>
                <w:color w:val="000000"/>
                <w:sz w:val="13"/>
              </w:rPr>
              <w:t>其他组织事务支出</w:t>
            </w:r>
          </w:p>
        </w:tc>
        <w:tc>
          <w:tcPr>
            <w:tcW w:w="960" w:type="dxa"/>
            <w:vAlign w:val="center"/>
          </w:tcPr>
          <w:p>
            <w:pPr>
              <w:jc w:val="right"/>
            </w:pPr>
            <w:r>
              <w:rPr>
                <w:rFonts w:ascii="宋体" w:hAnsi="宋体" w:eastAsia="宋体" w:cs="宋体"/>
                <w:b w:val="0"/>
                <w:i w:val="0"/>
                <w:color w:val="000000"/>
                <w:sz w:val="13"/>
              </w:rPr>
              <w:t>5.99</w:t>
            </w:r>
          </w:p>
        </w:tc>
        <w:tc>
          <w:tcPr>
            <w:tcW w:w="960" w:type="dxa"/>
            <w:vAlign w:val="center"/>
          </w:tcPr>
          <w:p>
            <w:pPr>
              <w:jc w:val="right"/>
            </w:pPr>
            <w:r>
              <w:rPr>
                <w:rFonts w:ascii="宋体" w:hAnsi="宋体" w:eastAsia="宋体" w:cs="宋体"/>
                <w:b w:val="0"/>
                <w:i w:val="0"/>
                <w:color w:val="000000"/>
                <w:sz w:val="13"/>
              </w:rPr>
              <w:t>5.99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w:t>
            </w:r>
          </w:p>
        </w:tc>
        <w:tc>
          <w:tcPr>
            <w:tcW w:w="3200" w:type="dxa"/>
            <w:vAlign w:val="center"/>
          </w:tcPr>
          <w:p>
            <w:pPr>
              <w:jc w:val="left"/>
            </w:pPr>
            <w:r>
              <w:rPr>
                <w:rFonts w:ascii="宋体" w:hAnsi="宋体" w:eastAsia="宋体" w:cs="宋体"/>
                <w:b w:val="0"/>
                <w:i w:val="0"/>
                <w:color w:val="000000"/>
                <w:sz w:val="13"/>
              </w:rPr>
              <w:t>教育支出</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20508</w:t>
            </w:r>
          </w:p>
        </w:tc>
        <w:tc>
          <w:tcPr>
            <w:tcW w:w="3200" w:type="dxa"/>
            <w:vAlign w:val="center"/>
          </w:tcPr>
          <w:p>
            <w:pPr>
              <w:jc w:val="left"/>
            </w:pPr>
            <w:r>
              <w:rPr>
                <w:rFonts w:ascii="宋体" w:hAnsi="宋体" w:eastAsia="宋体" w:cs="宋体"/>
                <w:b w:val="0"/>
                <w:i w:val="0"/>
                <w:color w:val="000000"/>
                <w:sz w:val="13"/>
              </w:rPr>
              <w:t>进修及培训</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2050803</w:t>
            </w:r>
          </w:p>
        </w:tc>
        <w:tc>
          <w:tcPr>
            <w:tcW w:w="3200" w:type="dxa"/>
            <w:vAlign w:val="center"/>
          </w:tcPr>
          <w:p>
            <w:pPr>
              <w:jc w:val="left"/>
            </w:pPr>
            <w:r>
              <w:rPr>
                <w:rFonts w:ascii="宋体" w:hAnsi="宋体" w:eastAsia="宋体" w:cs="宋体"/>
                <w:b w:val="0"/>
                <w:i w:val="0"/>
                <w:color w:val="000000"/>
                <w:sz w:val="13"/>
              </w:rPr>
              <w:t>培训支出</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pPr>
              <w:jc w:val="right"/>
            </w:pPr>
            <w:r>
              <w:rPr>
                <w:rFonts w:ascii="宋体" w:hAnsi="宋体" w:eastAsia="宋体" w:cs="宋体"/>
                <w:b w:val="0"/>
                <w:i w:val="0"/>
                <w:color w:val="000000"/>
                <w:sz w:val="13"/>
              </w:rPr>
              <w:t>0.65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w:t>
            </w:r>
          </w:p>
        </w:tc>
        <w:tc>
          <w:tcPr>
            <w:tcW w:w="3200" w:type="dxa"/>
            <w:vAlign w:val="center"/>
          </w:tcPr>
          <w:p>
            <w:pPr>
              <w:jc w:val="left"/>
            </w:pPr>
            <w:r>
              <w:rPr>
                <w:rFonts w:ascii="宋体" w:hAnsi="宋体" w:eastAsia="宋体" w:cs="宋体"/>
                <w:b w:val="0"/>
                <w:i w:val="0"/>
                <w:color w:val="000000"/>
                <w:sz w:val="13"/>
              </w:rPr>
              <w:t>社会保障和就业支出</w:t>
            </w:r>
          </w:p>
        </w:tc>
        <w:tc>
          <w:tcPr>
            <w:tcW w:w="960" w:type="dxa"/>
            <w:vAlign w:val="center"/>
          </w:tcPr>
          <w:p>
            <w:pPr>
              <w:jc w:val="right"/>
            </w:pPr>
            <w:r>
              <w:rPr>
                <w:rFonts w:ascii="宋体" w:hAnsi="宋体" w:eastAsia="宋体" w:cs="宋体"/>
                <w:b w:val="0"/>
                <w:i w:val="0"/>
                <w:color w:val="000000"/>
                <w:sz w:val="13"/>
              </w:rPr>
              <w:t>129.68</w:t>
            </w:r>
          </w:p>
        </w:tc>
        <w:tc>
          <w:tcPr>
            <w:tcW w:w="960" w:type="dxa"/>
            <w:vAlign w:val="center"/>
          </w:tcPr>
          <w:p>
            <w:pPr>
              <w:jc w:val="right"/>
            </w:pPr>
            <w:r>
              <w:rPr>
                <w:rFonts w:ascii="宋体" w:hAnsi="宋体" w:eastAsia="宋体" w:cs="宋体"/>
                <w:b w:val="0"/>
                <w:i w:val="0"/>
                <w:color w:val="000000"/>
                <w:sz w:val="13"/>
              </w:rPr>
              <w:t>129.68</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20801</w:t>
            </w:r>
          </w:p>
        </w:tc>
        <w:tc>
          <w:tcPr>
            <w:tcW w:w="3200" w:type="dxa"/>
            <w:vAlign w:val="center"/>
          </w:tcPr>
          <w:p>
            <w:pPr>
              <w:jc w:val="left"/>
            </w:pPr>
            <w:r>
              <w:rPr>
                <w:rFonts w:ascii="宋体" w:hAnsi="宋体" w:eastAsia="宋体" w:cs="宋体"/>
                <w:b w:val="0"/>
                <w:i w:val="0"/>
                <w:color w:val="000000"/>
                <w:sz w:val="13"/>
              </w:rPr>
              <w:t>人力资源和社会保障管理事务</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2080116</w:t>
            </w:r>
          </w:p>
        </w:tc>
        <w:tc>
          <w:tcPr>
            <w:tcW w:w="3200" w:type="dxa"/>
            <w:vAlign w:val="center"/>
          </w:tcPr>
          <w:p>
            <w:pPr>
              <w:jc w:val="left"/>
            </w:pPr>
            <w:r>
              <w:rPr>
                <w:rFonts w:ascii="宋体" w:hAnsi="宋体" w:eastAsia="宋体" w:cs="宋体"/>
                <w:b w:val="0"/>
                <w:i w:val="0"/>
                <w:color w:val="000000"/>
                <w:sz w:val="13"/>
              </w:rPr>
              <w:t>引进人才费用</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pPr>
              <w:jc w:val="right"/>
            </w:pPr>
            <w:r>
              <w:rPr>
                <w:rFonts w:ascii="宋体" w:hAnsi="宋体" w:eastAsia="宋体" w:cs="宋体"/>
                <w:b w:val="0"/>
                <w:i w:val="0"/>
                <w:color w:val="000000"/>
                <w:sz w:val="13"/>
              </w:rPr>
              <w:t>29.26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w:t>
            </w:r>
          </w:p>
        </w:tc>
        <w:tc>
          <w:tcPr>
            <w:tcW w:w="3200" w:type="dxa"/>
            <w:vAlign w:val="center"/>
          </w:tcPr>
          <w:p>
            <w:pPr>
              <w:jc w:val="left"/>
            </w:pPr>
            <w:r>
              <w:rPr>
                <w:rFonts w:ascii="宋体" w:hAnsi="宋体" w:eastAsia="宋体" w:cs="宋体"/>
                <w:b w:val="0"/>
                <w:i w:val="0"/>
                <w:color w:val="000000"/>
                <w:sz w:val="13"/>
              </w:rPr>
              <w:t>行政事业单位养老支出</w:t>
            </w:r>
          </w:p>
        </w:tc>
        <w:tc>
          <w:tcPr>
            <w:tcW w:w="960" w:type="dxa"/>
            <w:vAlign w:val="center"/>
          </w:tcPr>
          <w:p>
            <w:pPr>
              <w:jc w:val="right"/>
            </w:pPr>
            <w:r>
              <w:rPr>
                <w:rFonts w:ascii="宋体" w:hAnsi="宋体" w:eastAsia="宋体" w:cs="宋体"/>
                <w:b w:val="0"/>
                <w:i w:val="0"/>
                <w:color w:val="000000"/>
                <w:sz w:val="13"/>
              </w:rPr>
              <w:t>70.63</w:t>
            </w:r>
          </w:p>
        </w:tc>
        <w:tc>
          <w:tcPr>
            <w:tcW w:w="960" w:type="dxa"/>
            <w:vAlign w:val="center"/>
          </w:tcPr>
          <w:p>
            <w:pPr>
              <w:jc w:val="right"/>
            </w:pPr>
            <w:r>
              <w:rPr>
                <w:rFonts w:ascii="宋体" w:hAnsi="宋体" w:eastAsia="宋体" w:cs="宋体"/>
                <w:b w:val="0"/>
                <w:i w:val="0"/>
                <w:color w:val="000000"/>
                <w:sz w:val="13"/>
              </w:rPr>
              <w:t>70.63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2080501</w:t>
            </w:r>
          </w:p>
        </w:tc>
        <w:tc>
          <w:tcPr>
            <w:tcW w:w="3200" w:type="dxa"/>
            <w:vAlign w:val="center"/>
          </w:tcPr>
          <w:p>
            <w:pPr>
              <w:jc w:val="left"/>
            </w:pPr>
            <w:r>
              <w:rPr>
                <w:rFonts w:ascii="宋体" w:hAnsi="宋体" w:eastAsia="宋体" w:cs="宋体"/>
                <w:b w:val="0"/>
                <w:i w:val="0"/>
                <w:color w:val="000000"/>
                <w:sz w:val="13"/>
              </w:rPr>
              <w:t>行政单位离退休</w:t>
            </w:r>
          </w:p>
        </w:tc>
        <w:tc>
          <w:tcPr>
            <w:tcW w:w="960" w:type="dxa"/>
            <w:vAlign w:val="center"/>
          </w:tcPr>
          <w:p>
            <w:pPr>
              <w:jc w:val="right"/>
            </w:pPr>
            <w:r>
              <w:rPr>
                <w:rFonts w:ascii="宋体" w:hAnsi="宋体" w:eastAsia="宋体" w:cs="宋体"/>
                <w:b w:val="0"/>
                <w:i w:val="0"/>
                <w:color w:val="000000"/>
                <w:sz w:val="13"/>
              </w:rPr>
              <w:t>3.46</w:t>
            </w:r>
          </w:p>
        </w:tc>
        <w:tc>
          <w:tcPr>
            <w:tcW w:w="960" w:type="dxa"/>
            <w:vAlign w:val="center"/>
          </w:tcPr>
          <w:p>
            <w:pPr>
              <w:jc w:val="right"/>
            </w:pPr>
            <w:r>
              <w:rPr>
                <w:rFonts w:ascii="宋体" w:hAnsi="宋体" w:eastAsia="宋体" w:cs="宋体"/>
                <w:b w:val="0"/>
                <w:i w:val="0"/>
                <w:color w:val="000000"/>
                <w:sz w:val="13"/>
              </w:rPr>
              <w:t>3.46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2080505</w:t>
            </w:r>
          </w:p>
        </w:tc>
        <w:tc>
          <w:tcPr>
            <w:tcW w:w="3200" w:type="dxa"/>
            <w:vAlign w:val="center"/>
          </w:tcPr>
          <w:p>
            <w:pPr>
              <w:jc w:val="left"/>
            </w:pPr>
            <w:r>
              <w:rPr>
                <w:rFonts w:ascii="宋体" w:hAnsi="宋体" w:eastAsia="宋体" w:cs="宋体"/>
                <w:b w:val="0"/>
                <w:i w:val="0"/>
                <w:color w:val="000000"/>
                <w:sz w:val="13"/>
              </w:rPr>
              <w:t>机关事业单位基本养老保险缴费支出</w:t>
            </w:r>
          </w:p>
        </w:tc>
        <w:tc>
          <w:tcPr>
            <w:tcW w:w="960" w:type="dxa"/>
            <w:vAlign w:val="center"/>
          </w:tcPr>
          <w:p>
            <w:pPr>
              <w:jc w:val="right"/>
            </w:pPr>
            <w:r>
              <w:rPr>
                <w:rFonts w:ascii="宋体" w:hAnsi="宋体" w:eastAsia="宋体" w:cs="宋体"/>
                <w:b w:val="0"/>
                <w:i w:val="0"/>
                <w:color w:val="000000"/>
                <w:sz w:val="13"/>
              </w:rPr>
              <w:t>67.17</w:t>
            </w:r>
          </w:p>
        </w:tc>
        <w:tc>
          <w:tcPr>
            <w:tcW w:w="960" w:type="dxa"/>
            <w:vAlign w:val="center"/>
          </w:tcPr>
          <w:p>
            <w:pPr>
              <w:jc w:val="right"/>
            </w:pPr>
            <w:r>
              <w:rPr>
                <w:rFonts w:ascii="宋体" w:hAnsi="宋体" w:eastAsia="宋体" w:cs="宋体"/>
                <w:b w:val="0"/>
                <w:i w:val="0"/>
                <w:color w:val="000000"/>
                <w:sz w:val="13"/>
              </w:rPr>
              <w:t>67.17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w:t>
            </w:r>
          </w:p>
        </w:tc>
        <w:tc>
          <w:tcPr>
            <w:tcW w:w="3200" w:type="dxa"/>
            <w:vAlign w:val="center"/>
          </w:tcPr>
          <w:p>
            <w:pPr>
              <w:jc w:val="left"/>
            </w:pPr>
            <w:r>
              <w:rPr>
                <w:rFonts w:ascii="宋体" w:hAnsi="宋体" w:eastAsia="宋体" w:cs="宋体"/>
                <w:b w:val="0"/>
                <w:i w:val="0"/>
                <w:color w:val="000000"/>
                <w:sz w:val="13"/>
              </w:rPr>
              <w:t>抚恤</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2080801</w:t>
            </w:r>
          </w:p>
        </w:tc>
        <w:tc>
          <w:tcPr>
            <w:tcW w:w="3200" w:type="dxa"/>
            <w:vAlign w:val="center"/>
          </w:tcPr>
          <w:p>
            <w:pPr>
              <w:jc w:val="left"/>
            </w:pPr>
            <w:r>
              <w:rPr>
                <w:rFonts w:ascii="宋体" w:hAnsi="宋体" w:eastAsia="宋体" w:cs="宋体"/>
                <w:b w:val="0"/>
                <w:i w:val="0"/>
                <w:color w:val="000000"/>
                <w:sz w:val="13"/>
              </w:rPr>
              <w:t>死亡抚恤</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pPr>
              <w:jc w:val="right"/>
            </w:pPr>
            <w:r>
              <w:rPr>
                <w:rFonts w:ascii="宋体" w:hAnsi="宋体" w:eastAsia="宋体" w:cs="宋体"/>
                <w:b w:val="0"/>
                <w:i w:val="0"/>
                <w:color w:val="000000"/>
                <w:sz w:val="13"/>
              </w:rPr>
              <w:t>29.79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w:t>
            </w:r>
          </w:p>
        </w:tc>
        <w:tc>
          <w:tcPr>
            <w:tcW w:w="3200" w:type="dxa"/>
            <w:vAlign w:val="center"/>
          </w:tcPr>
          <w:p>
            <w:pPr>
              <w:jc w:val="left"/>
            </w:pPr>
            <w:r>
              <w:rPr>
                <w:rFonts w:ascii="宋体" w:hAnsi="宋体" w:eastAsia="宋体" w:cs="宋体"/>
                <w:b w:val="0"/>
                <w:i w:val="0"/>
                <w:color w:val="000000"/>
                <w:sz w:val="13"/>
              </w:rPr>
              <w:t>卫生健康支出</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w:t>
            </w:r>
          </w:p>
        </w:tc>
        <w:tc>
          <w:tcPr>
            <w:tcW w:w="3200" w:type="dxa"/>
            <w:vAlign w:val="center"/>
          </w:tcPr>
          <w:p>
            <w:pPr>
              <w:jc w:val="left"/>
            </w:pPr>
            <w:r>
              <w:rPr>
                <w:rFonts w:ascii="宋体" w:hAnsi="宋体" w:eastAsia="宋体" w:cs="宋体"/>
                <w:b w:val="0"/>
                <w:i w:val="0"/>
                <w:color w:val="000000"/>
                <w:sz w:val="13"/>
              </w:rPr>
              <w:t>行政事业单位医疗</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2101101</w:t>
            </w:r>
          </w:p>
        </w:tc>
        <w:tc>
          <w:tcPr>
            <w:tcW w:w="3200" w:type="dxa"/>
            <w:vAlign w:val="center"/>
          </w:tcPr>
          <w:p>
            <w:pPr>
              <w:jc w:val="left"/>
            </w:pPr>
            <w:r>
              <w:rPr>
                <w:rFonts w:ascii="宋体" w:hAnsi="宋体" w:eastAsia="宋体" w:cs="宋体"/>
                <w:b w:val="0"/>
                <w:i w:val="0"/>
                <w:color w:val="000000"/>
                <w:sz w:val="13"/>
              </w:rPr>
              <w:t>行政单位医疗</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pPr>
              <w:jc w:val="right"/>
            </w:pPr>
            <w:r>
              <w:rPr>
                <w:rFonts w:ascii="宋体" w:hAnsi="宋体" w:eastAsia="宋体" w:cs="宋体"/>
                <w:b w:val="0"/>
                <w:i w:val="0"/>
                <w:color w:val="000000"/>
                <w:sz w:val="13"/>
              </w:rPr>
              <w:t>26.79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w:t>
            </w:r>
          </w:p>
        </w:tc>
        <w:tc>
          <w:tcPr>
            <w:tcW w:w="3200" w:type="dxa"/>
            <w:vAlign w:val="center"/>
          </w:tcPr>
          <w:p>
            <w:pPr>
              <w:jc w:val="left"/>
            </w:pPr>
            <w:r>
              <w:rPr>
                <w:rFonts w:ascii="宋体" w:hAnsi="宋体" w:eastAsia="宋体" w:cs="宋体"/>
                <w:b w:val="0"/>
                <w:i w:val="0"/>
                <w:color w:val="000000"/>
                <w:sz w:val="13"/>
              </w:rPr>
              <w:t>住房保障支出</w:t>
            </w:r>
          </w:p>
        </w:tc>
        <w:tc>
          <w:tcPr>
            <w:tcW w:w="960" w:type="dxa"/>
            <w:vAlign w:val="center"/>
          </w:tcPr>
          <w:p>
            <w:pPr>
              <w:jc w:val="right"/>
            </w:pPr>
            <w:r>
              <w:rPr>
                <w:rFonts w:ascii="宋体" w:hAnsi="宋体" w:eastAsia="宋体" w:cs="宋体"/>
                <w:b w:val="0"/>
                <w:i w:val="0"/>
                <w:color w:val="000000"/>
                <w:sz w:val="13"/>
              </w:rPr>
              <w:t>71.77</w:t>
            </w:r>
          </w:p>
        </w:tc>
        <w:tc>
          <w:tcPr>
            <w:tcW w:w="960" w:type="dxa"/>
            <w:vAlign w:val="center"/>
          </w:tcPr>
          <w:p>
            <w:pPr>
              <w:jc w:val="right"/>
            </w:pPr>
            <w:r>
              <w:rPr>
                <w:rFonts w:ascii="宋体" w:hAnsi="宋体" w:eastAsia="宋体" w:cs="宋体"/>
                <w:b w:val="0"/>
                <w:i w:val="0"/>
                <w:color w:val="000000"/>
                <w:sz w:val="13"/>
              </w:rPr>
              <w:t>71.77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w:t>
            </w:r>
          </w:p>
        </w:tc>
        <w:tc>
          <w:tcPr>
            <w:tcW w:w="3200" w:type="dxa"/>
            <w:vAlign w:val="center"/>
          </w:tcPr>
          <w:p>
            <w:pPr>
              <w:jc w:val="left"/>
            </w:pPr>
            <w:r>
              <w:rPr>
                <w:rFonts w:ascii="宋体" w:hAnsi="宋体" w:eastAsia="宋体" w:cs="宋体"/>
                <w:b w:val="0"/>
                <w:i w:val="0"/>
                <w:color w:val="000000"/>
                <w:sz w:val="13"/>
              </w:rPr>
              <w:t>住房改革支出</w:t>
            </w:r>
          </w:p>
        </w:tc>
        <w:tc>
          <w:tcPr>
            <w:tcW w:w="960" w:type="dxa"/>
            <w:vAlign w:val="center"/>
          </w:tcPr>
          <w:p>
            <w:pPr>
              <w:jc w:val="right"/>
            </w:pPr>
            <w:r>
              <w:rPr>
                <w:rFonts w:ascii="宋体" w:hAnsi="宋体" w:eastAsia="宋体" w:cs="宋体"/>
                <w:b w:val="0"/>
                <w:i w:val="0"/>
                <w:color w:val="000000"/>
                <w:sz w:val="13"/>
              </w:rPr>
              <w:t>71.77</w:t>
            </w:r>
          </w:p>
        </w:tc>
        <w:tc>
          <w:tcPr>
            <w:tcW w:w="960" w:type="dxa"/>
            <w:vAlign w:val="center"/>
          </w:tcPr>
          <w:p>
            <w:pPr>
              <w:jc w:val="right"/>
            </w:pPr>
            <w:r>
              <w:rPr>
                <w:rFonts w:ascii="宋体" w:hAnsi="宋体" w:eastAsia="宋体" w:cs="宋体"/>
                <w:b w:val="0"/>
                <w:i w:val="0"/>
                <w:color w:val="000000"/>
                <w:sz w:val="13"/>
              </w:rPr>
              <w:t>71.77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2210201</w:t>
            </w:r>
          </w:p>
        </w:tc>
        <w:tc>
          <w:tcPr>
            <w:tcW w:w="3200" w:type="dxa"/>
            <w:vAlign w:val="center"/>
          </w:tcPr>
          <w:p>
            <w:pPr>
              <w:jc w:val="left"/>
            </w:pPr>
            <w:r>
              <w:rPr>
                <w:rFonts w:ascii="宋体" w:hAnsi="宋体" w:eastAsia="宋体" w:cs="宋体"/>
                <w:b w:val="0"/>
                <w:i w:val="0"/>
                <w:color w:val="000000"/>
                <w:sz w:val="13"/>
              </w:rPr>
              <w:t>住房公积金</w:t>
            </w:r>
          </w:p>
        </w:tc>
        <w:tc>
          <w:tcPr>
            <w:tcW w:w="960" w:type="dxa"/>
            <w:vAlign w:val="center"/>
          </w:tcPr>
          <w:p>
            <w:pPr>
              <w:jc w:val="right"/>
            </w:pPr>
            <w:r>
              <w:rPr>
                <w:rFonts w:ascii="宋体" w:hAnsi="宋体" w:eastAsia="宋体" w:cs="宋体"/>
                <w:b w:val="0"/>
                <w:i w:val="0"/>
                <w:color w:val="000000"/>
                <w:sz w:val="13"/>
              </w:rPr>
              <w:t>71.77</w:t>
            </w:r>
          </w:p>
        </w:tc>
        <w:tc>
          <w:tcPr>
            <w:tcW w:w="960" w:type="dxa"/>
            <w:vAlign w:val="center"/>
          </w:tcPr>
          <w:p>
            <w:pPr>
              <w:jc w:val="right"/>
            </w:pPr>
            <w:r>
              <w:rPr>
                <w:rFonts w:ascii="宋体" w:hAnsi="宋体" w:eastAsia="宋体" w:cs="宋体"/>
                <w:b w:val="0"/>
                <w:i w:val="0"/>
                <w:color w:val="000000"/>
                <w:sz w:val="13"/>
              </w:rPr>
              <w:t>71.77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970.00</w:t>
            </w:r>
          </w:p>
        </w:tc>
        <w:tc>
          <w:tcPr>
            <w:tcW w:w="1060" w:type="dxa"/>
            <w:vAlign w:val="center"/>
          </w:tcPr>
          <w:p>
            <w:pPr>
              <w:jc w:val="right"/>
            </w:pPr>
            <w:r>
              <w:rPr>
                <w:rFonts w:ascii="宋体" w:hAnsi="宋体" w:eastAsia="宋体" w:cs="宋体"/>
                <w:b/>
                <w:i w:val="0"/>
                <w:color w:val="000000"/>
                <w:sz w:val="14"/>
              </w:rPr>
              <w:t>760.43</w:t>
            </w:r>
          </w:p>
        </w:tc>
        <w:tc>
          <w:tcPr>
            <w:tcW w:w="1060" w:type="dxa"/>
            <w:vAlign w:val="center"/>
          </w:tcPr>
          <w:p>
            <w:pPr>
              <w:jc w:val="right"/>
            </w:pPr>
            <w:r>
              <w:rPr>
                <w:rFonts w:ascii="宋体" w:hAnsi="宋体" w:eastAsia="宋体" w:cs="宋体"/>
                <w:b/>
                <w:i w:val="0"/>
                <w:color w:val="000000"/>
                <w:sz w:val="14"/>
              </w:rPr>
              <w:t>209.57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w:t>
            </w:r>
          </w:p>
        </w:tc>
        <w:tc>
          <w:tcPr>
            <w:tcW w:w="3440" w:type="dxa"/>
            <w:vAlign w:val="center"/>
          </w:tcPr>
          <w:p>
            <w:pPr>
              <w:jc w:val="left"/>
            </w:pPr>
            <w:r>
              <w:rPr>
                <w:rFonts w:ascii="宋体" w:hAnsi="宋体" w:eastAsia="宋体" w:cs="宋体"/>
                <w:b w:val="0"/>
                <w:i w:val="0"/>
                <w:color w:val="000000"/>
                <w:sz w:val="14"/>
              </w:rPr>
              <w:t>一般公共服务支出</w:t>
            </w:r>
          </w:p>
        </w:tc>
        <w:tc>
          <w:tcPr>
            <w:tcW w:w="1060" w:type="dxa"/>
            <w:vAlign w:val="center"/>
          </w:tcPr>
          <w:p>
            <w:pPr>
              <w:jc w:val="right"/>
            </w:pPr>
            <w:r>
              <w:rPr>
                <w:rFonts w:ascii="宋体" w:hAnsi="宋体" w:eastAsia="宋体" w:cs="宋体"/>
                <w:b w:val="0"/>
                <w:i w:val="0"/>
                <w:color w:val="000000"/>
                <w:sz w:val="14"/>
              </w:rPr>
              <w:t>741.10</w:t>
            </w:r>
          </w:p>
        </w:tc>
        <w:tc>
          <w:tcPr>
            <w:tcW w:w="1060" w:type="dxa"/>
            <w:vAlign w:val="center"/>
          </w:tcPr>
          <w:p>
            <w:pPr>
              <w:jc w:val="right"/>
            </w:pPr>
            <w:r>
              <w:rPr>
                <w:rFonts w:ascii="宋体" w:hAnsi="宋体" w:eastAsia="宋体" w:cs="宋体"/>
                <w:b w:val="0"/>
                <w:i w:val="0"/>
                <w:color w:val="000000"/>
                <w:sz w:val="14"/>
              </w:rPr>
              <w:t>561.44</w:t>
            </w:r>
          </w:p>
        </w:tc>
        <w:tc>
          <w:tcPr>
            <w:tcW w:w="1060" w:type="dxa"/>
            <w:vAlign w:val="center"/>
          </w:tcPr>
          <w:p>
            <w:pPr>
              <w:jc w:val="right"/>
            </w:pPr>
            <w:r>
              <w:rPr>
                <w:rFonts w:ascii="宋体" w:hAnsi="宋体" w:eastAsia="宋体" w:cs="宋体"/>
                <w:b w:val="0"/>
                <w:i w:val="0"/>
                <w:color w:val="000000"/>
                <w:sz w:val="14"/>
              </w:rPr>
              <w:t>179.66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w:t>
            </w:r>
          </w:p>
        </w:tc>
        <w:tc>
          <w:tcPr>
            <w:tcW w:w="3440" w:type="dxa"/>
            <w:vAlign w:val="center"/>
          </w:tcPr>
          <w:p>
            <w:pPr>
              <w:jc w:val="left"/>
            </w:pPr>
            <w:r>
              <w:rPr>
                <w:rFonts w:ascii="宋体" w:hAnsi="宋体" w:eastAsia="宋体" w:cs="宋体"/>
                <w:b w:val="0"/>
                <w:i w:val="0"/>
                <w:color w:val="000000"/>
                <w:sz w:val="14"/>
              </w:rPr>
              <w:t>组织事务</w:t>
            </w:r>
          </w:p>
        </w:tc>
        <w:tc>
          <w:tcPr>
            <w:tcW w:w="1060" w:type="dxa"/>
            <w:vAlign w:val="center"/>
          </w:tcPr>
          <w:p>
            <w:pPr>
              <w:jc w:val="right"/>
            </w:pPr>
            <w:r>
              <w:rPr>
                <w:rFonts w:ascii="宋体" w:hAnsi="宋体" w:eastAsia="宋体" w:cs="宋体"/>
                <w:b w:val="0"/>
                <w:i w:val="0"/>
                <w:color w:val="000000"/>
                <w:sz w:val="14"/>
              </w:rPr>
              <w:t>741.10</w:t>
            </w:r>
          </w:p>
        </w:tc>
        <w:tc>
          <w:tcPr>
            <w:tcW w:w="1060" w:type="dxa"/>
            <w:vAlign w:val="center"/>
          </w:tcPr>
          <w:p>
            <w:pPr>
              <w:jc w:val="right"/>
            </w:pPr>
            <w:r>
              <w:rPr>
                <w:rFonts w:ascii="宋体" w:hAnsi="宋体" w:eastAsia="宋体" w:cs="宋体"/>
                <w:b w:val="0"/>
                <w:i w:val="0"/>
                <w:color w:val="000000"/>
                <w:sz w:val="14"/>
              </w:rPr>
              <w:t>561.44</w:t>
            </w:r>
          </w:p>
        </w:tc>
        <w:tc>
          <w:tcPr>
            <w:tcW w:w="1060" w:type="dxa"/>
            <w:vAlign w:val="center"/>
          </w:tcPr>
          <w:p>
            <w:pPr>
              <w:jc w:val="right"/>
            </w:pPr>
            <w:r>
              <w:rPr>
                <w:rFonts w:ascii="宋体" w:hAnsi="宋体" w:eastAsia="宋体" w:cs="宋体"/>
                <w:b w:val="0"/>
                <w:i w:val="0"/>
                <w:color w:val="000000"/>
                <w:sz w:val="14"/>
              </w:rPr>
              <w:t>179.66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2013201</w:t>
            </w:r>
          </w:p>
        </w:tc>
        <w:tc>
          <w:tcPr>
            <w:tcW w:w="3440" w:type="dxa"/>
            <w:vAlign w:val="center"/>
          </w:tcPr>
          <w:p>
            <w:pPr>
              <w:jc w:val="left"/>
            </w:pPr>
            <w:r>
              <w:rPr>
                <w:rFonts w:ascii="宋体" w:hAnsi="宋体" w:eastAsia="宋体" w:cs="宋体"/>
                <w:b w:val="0"/>
                <w:i w:val="0"/>
                <w:color w:val="000000"/>
                <w:sz w:val="14"/>
              </w:rPr>
              <w:t>行政运行</w:t>
            </w:r>
          </w:p>
        </w:tc>
        <w:tc>
          <w:tcPr>
            <w:tcW w:w="1060" w:type="dxa"/>
            <w:vAlign w:val="center"/>
          </w:tcPr>
          <w:p>
            <w:pPr>
              <w:jc w:val="right"/>
            </w:pPr>
            <w:r>
              <w:rPr>
                <w:rFonts w:ascii="宋体" w:hAnsi="宋体" w:eastAsia="宋体" w:cs="宋体"/>
                <w:b w:val="0"/>
                <w:i w:val="0"/>
                <w:color w:val="000000"/>
                <w:sz w:val="14"/>
              </w:rPr>
              <w:t>561.44</w:t>
            </w:r>
          </w:p>
        </w:tc>
        <w:tc>
          <w:tcPr>
            <w:tcW w:w="1060" w:type="dxa"/>
            <w:vAlign w:val="center"/>
          </w:tcPr>
          <w:p>
            <w:pPr>
              <w:jc w:val="right"/>
            </w:pPr>
            <w:r>
              <w:rPr>
                <w:rFonts w:ascii="宋体" w:hAnsi="宋体" w:eastAsia="宋体" w:cs="宋体"/>
                <w:b w:val="0"/>
                <w:i w:val="0"/>
                <w:color w:val="000000"/>
                <w:sz w:val="14"/>
              </w:rPr>
              <w:t>561.44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2013202</w:t>
            </w:r>
          </w:p>
        </w:tc>
        <w:tc>
          <w:tcPr>
            <w:tcW w:w="3440" w:type="dxa"/>
            <w:vAlign w:val="center"/>
          </w:tcPr>
          <w:p>
            <w:pPr>
              <w:jc w:val="left"/>
            </w:pPr>
            <w:r>
              <w:rPr>
                <w:rFonts w:ascii="宋体" w:hAnsi="宋体" w:eastAsia="宋体" w:cs="宋体"/>
                <w:b w:val="0"/>
                <w:i w:val="0"/>
                <w:color w:val="000000"/>
                <w:sz w:val="14"/>
              </w:rPr>
              <w:t>一般行政管理事务</w:t>
            </w:r>
          </w:p>
        </w:tc>
        <w:tc>
          <w:tcPr>
            <w:tcW w:w="1060" w:type="dxa"/>
            <w:vAlign w:val="center"/>
          </w:tcPr>
          <w:p>
            <w:pPr>
              <w:jc w:val="right"/>
            </w:pPr>
            <w:r>
              <w:rPr>
                <w:rFonts w:ascii="宋体" w:hAnsi="宋体" w:eastAsia="宋体" w:cs="宋体"/>
                <w:b w:val="0"/>
                <w:i w:val="0"/>
                <w:color w:val="000000"/>
                <w:sz w:val="14"/>
              </w:rPr>
              <w:t>173.67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173.67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2013299</w:t>
            </w:r>
          </w:p>
        </w:tc>
        <w:tc>
          <w:tcPr>
            <w:tcW w:w="3440" w:type="dxa"/>
            <w:vAlign w:val="center"/>
          </w:tcPr>
          <w:p>
            <w:pPr>
              <w:jc w:val="left"/>
            </w:pPr>
            <w:r>
              <w:rPr>
                <w:rFonts w:ascii="宋体" w:hAnsi="宋体" w:eastAsia="宋体" w:cs="宋体"/>
                <w:b w:val="0"/>
                <w:i w:val="0"/>
                <w:color w:val="000000"/>
                <w:sz w:val="14"/>
              </w:rPr>
              <w:t>其他组织事务支出</w:t>
            </w:r>
          </w:p>
        </w:tc>
        <w:tc>
          <w:tcPr>
            <w:tcW w:w="1060" w:type="dxa"/>
            <w:vAlign w:val="center"/>
          </w:tcPr>
          <w:p>
            <w:pPr>
              <w:jc w:val="right"/>
            </w:pPr>
            <w:r>
              <w:rPr>
                <w:rFonts w:ascii="宋体" w:hAnsi="宋体" w:eastAsia="宋体" w:cs="宋体"/>
                <w:b w:val="0"/>
                <w:i w:val="0"/>
                <w:color w:val="000000"/>
                <w:sz w:val="14"/>
              </w:rPr>
              <w:t>5.99</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5.99</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w:t>
            </w:r>
          </w:p>
        </w:tc>
        <w:tc>
          <w:tcPr>
            <w:tcW w:w="3440" w:type="dxa"/>
            <w:vAlign w:val="center"/>
          </w:tcPr>
          <w:p>
            <w:pPr>
              <w:jc w:val="left"/>
            </w:pPr>
            <w:r>
              <w:rPr>
                <w:rFonts w:ascii="宋体" w:hAnsi="宋体" w:eastAsia="宋体" w:cs="宋体"/>
                <w:b w:val="0"/>
                <w:i w:val="0"/>
                <w:color w:val="000000"/>
                <w:sz w:val="14"/>
              </w:rPr>
              <w:t>教育支出</w:t>
            </w: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20508</w:t>
            </w:r>
          </w:p>
        </w:tc>
        <w:tc>
          <w:tcPr>
            <w:tcW w:w="3440" w:type="dxa"/>
            <w:vAlign w:val="center"/>
          </w:tcPr>
          <w:p>
            <w:pPr>
              <w:jc w:val="left"/>
            </w:pPr>
            <w:r>
              <w:rPr>
                <w:rFonts w:ascii="宋体" w:hAnsi="宋体" w:eastAsia="宋体" w:cs="宋体"/>
                <w:b w:val="0"/>
                <w:i w:val="0"/>
                <w:color w:val="000000"/>
                <w:sz w:val="14"/>
              </w:rPr>
              <w:t>进修及培训</w:t>
            </w: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2050803</w:t>
            </w:r>
          </w:p>
        </w:tc>
        <w:tc>
          <w:tcPr>
            <w:tcW w:w="3440" w:type="dxa"/>
            <w:vAlign w:val="center"/>
          </w:tcPr>
          <w:p>
            <w:pPr>
              <w:jc w:val="left"/>
            </w:pPr>
            <w:r>
              <w:rPr>
                <w:rFonts w:ascii="宋体" w:hAnsi="宋体" w:eastAsia="宋体" w:cs="宋体"/>
                <w:b w:val="0"/>
                <w:i w:val="0"/>
                <w:color w:val="000000"/>
                <w:sz w:val="14"/>
              </w:rPr>
              <w:t>培训支出</w:t>
            </w: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0.65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w:t>
            </w:r>
          </w:p>
        </w:tc>
        <w:tc>
          <w:tcPr>
            <w:tcW w:w="3440" w:type="dxa"/>
            <w:vAlign w:val="center"/>
          </w:tcPr>
          <w:p>
            <w:pPr>
              <w:jc w:val="left"/>
            </w:pPr>
            <w:r>
              <w:rPr>
                <w:rFonts w:ascii="宋体" w:hAnsi="宋体" w:eastAsia="宋体" w:cs="宋体"/>
                <w:b w:val="0"/>
                <w:i w:val="0"/>
                <w:color w:val="000000"/>
                <w:sz w:val="14"/>
              </w:rPr>
              <w:t>社会保障和就业支出</w:t>
            </w:r>
          </w:p>
        </w:tc>
        <w:tc>
          <w:tcPr>
            <w:tcW w:w="1060" w:type="dxa"/>
            <w:vAlign w:val="center"/>
          </w:tcPr>
          <w:p>
            <w:pPr>
              <w:jc w:val="right"/>
            </w:pPr>
            <w:r>
              <w:rPr>
                <w:rFonts w:ascii="宋体" w:hAnsi="宋体" w:eastAsia="宋体" w:cs="宋体"/>
                <w:b w:val="0"/>
                <w:i w:val="0"/>
                <w:color w:val="000000"/>
                <w:sz w:val="14"/>
              </w:rPr>
              <w:t>129.68</w:t>
            </w:r>
          </w:p>
        </w:tc>
        <w:tc>
          <w:tcPr>
            <w:tcW w:w="1060" w:type="dxa"/>
            <w:vAlign w:val="center"/>
          </w:tcPr>
          <w:p>
            <w:pPr>
              <w:jc w:val="right"/>
            </w:pPr>
            <w:r>
              <w:rPr>
                <w:rFonts w:ascii="宋体" w:hAnsi="宋体" w:eastAsia="宋体" w:cs="宋体"/>
                <w:b w:val="0"/>
                <w:i w:val="0"/>
                <w:color w:val="000000"/>
                <w:sz w:val="14"/>
              </w:rPr>
              <w:t>100.42</w:t>
            </w: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20801</w:t>
            </w:r>
          </w:p>
        </w:tc>
        <w:tc>
          <w:tcPr>
            <w:tcW w:w="3440" w:type="dxa"/>
            <w:vAlign w:val="center"/>
          </w:tcPr>
          <w:p>
            <w:pPr>
              <w:jc w:val="left"/>
            </w:pPr>
            <w:r>
              <w:rPr>
                <w:rFonts w:ascii="宋体" w:hAnsi="宋体" w:eastAsia="宋体" w:cs="宋体"/>
                <w:b w:val="0"/>
                <w:i w:val="0"/>
                <w:color w:val="000000"/>
                <w:sz w:val="14"/>
              </w:rPr>
              <w:t>人力资源和社会保障管理事务</w:t>
            </w: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2080116</w:t>
            </w:r>
          </w:p>
        </w:tc>
        <w:tc>
          <w:tcPr>
            <w:tcW w:w="3440" w:type="dxa"/>
            <w:vAlign w:val="center"/>
          </w:tcPr>
          <w:p>
            <w:pPr>
              <w:jc w:val="left"/>
            </w:pPr>
            <w:r>
              <w:rPr>
                <w:rFonts w:ascii="宋体" w:hAnsi="宋体" w:eastAsia="宋体" w:cs="宋体"/>
                <w:b w:val="0"/>
                <w:i w:val="0"/>
                <w:color w:val="000000"/>
                <w:sz w:val="14"/>
              </w:rPr>
              <w:t>引进人才费用</w:t>
            </w: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29.26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w:t>
            </w:r>
          </w:p>
        </w:tc>
        <w:tc>
          <w:tcPr>
            <w:tcW w:w="3440" w:type="dxa"/>
            <w:vAlign w:val="center"/>
          </w:tcPr>
          <w:p>
            <w:pPr>
              <w:jc w:val="left"/>
            </w:pPr>
            <w:r>
              <w:rPr>
                <w:rFonts w:ascii="宋体" w:hAnsi="宋体" w:eastAsia="宋体" w:cs="宋体"/>
                <w:b w:val="0"/>
                <w:i w:val="0"/>
                <w:color w:val="000000"/>
                <w:sz w:val="14"/>
              </w:rPr>
              <w:t>行政事业单位养老支出</w:t>
            </w:r>
          </w:p>
        </w:tc>
        <w:tc>
          <w:tcPr>
            <w:tcW w:w="1060" w:type="dxa"/>
            <w:vAlign w:val="center"/>
          </w:tcPr>
          <w:p>
            <w:pPr>
              <w:jc w:val="right"/>
            </w:pPr>
            <w:r>
              <w:rPr>
                <w:rFonts w:ascii="宋体" w:hAnsi="宋体" w:eastAsia="宋体" w:cs="宋体"/>
                <w:b w:val="0"/>
                <w:i w:val="0"/>
                <w:color w:val="000000"/>
                <w:sz w:val="14"/>
              </w:rPr>
              <w:t>70.63</w:t>
            </w:r>
          </w:p>
        </w:tc>
        <w:tc>
          <w:tcPr>
            <w:tcW w:w="1060" w:type="dxa"/>
            <w:vAlign w:val="center"/>
          </w:tcPr>
          <w:p>
            <w:pPr>
              <w:jc w:val="right"/>
            </w:pPr>
            <w:r>
              <w:rPr>
                <w:rFonts w:ascii="宋体" w:hAnsi="宋体" w:eastAsia="宋体" w:cs="宋体"/>
                <w:b w:val="0"/>
                <w:i w:val="0"/>
                <w:color w:val="000000"/>
                <w:sz w:val="14"/>
              </w:rPr>
              <w:t>70.63</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2080501</w:t>
            </w:r>
          </w:p>
        </w:tc>
        <w:tc>
          <w:tcPr>
            <w:tcW w:w="3440" w:type="dxa"/>
            <w:vAlign w:val="center"/>
          </w:tcPr>
          <w:p>
            <w:pPr>
              <w:jc w:val="left"/>
            </w:pPr>
            <w:r>
              <w:rPr>
                <w:rFonts w:ascii="宋体" w:hAnsi="宋体" w:eastAsia="宋体" w:cs="宋体"/>
                <w:b w:val="0"/>
                <w:i w:val="0"/>
                <w:color w:val="000000"/>
                <w:sz w:val="14"/>
              </w:rPr>
              <w:t>行政单位离退休</w:t>
            </w:r>
          </w:p>
        </w:tc>
        <w:tc>
          <w:tcPr>
            <w:tcW w:w="1060" w:type="dxa"/>
            <w:vAlign w:val="center"/>
          </w:tcPr>
          <w:p>
            <w:pPr>
              <w:jc w:val="right"/>
            </w:pPr>
            <w:r>
              <w:rPr>
                <w:rFonts w:ascii="宋体" w:hAnsi="宋体" w:eastAsia="宋体" w:cs="宋体"/>
                <w:b w:val="0"/>
                <w:i w:val="0"/>
                <w:color w:val="000000"/>
                <w:sz w:val="14"/>
              </w:rPr>
              <w:t>3.46</w:t>
            </w:r>
          </w:p>
        </w:tc>
        <w:tc>
          <w:tcPr>
            <w:tcW w:w="1060" w:type="dxa"/>
            <w:vAlign w:val="center"/>
          </w:tcPr>
          <w:p>
            <w:pPr>
              <w:jc w:val="right"/>
            </w:pPr>
            <w:r>
              <w:rPr>
                <w:rFonts w:ascii="宋体" w:hAnsi="宋体" w:eastAsia="宋体" w:cs="宋体"/>
                <w:b w:val="0"/>
                <w:i w:val="0"/>
                <w:color w:val="000000"/>
                <w:sz w:val="14"/>
              </w:rPr>
              <w:t>3.46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2080505</w:t>
            </w:r>
          </w:p>
        </w:tc>
        <w:tc>
          <w:tcPr>
            <w:tcW w:w="3440" w:type="dxa"/>
            <w:vAlign w:val="center"/>
          </w:tcPr>
          <w:p>
            <w:pPr>
              <w:jc w:val="left"/>
            </w:pPr>
            <w:r>
              <w:rPr>
                <w:rFonts w:ascii="宋体" w:hAnsi="宋体" w:eastAsia="宋体" w:cs="宋体"/>
                <w:b w:val="0"/>
                <w:i w:val="0"/>
                <w:color w:val="000000"/>
                <w:sz w:val="14"/>
              </w:rPr>
              <w:t>机关事业单位基本养老保险缴费支出</w:t>
            </w:r>
          </w:p>
        </w:tc>
        <w:tc>
          <w:tcPr>
            <w:tcW w:w="1060" w:type="dxa"/>
            <w:vAlign w:val="center"/>
          </w:tcPr>
          <w:p>
            <w:pPr>
              <w:jc w:val="right"/>
            </w:pPr>
            <w:r>
              <w:rPr>
                <w:rFonts w:ascii="宋体" w:hAnsi="宋体" w:eastAsia="宋体" w:cs="宋体"/>
                <w:b w:val="0"/>
                <w:i w:val="0"/>
                <w:color w:val="000000"/>
                <w:sz w:val="14"/>
              </w:rPr>
              <w:t>67.17</w:t>
            </w:r>
          </w:p>
        </w:tc>
        <w:tc>
          <w:tcPr>
            <w:tcW w:w="1060" w:type="dxa"/>
            <w:vAlign w:val="center"/>
          </w:tcPr>
          <w:p>
            <w:pPr>
              <w:jc w:val="right"/>
            </w:pPr>
            <w:r>
              <w:rPr>
                <w:rFonts w:ascii="宋体" w:hAnsi="宋体" w:eastAsia="宋体" w:cs="宋体"/>
                <w:b w:val="0"/>
                <w:i w:val="0"/>
                <w:color w:val="000000"/>
                <w:sz w:val="14"/>
              </w:rPr>
              <w:t>67.17</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w:t>
            </w:r>
          </w:p>
        </w:tc>
        <w:tc>
          <w:tcPr>
            <w:tcW w:w="3440" w:type="dxa"/>
            <w:vAlign w:val="center"/>
          </w:tcPr>
          <w:p>
            <w:pPr>
              <w:jc w:val="left"/>
            </w:pPr>
            <w:r>
              <w:rPr>
                <w:rFonts w:ascii="宋体" w:hAnsi="宋体" w:eastAsia="宋体" w:cs="宋体"/>
                <w:b w:val="0"/>
                <w:i w:val="0"/>
                <w:color w:val="000000"/>
                <w:sz w:val="14"/>
              </w:rPr>
              <w:t>抚恤</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2080801</w:t>
            </w:r>
          </w:p>
        </w:tc>
        <w:tc>
          <w:tcPr>
            <w:tcW w:w="3440" w:type="dxa"/>
            <w:vAlign w:val="center"/>
          </w:tcPr>
          <w:p>
            <w:pPr>
              <w:jc w:val="left"/>
            </w:pPr>
            <w:r>
              <w:rPr>
                <w:rFonts w:ascii="宋体" w:hAnsi="宋体" w:eastAsia="宋体" w:cs="宋体"/>
                <w:b w:val="0"/>
                <w:i w:val="0"/>
                <w:color w:val="000000"/>
                <w:sz w:val="14"/>
              </w:rPr>
              <w:t>死亡抚恤</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pPr>
              <w:jc w:val="right"/>
            </w:pPr>
            <w:r>
              <w:rPr>
                <w:rFonts w:ascii="宋体" w:hAnsi="宋体" w:eastAsia="宋体" w:cs="宋体"/>
                <w:b w:val="0"/>
                <w:i w:val="0"/>
                <w:color w:val="000000"/>
                <w:sz w:val="14"/>
              </w:rPr>
              <w:t>29.79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w:t>
            </w:r>
          </w:p>
        </w:tc>
        <w:tc>
          <w:tcPr>
            <w:tcW w:w="3440" w:type="dxa"/>
            <w:vAlign w:val="center"/>
          </w:tcPr>
          <w:p>
            <w:pPr>
              <w:jc w:val="left"/>
            </w:pPr>
            <w:r>
              <w:rPr>
                <w:rFonts w:ascii="宋体" w:hAnsi="宋体" w:eastAsia="宋体" w:cs="宋体"/>
                <w:b w:val="0"/>
                <w:i w:val="0"/>
                <w:color w:val="000000"/>
                <w:sz w:val="14"/>
              </w:rPr>
              <w:t>卫生健康支出</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w:t>
            </w:r>
          </w:p>
        </w:tc>
        <w:tc>
          <w:tcPr>
            <w:tcW w:w="3440" w:type="dxa"/>
            <w:vAlign w:val="center"/>
          </w:tcPr>
          <w:p>
            <w:pPr>
              <w:jc w:val="left"/>
            </w:pPr>
            <w:r>
              <w:rPr>
                <w:rFonts w:ascii="宋体" w:hAnsi="宋体" w:eastAsia="宋体" w:cs="宋体"/>
                <w:b w:val="0"/>
                <w:i w:val="0"/>
                <w:color w:val="000000"/>
                <w:sz w:val="14"/>
              </w:rPr>
              <w:t>行政事业单位医疗</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2101101</w:t>
            </w:r>
          </w:p>
        </w:tc>
        <w:tc>
          <w:tcPr>
            <w:tcW w:w="3440" w:type="dxa"/>
            <w:vAlign w:val="center"/>
          </w:tcPr>
          <w:p>
            <w:pPr>
              <w:jc w:val="left"/>
            </w:pPr>
            <w:r>
              <w:rPr>
                <w:rFonts w:ascii="宋体" w:hAnsi="宋体" w:eastAsia="宋体" w:cs="宋体"/>
                <w:b w:val="0"/>
                <w:i w:val="0"/>
                <w:color w:val="000000"/>
                <w:sz w:val="14"/>
              </w:rPr>
              <w:t>行政单位医疗</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pPr>
              <w:jc w:val="right"/>
            </w:pPr>
            <w:r>
              <w:rPr>
                <w:rFonts w:ascii="宋体" w:hAnsi="宋体" w:eastAsia="宋体" w:cs="宋体"/>
                <w:b w:val="0"/>
                <w:i w:val="0"/>
                <w:color w:val="000000"/>
                <w:sz w:val="14"/>
              </w:rPr>
              <w:t>26.79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w:t>
            </w:r>
          </w:p>
        </w:tc>
        <w:tc>
          <w:tcPr>
            <w:tcW w:w="3440" w:type="dxa"/>
            <w:vAlign w:val="center"/>
          </w:tcPr>
          <w:p>
            <w:pPr>
              <w:jc w:val="left"/>
            </w:pPr>
            <w:r>
              <w:rPr>
                <w:rFonts w:ascii="宋体" w:hAnsi="宋体" w:eastAsia="宋体" w:cs="宋体"/>
                <w:b w:val="0"/>
                <w:i w:val="0"/>
                <w:color w:val="000000"/>
                <w:sz w:val="14"/>
              </w:rPr>
              <w:t>住房保障支出</w:t>
            </w:r>
          </w:p>
        </w:tc>
        <w:tc>
          <w:tcPr>
            <w:tcW w:w="1060" w:type="dxa"/>
            <w:vAlign w:val="center"/>
          </w:tcPr>
          <w:p>
            <w:pPr>
              <w:jc w:val="right"/>
            </w:pPr>
            <w:r>
              <w:rPr>
                <w:rFonts w:ascii="宋体" w:hAnsi="宋体" w:eastAsia="宋体" w:cs="宋体"/>
                <w:b w:val="0"/>
                <w:i w:val="0"/>
                <w:color w:val="000000"/>
                <w:sz w:val="14"/>
              </w:rPr>
              <w:t>71.77</w:t>
            </w:r>
          </w:p>
        </w:tc>
        <w:tc>
          <w:tcPr>
            <w:tcW w:w="1060" w:type="dxa"/>
            <w:vAlign w:val="center"/>
          </w:tcPr>
          <w:p>
            <w:pPr>
              <w:jc w:val="right"/>
            </w:pPr>
            <w:r>
              <w:rPr>
                <w:rFonts w:ascii="宋体" w:hAnsi="宋体" w:eastAsia="宋体" w:cs="宋体"/>
                <w:b w:val="0"/>
                <w:i w:val="0"/>
                <w:color w:val="000000"/>
                <w:sz w:val="14"/>
              </w:rPr>
              <w:t>71.77</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w:t>
            </w:r>
          </w:p>
        </w:tc>
        <w:tc>
          <w:tcPr>
            <w:tcW w:w="3440" w:type="dxa"/>
            <w:vAlign w:val="center"/>
          </w:tcPr>
          <w:p>
            <w:pPr>
              <w:jc w:val="left"/>
            </w:pPr>
            <w:r>
              <w:rPr>
                <w:rFonts w:ascii="宋体" w:hAnsi="宋体" w:eastAsia="宋体" w:cs="宋体"/>
                <w:b w:val="0"/>
                <w:i w:val="0"/>
                <w:color w:val="000000"/>
                <w:sz w:val="14"/>
              </w:rPr>
              <w:t>住房改革支出</w:t>
            </w:r>
          </w:p>
        </w:tc>
        <w:tc>
          <w:tcPr>
            <w:tcW w:w="1060" w:type="dxa"/>
            <w:vAlign w:val="center"/>
          </w:tcPr>
          <w:p>
            <w:pPr>
              <w:jc w:val="right"/>
            </w:pPr>
            <w:r>
              <w:rPr>
                <w:rFonts w:ascii="宋体" w:hAnsi="宋体" w:eastAsia="宋体" w:cs="宋体"/>
                <w:b w:val="0"/>
                <w:i w:val="0"/>
                <w:color w:val="000000"/>
                <w:sz w:val="14"/>
              </w:rPr>
              <w:t>71.77</w:t>
            </w:r>
          </w:p>
        </w:tc>
        <w:tc>
          <w:tcPr>
            <w:tcW w:w="1060" w:type="dxa"/>
            <w:vAlign w:val="center"/>
          </w:tcPr>
          <w:p>
            <w:pPr>
              <w:jc w:val="right"/>
            </w:pPr>
            <w:r>
              <w:rPr>
                <w:rFonts w:ascii="宋体" w:hAnsi="宋体" w:eastAsia="宋体" w:cs="宋体"/>
                <w:b w:val="0"/>
                <w:i w:val="0"/>
                <w:color w:val="000000"/>
                <w:sz w:val="14"/>
              </w:rPr>
              <w:t>71.77</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2210201</w:t>
            </w:r>
          </w:p>
        </w:tc>
        <w:tc>
          <w:tcPr>
            <w:tcW w:w="3440" w:type="dxa"/>
            <w:vAlign w:val="center"/>
          </w:tcPr>
          <w:p>
            <w:pPr>
              <w:jc w:val="left"/>
            </w:pPr>
            <w:r>
              <w:rPr>
                <w:rFonts w:ascii="宋体" w:hAnsi="宋体" w:eastAsia="宋体" w:cs="宋体"/>
                <w:b w:val="0"/>
                <w:i w:val="0"/>
                <w:color w:val="000000"/>
                <w:sz w:val="14"/>
              </w:rPr>
              <w:t>住房公积金</w:t>
            </w:r>
          </w:p>
        </w:tc>
        <w:tc>
          <w:tcPr>
            <w:tcW w:w="1060" w:type="dxa"/>
            <w:vAlign w:val="center"/>
          </w:tcPr>
          <w:p>
            <w:pPr>
              <w:jc w:val="right"/>
            </w:pPr>
            <w:r>
              <w:rPr>
                <w:rFonts w:ascii="宋体" w:hAnsi="宋体" w:eastAsia="宋体" w:cs="宋体"/>
                <w:b w:val="0"/>
                <w:i w:val="0"/>
                <w:color w:val="000000"/>
                <w:sz w:val="14"/>
              </w:rPr>
              <w:t>71.77</w:t>
            </w:r>
          </w:p>
        </w:tc>
        <w:tc>
          <w:tcPr>
            <w:tcW w:w="1060" w:type="dxa"/>
            <w:vAlign w:val="center"/>
          </w:tcPr>
          <w:p>
            <w:pPr>
              <w:jc w:val="right"/>
            </w:pPr>
            <w:r>
              <w:rPr>
                <w:rFonts w:ascii="宋体" w:hAnsi="宋体" w:eastAsia="宋体" w:cs="宋体"/>
                <w:b w:val="0"/>
                <w:i w:val="0"/>
                <w:color w:val="000000"/>
                <w:sz w:val="14"/>
              </w:rPr>
              <w:t>71.77</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970.00</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pPr>
              <w:jc w:val="right"/>
            </w:pPr>
            <w:r>
              <w:rPr>
                <w:rFonts w:ascii="宋体" w:hAnsi="宋体" w:eastAsia="宋体" w:cs="宋体"/>
                <w:b w:val="0"/>
                <w:i w:val="0"/>
                <w:color w:val="000000"/>
                <w:sz w:val="14"/>
              </w:rPr>
              <w:t>741.10</w:t>
            </w:r>
          </w:p>
        </w:tc>
        <w:tc>
          <w:tcPr>
            <w:tcW w:w="1100" w:type="dxa"/>
            <w:vAlign w:val="center"/>
          </w:tcPr>
          <w:p>
            <w:pPr>
              <w:jc w:val="right"/>
            </w:pPr>
            <w:r>
              <w:rPr>
                <w:rFonts w:ascii="宋体" w:hAnsi="宋体" w:eastAsia="宋体" w:cs="宋体"/>
                <w:b w:val="0"/>
                <w:i w:val="0"/>
                <w:color w:val="000000"/>
                <w:sz w:val="14"/>
              </w:rPr>
              <w:t>741.10</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pPr>
              <w:jc w:val="right"/>
            </w:pPr>
            <w:r>
              <w:rPr>
                <w:rFonts w:ascii="宋体" w:hAnsi="宋体" w:eastAsia="宋体" w:cs="宋体"/>
                <w:b w:val="0"/>
                <w:i w:val="0"/>
                <w:color w:val="000000"/>
                <w:sz w:val="14"/>
              </w:rPr>
              <w:t>0.65</w:t>
            </w:r>
          </w:p>
        </w:tc>
        <w:tc>
          <w:tcPr>
            <w:tcW w:w="1100" w:type="dxa"/>
            <w:vAlign w:val="center"/>
          </w:tcPr>
          <w:p>
            <w:pPr>
              <w:jc w:val="right"/>
            </w:pPr>
            <w:r>
              <w:rPr>
                <w:rFonts w:ascii="宋体" w:hAnsi="宋体" w:eastAsia="宋体" w:cs="宋体"/>
                <w:b w:val="0"/>
                <w:i w:val="0"/>
                <w:color w:val="000000"/>
                <w:sz w:val="14"/>
              </w:rPr>
              <w:t>0.65</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pPr>
              <w:jc w:val="right"/>
            </w:pPr>
            <w:r>
              <w:rPr>
                <w:rFonts w:ascii="宋体" w:hAnsi="宋体" w:eastAsia="宋体" w:cs="宋体"/>
                <w:b w:val="0"/>
                <w:i w:val="0"/>
                <w:color w:val="000000"/>
                <w:sz w:val="14"/>
              </w:rPr>
              <w:t>129.68</w:t>
            </w:r>
          </w:p>
        </w:tc>
        <w:tc>
          <w:tcPr>
            <w:tcW w:w="1100" w:type="dxa"/>
            <w:vAlign w:val="center"/>
          </w:tcPr>
          <w:p>
            <w:pPr>
              <w:jc w:val="right"/>
            </w:pPr>
            <w:r>
              <w:rPr>
                <w:rFonts w:ascii="宋体" w:hAnsi="宋体" w:eastAsia="宋体" w:cs="宋体"/>
                <w:b w:val="0"/>
                <w:i w:val="0"/>
                <w:color w:val="000000"/>
                <w:sz w:val="14"/>
              </w:rPr>
              <w:t>129.68</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pPr>
              <w:jc w:val="right"/>
            </w:pPr>
            <w:r>
              <w:rPr>
                <w:rFonts w:ascii="宋体" w:hAnsi="宋体" w:eastAsia="宋体" w:cs="宋体"/>
                <w:b w:val="0"/>
                <w:i w:val="0"/>
                <w:color w:val="000000"/>
                <w:sz w:val="14"/>
              </w:rPr>
              <w:t>26.79</w:t>
            </w:r>
          </w:p>
        </w:tc>
        <w:tc>
          <w:tcPr>
            <w:tcW w:w="1100" w:type="dxa"/>
            <w:vAlign w:val="center"/>
          </w:tcPr>
          <w:p>
            <w:pPr>
              <w:jc w:val="right"/>
            </w:pPr>
            <w:r>
              <w:rPr>
                <w:rFonts w:ascii="宋体" w:hAnsi="宋体" w:eastAsia="宋体" w:cs="宋体"/>
                <w:b w:val="0"/>
                <w:i w:val="0"/>
                <w:color w:val="000000"/>
                <w:sz w:val="14"/>
              </w:rPr>
              <w:t>26.79</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pPr>
              <w:jc w:val="right"/>
            </w:pPr>
            <w:r>
              <w:rPr>
                <w:rFonts w:ascii="宋体" w:hAnsi="宋体" w:eastAsia="宋体" w:cs="宋体"/>
                <w:b w:val="0"/>
                <w:i w:val="0"/>
                <w:color w:val="000000"/>
                <w:sz w:val="14"/>
              </w:rPr>
              <w:t>71.77</w:t>
            </w:r>
          </w:p>
        </w:tc>
        <w:tc>
          <w:tcPr>
            <w:tcW w:w="1100" w:type="dxa"/>
            <w:vAlign w:val="center"/>
          </w:tcPr>
          <w:p>
            <w:pPr>
              <w:jc w:val="right"/>
            </w:pPr>
            <w:r>
              <w:rPr>
                <w:rFonts w:ascii="宋体" w:hAnsi="宋体" w:eastAsia="宋体" w:cs="宋体"/>
                <w:b w:val="0"/>
                <w:i w:val="0"/>
                <w:color w:val="000000"/>
                <w:sz w:val="14"/>
              </w:rPr>
              <w:t>71.77</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970.00</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970.00</w:t>
            </w:r>
          </w:p>
        </w:tc>
        <w:tc>
          <w:tcPr>
            <w:tcW w:w="1100" w:type="dxa"/>
            <w:vAlign w:val="center"/>
          </w:tcPr>
          <w:p>
            <w:pPr>
              <w:jc w:val="right"/>
            </w:pPr>
            <w:r>
              <w:rPr>
                <w:rFonts w:ascii="宋体" w:hAnsi="宋体" w:eastAsia="宋体" w:cs="宋体"/>
                <w:b w:val="0"/>
                <w:i w:val="0"/>
                <w:color w:val="000000"/>
                <w:sz w:val="14"/>
              </w:rPr>
              <w:t>970.00</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970.00</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970.00</w:t>
            </w:r>
          </w:p>
        </w:tc>
        <w:tc>
          <w:tcPr>
            <w:tcW w:w="1100" w:type="dxa"/>
            <w:vAlign w:val="center"/>
          </w:tcPr>
          <w:p>
            <w:pPr>
              <w:jc w:val="right"/>
            </w:pPr>
            <w:r>
              <w:rPr>
                <w:rFonts w:ascii="宋体" w:hAnsi="宋体" w:eastAsia="宋体" w:cs="宋体"/>
                <w:b w:val="0"/>
                <w:i w:val="0"/>
                <w:color w:val="000000"/>
                <w:sz w:val="14"/>
              </w:rPr>
              <w:t>970.00</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970.00</w:t>
            </w:r>
          </w:p>
        </w:tc>
        <w:tc>
          <w:tcPr>
            <w:tcW w:w="1780" w:type="dxa"/>
            <w:vAlign w:val="center"/>
          </w:tcPr>
          <w:p>
            <w:pPr>
              <w:jc w:val="right"/>
            </w:pPr>
            <w:r>
              <w:rPr>
                <w:rFonts w:ascii="宋体" w:hAnsi="宋体" w:eastAsia="宋体" w:cs="宋体"/>
                <w:b/>
                <w:i w:val="0"/>
                <w:color w:val="000000"/>
                <w:sz w:val="18"/>
              </w:rPr>
              <w:t>760.43</w:t>
            </w:r>
          </w:p>
        </w:tc>
        <w:tc>
          <w:tcPr>
            <w:tcW w:w="1772" w:type="dxa"/>
            <w:vAlign w:val="center"/>
          </w:tcPr>
          <w:p>
            <w:pPr>
              <w:jc w:val="right"/>
            </w:pPr>
            <w:r>
              <w:rPr>
                <w:rFonts w:ascii="宋体" w:hAnsi="宋体" w:eastAsia="宋体" w:cs="宋体"/>
                <w:b/>
                <w:i w:val="0"/>
                <w:color w:val="000000"/>
                <w:sz w:val="18"/>
              </w:rPr>
              <w:t>209.57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w:t>
            </w:r>
          </w:p>
        </w:tc>
        <w:tc>
          <w:tcPr>
            <w:tcW w:w="4300" w:type="dxa"/>
            <w:vAlign w:val="center"/>
          </w:tcPr>
          <w:p>
            <w:pPr>
              <w:jc w:val="left"/>
            </w:pPr>
            <w:r>
              <w:rPr>
                <w:rFonts w:ascii="宋体" w:hAnsi="宋体" w:eastAsia="宋体" w:cs="宋体"/>
                <w:b w:val="0"/>
                <w:i w:val="0"/>
                <w:color w:val="000000"/>
                <w:sz w:val="18"/>
              </w:rPr>
              <w:t>一般公共服务支出</w:t>
            </w:r>
          </w:p>
        </w:tc>
        <w:tc>
          <w:tcPr>
            <w:tcW w:w="1780" w:type="dxa"/>
            <w:vAlign w:val="center"/>
          </w:tcPr>
          <w:p>
            <w:pPr>
              <w:jc w:val="right"/>
            </w:pPr>
            <w:r>
              <w:rPr>
                <w:rFonts w:ascii="宋体" w:hAnsi="宋体" w:eastAsia="宋体" w:cs="宋体"/>
                <w:b w:val="0"/>
                <w:i w:val="0"/>
                <w:color w:val="000000"/>
                <w:sz w:val="18"/>
              </w:rPr>
              <w:t>741.10</w:t>
            </w:r>
          </w:p>
        </w:tc>
        <w:tc>
          <w:tcPr>
            <w:tcW w:w="1780" w:type="dxa"/>
            <w:vAlign w:val="center"/>
          </w:tcPr>
          <w:p>
            <w:pPr>
              <w:jc w:val="right"/>
            </w:pPr>
            <w:r>
              <w:rPr>
                <w:rFonts w:ascii="宋体" w:hAnsi="宋体" w:eastAsia="宋体" w:cs="宋体"/>
                <w:b w:val="0"/>
                <w:i w:val="0"/>
                <w:color w:val="000000"/>
                <w:sz w:val="18"/>
              </w:rPr>
              <w:t>561.44</w:t>
            </w:r>
          </w:p>
        </w:tc>
        <w:tc>
          <w:tcPr>
            <w:tcW w:w="1772" w:type="dxa"/>
            <w:vAlign w:val="center"/>
          </w:tcPr>
          <w:p>
            <w:pPr>
              <w:jc w:val="right"/>
            </w:pPr>
            <w:r>
              <w:rPr>
                <w:rFonts w:ascii="宋体" w:hAnsi="宋体" w:eastAsia="宋体" w:cs="宋体"/>
                <w:b w:val="0"/>
                <w:i w:val="0"/>
                <w:color w:val="000000"/>
                <w:sz w:val="18"/>
              </w:rPr>
              <w:t>179.66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w:t>
            </w:r>
          </w:p>
        </w:tc>
        <w:tc>
          <w:tcPr>
            <w:tcW w:w="4300" w:type="dxa"/>
            <w:vAlign w:val="center"/>
          </w:tcPr>
          <w:p>
            <w:pPr>
              <w:jc w:val="left"/>
            </w:pPr>
            <w:r>
              <w:rPr>
                <w:rFonts w:ascii="宋体" w:hAnsi="宋体" w:eastAsia="宋体" w:cs="宋体"/>
                <w:b w:val="0"/>
                <w:i w:val="0"/>
                <w:color w:val="000000"/>
                <w:sz w:val="18"/>
              </w:rPr>
              <w:t>组织事务</w:t>
            </w:r>
          </w:p>
        </w:tc>
        <w:tc>
          <w:tcPr>
            <w:tcW w:w="1780" w:type="dxa"/>
            <w:vAlign w:val="center"/>
          </w:tcPr>
          <w:p>
            <w:pPr>
              <w:jc w:val="right"/>
            </w:pPr>
            <w:r>
              <w:rPr>
                <w:rFonts w:ascii="宋体" w:hAnsi="宋体" w:eastAsia="宋体" w:cs="宋体"/>
                <w:b w:val="0"/>
                <w:i w:val="0"/>
                <w:color w:val="000000"/>
                <w:sz w:val="18"/>
              </w:rPr>
              <w:t>741.10</w:t>
            </w:r>
          </w:p>
        </w:tc>
        <w:tc>
          <w:tcPr>
            <w:tcW w:w="1780" w:type="dxa"/>
            <w:vAlign w:val="center"/>
          </w:tcPr>
          <w:p>
            <w:pPr>
              <w:jc w:val="right"/>
            </w:pPr>
            <w:r>
              <w:rPr>
                <w:rFonts w:ascii="宋体" w:hAnsi="宋体" w:eastAsia="宋体" w:cs="宋体"/>
                <w:b w:val="0"/>
                <w:i w:val="0"/>
                <w:color w:val="000000"/>
                <w:sz w:val="18"/>
              </w:rPr>
              <w:t>561.44</w:t>
            </w:r>
          </w:p>
        </w:tc>
        <w:tc>
          <w:tcPr>
            <w:tcW w:w="1772" w:type="dxa"/>
            <w:vAlign w:val="center"/>
          </w:tcPr>
          <w:p>
            <w:pPr>
              <w:jc w:val="right"/>
            </w:pPr>
            <w:r>
              <w:rPr>
                <w:rFonts w:ascii="宋体" w:hAnsi="宋体" w:eastAsia="宋体" w:cs="宋体"/>
                <w:b w:val="0"/>
                <w:i w:val="0"/>
                <w:color w:val="000000"/>
                <w:sz w:val="18"/>
              </w:rPr>
              <w:t>179.66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2013201</w:t>
            </w:r>
          </w:p>
        </w:tc>
        <w:tc>
          <w:tcPr>
            <w:tcW w:w="4300" w:type="dxa"/>
            <w:vAlign w:val="center"/>
          </w:tcPr>
          <w:p>
            <w:pPr>
              <w:jc w:val="left"/>
            </w:pPr>
            <w:r>
              <w:rPr>
                <w:rFonts w:ascii="宋体" w:hAnsi="宋体" w:eastAsia="宋体" w:cs="宋体"/>
                <w:b w:val="0"/>
                <w:i w:val="0"/>
                <w:color w:val="000000"/>
                <w:sz w:val="18"/>
              </w:rPr>
              <w:t>行政运行</w:t>
            </w:r>
          </w:p>
        </w:tc>
        <w:tc>
          <w:tcPr>
            <w:tcW w:w="1780" w:type="dxa"/>
            <w:vAlign w:val="center"/>
          </w:tcPr>
          <w:p>
            <w:pPr>
              <w:jc w:val="right"/>
            </w:pPr>
            <w:r>
              <w:rPr>
                <w:rFonts w:ascii="宋体" w:hAnsi="宋体" w:eastAsia="宋体" w:cs="宋体"/>
                <w:b w:val="0"/>
                <w:i w:val="0"/>
                <w:color w:val="000000"/>
                <w:sz w:val="18"/>
              </w:rPr>
              <w:t>561.44</w:t>
            </w:r>
          </w:p>
        </w:tc>
        <w:tc>
          <w:tcPr>
            <w:tcW w:w="1780" w:type="dxa"/>
            <w:vAlign w:val="center"/>
          </w:tcPr>
          <w:p>
            <w:pPr>
              <w:jc w:val="right"/>
            </w:pPr>
            <w:r>
              <w:rPr>
                <w:rFonts w:ascii="宋体" w:hAnsi="宋体" w:eastAsia="宋体" w:cs="宋体"/>
                <w:b w:val="0"/>
                <w:i w:val="0"/>
                <w:color w:val="000000"/>
                <w:sz w:val="18"/>
              </w:rPr>
              <w:t>561.44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2013202</w:t>
            </w:r>
          </w:p>
        </w:tc>
        <w:tc>
          <w:tcPr>
            <w:tcW w:w="4300" w:type="dxa"/>
            <w:vAlign w:val="center"/>
          </w:tcPr>
          <w:p>
            <w:pPr>
              <w:jc w:val="left"/>
            </w:pPr>
            <w:r>
              <w:rPr>
                <w:rFonts w:ascii="宋体" w:hAnsi="宋体" w:eastAsia="宋体" w:cs="宋体"/>
                <w:b w:val="0"/>
                <w:i w:val="0"/>
                <w:color w:val="000000"/>
                <w:sz w:val="18"/>
              </w:rPr>
              <w:t>一般行政管理事务</w:t>
            </w:r>
          </w:p>
        </w:tc>
        <w:tc>
          <w:tcPr>
            <w:tcW w:w="1780" w:type="dxa"/>
            <w:vAlign w:val="center"/>
          </w:tcPr>
          <w:p>
            <w:pPr>
              <w:jc w:val="right"/>
            </w:pPr>
            <w:r>
              <w:rPr>
                <w:rFonts w:ascii="宋体" w:hAnsi="宋体" w:eastAsia="宋体" w:cs="宋体"/>
                <w:b w:val="0"/>
                <w:i w:val="0"/>
                <w:color w:val="000000"/>
                <w:sz w:val="18"/>
              </w:rPr>
              <w:t>173.67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173.67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2013299</w:t>
            </w:r>
          </w:p>
        </w:tc>
        <w:tc>
          <w:tcPr>
            <w:tcW w:w="4300" w:type="dxa"/>
            <w:vAlign w:val="center"/>
          </w:tcPr>
          <w:p>
            <w:pPr>
              <w:jc w:val="left"/>
            </w:pPr>
            <w:r>
              <w:rPr>
                <w:rFonts w:ascii="宋体" w:hAnsi="宋体" w:eastAsia="宋体" w:cs="宋体"/>
                <w:b w:val="0"/>
                <w:i w:val="0"/>
                <w:color w:val="000000"/>
                <w:sz w:val="18"/>
              </w:rPr>
              <w:t>其他组织事务支出</w:t>
            </w:r>
          </w:p>
        </w:tc>
        <w:tc>
          <w:tcPr>
            <w:tcW w:w="1780" w:type="dxa"/>
            <w:vAlign w:val="center"/>
          </w:tcPr>
          <w:p>
            <w:pPr>
              <w:jc w:val="right"/>
            </w:pPr>
            <w:r>
              <w:rPr>
                <w:rFonts w:ascii="宋体" w:hAnsi="宋体" w:eastAsia="宋体" w:cs="宋体"/>
                <w:b w:val="0"/>
                <w:i w:val="0"/>
                <w:color w:val="000000"/>
                <w:sz w:val="18"/>
              </w:rPr>
              <w:t>5.99</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5.99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w:t>
            </w:r>
          </w:p>
        </w:tc>
        <w:tc>
          <w:tcPr>
            <w:tcW w:w="4300" w:type="dxa"/>
            <w:vAlign w:val="center"/>
          </w:tcPr>
          <w:p>
            <w:pPr>
              <w:jc w:val="left"/>
            </w:pPr>
            <w:r>
              <w:rPr>
                <w:rFonts w:ascii="宋体" w:hAnsi="宋体" w:eastAsia="宋体" w:cs="宋体"/>
                <w:b w:val="0"/>
                <w:i w:val="0"/>
                <w:color w:val="000000"/>
                <w:sz w:val="18"/>
              </w:rPr>
              <w:t>教育支出</w:t>
            </w:r>
          </w:p>
        </w:tc>
        <w:tc>
          <w:tcPr>
            <w:tcW w:w="1780" w:type="dxa"/>
            <w:vAlign w:val="center"/>
          </w:tcPr>
          <w:p>
            <w:pPr>
              <w:jc w:val="right"/>
            </w:pPr>
            <w:r>
              <w:rPr>
                <w:rFonts w:ascii="宋体" w:hAnsi="宋体" w:eastAsia="宋体" w:cs="宋体"/>
                <w:b w:val="0"/>
                <w:i w:val="0"/>
                <w:color w:val="000000"/>
                <w:sz w:val="18"/>
              </w:rPr>
              <w:t>0.65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20508</w:t>
            </w:r>
          </w:p>
        </w:tc>
        <w:tc>
          <w:tcPr>
            <w:tcW w:w="4300" w:type="dxa"/>
            <w:vAlign w:val="center"/>
          </w:tcPr>
          <w:p>
            <w:pPr>
              <w:jc w:val="left"/>
            </w:pPr>
            <w:r>
              <w:rPr>
                <w:rFonts w:ascii="宋体" w:hAnsi="宋体" w:eastAsia="宋体" w:cs="宋体"/>
                <w:b w:val="0"/>
                <w:i w:val="0"/>
                <w:color w:val="000000"/>
                <w:sz w:val="18"/>
              </w:rPr>
              <w:t>进修及培训</w:t>
            </w:r>
          </w:p>
        </w:tc>
        <w:tc>
          <w:tcPr>
            <w:tcW w:w="1780" w:type="dxa"/>
            <w:vAlign w:val="center"/>
          </w:tcPr>
          <w:p>
            <w:pPr>
              <w:jc w:val="right"/>
            </w:pPr>
            <w:r>
              <w:rPr>
                <w:rFonts w:ascii="宋体" w:hAnsi="宋体" w:eastAsia="宋体" w:cs="宋体"/>
                <w:b w:val="0"/>
                <w:i w:val="0"/>
                <w:color w:val="000000"/>
                <w:sz w:val="18"/>
              </w:rPr>
              <w:t>0.65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2050803</w:t>
            </w:r>
          </w:p>
        </w:tc>
        <w:tc>
          <w:tcPr>
            <w:tcW w:w="4300" w:type="dxa"/>
            <w:vAlign w:val="center"/>
          </w:tcPr>
          <w:p>
            <w:pPr>
              <w:jc w:val="left"/>
            </w:pPr>
            <w:r>
              <w:rPr>
                <w:rFonts w:ascii="宋体" w:hAnsi="宋体" w:eastAsia="宋体" w:cs="宋体"/>
                <w:b w:val="0"/>
                <w:i w:val="0"/>
                <w:color w:val="000000"/>
                <w:sz w:val="18"/>
              </w:rPr>
              <w:t>培训支出</w:t>
            </w:r>
          </w:p>
        </w:tc>
        <w:tc>
          <w:tcPr>
            <w:tcW w:w="1780" w:type="dxa"/>
            <w:vAlign w:val="center"/>
          </w:tcPr>
          <w:p>
            <w:pPr>
              <w:jc w:val="right"/>
            </w:pPr>
            <w:r>
              <w:rPr>
                <w:rFonts w:ascii="宋体" w:hAnsi="宋体" w:eastAsia="宋体" w:cs="宋体"/>
                <w:b w:val="0"/>
                <w:i w:val="0"/>
                <w:color w:val="000000"/>
                <w:sz w:val="18"/>
              </w:rPr>
              <w:t>0.65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0.65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w:t>
            </w:r>
          </w:p>
        </w:tc>
        <w:tc>
          <w:tcPr>
            <w:tcW w:w="4300" w:type="dxa"/>
            <w:vAlign w:val="center"/>
          </w:tcPr>
          <w:p>
            <w:pPr>
              <w:jc w:val="left"/>
            </w:pPr>
            <w:r>
              <w:rPr>
                <w:rFonts w:ascii="宋体" w:hAnsi="宋体" w:eastAsia="宋体" w:cs="宋体"/>
                <w:b w:val="0"/>
                <w:i w:val="0"/>
                <w:color w:val="000000"/>
                <w:sz w:val="18"/>
              </w:rPr>
              <w:t>社会保障和就业支出</w:t>
            </w:r>
          </w:p>
        </w:tc>
        <w:tc>
          <w:tcPr>
            <w:tcW w:w="1780" w:type="dxa"/>
            <w:vAlign w:val="center"/>
          </w:tcPr>
          <w:p>
            <w:pPr>
              <w:jc w:val="right"/>
            </w:pPr>
            <w:r>
              <w:rPr>
                <w:rFonts w:ascii="宋体" w:hAnsi="宋体" w:eastAsia="宋体" w:cs="宋体"/>
                <w:b w:val="0"/>
                <w:i w:val="0"/>
                <w:color w:val="000000"/>
                <w:sz w:val="18"/>
              </w:rPr>
              <w:t>129.68</w:t>
            </w:r>
          </w:p>
        </w:tc>
        <w:tc>
          <w:tcPr>
            <w:tcW w:w="1780" w:type="dxa"/>
            <w:vAlign w:val="center"/>
          </w:tcPr>
          <w:p>
            <w:pPr>
              <w:jc w:val="right"/>
            </w:pPr>
            <w:r>
              <w:rPr>
                <w:rFonts w:ascii="宋体" w:hAnsi="宋体" w:eastAsia="宋体" w:cs="宋体"/>
                <w:b w:val="0"/>
                <w:i w:val="0"/>
                <w:color w:val="000000"/>
                <w:sz w:val="18"/>
              </w:rPr>
              <w:t>100.42</w:t>
            </w:r>
          </w:p>
        </w:tc>
        <w:tc>
          <w:tcPr>
            <w:tcW w:w="1772" w:type="dxa"/>
            <w:vAlign w:val="center"/>
          </w:tcPr>
          <w:p>
            <w:pPr>
              <w:jc w:val="right"/>
            </w:pPr>
            <w:r>
              <w:rPr>
                <w:rFonts w:ascii="宋体" w:hAnsi="宋体" w:eastAsia="宋体" w:cs="宋体"/>
                <w:b w:val="0"/>
                <w:i w:val="0"/>
                <w:color w:val="000000"/>
                <w:sz w:val="18"/>
              </w:rPr>
              <w:t>29.26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20801</w:t>
            </w:r>
          </w:p>
        </w:tc>
        <w:tc>
          <w:tcPr>
            <w:tcW w:w="4300" w:type="dxa"/>
            <w:vAlign w:val="center"/>
          </w:tcPr>
          <w:p>
            <w:pPr>
              <w:jc w:val="left"/>
            </w:pPr>
            <w:r>
              <w:rPr>
                <w:rFonts w:ascii="宋体" w:hAnsi="宋体" w:eastAsia="宋体" w:cs="宋体"/>
                <w:b w:val="0"/>
                <w:i w:val="0"/>
                <w:color w:val="000000"/>
                <w:sz w:val="18"/>
              </w:rPr>
              <w:t>人力资源和社会保障管理事务</w:t>
            </w:r>
          </w:p>
        </w:tc>
        <w:tc>
          <w:tcPr>
            <w:tcW w:w="1780" w:type="dxa"/>
            <w:vAlign w:val="center"/>
          </w:tcPr>
          <w:p>
            <w:pPr>
              <w:jc w:val="right"/>
            </w:pPr>
            <w:r>
              <w:rPr>
                <w:rFonts w:ascii="宋体" w:hAnsi="宋体" w:eastAsia="宋体" w:cs="宋体"/>
                <w:b w:val="0"/>
                <w:i w:val="0"/>
                <w:color w:val="000000"/>
                <w:sz w:val="18"/>
              </w:rPr>
              <w:t>29.26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29.26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2080116</w:t>
            </w:r>
          </w:p>
        </w:tc>
        <w:tc>
          <w:tcPr>
            <w:tcW w:w="4300" w:type="dxa"/>
            <w:vAlign w:val="center"/>
          </w:tcPr>
          <w:p>
            <w:pPr>
              <w:jc w:val="left"/>
            </w:pPr>
            <w:r>
              <w:rPr>
                <w:rFonts w:ascii="宋体" w:hAnsi="宋体" w:eastAsia="宋体" w:cs="宋体"/>
                <w:b w:val="0"/>
                <w:i w:val="0"/>
                <w:color w:val="000000"/>
                <w:sz w:val="18"/>
              </w:rPr>
              <w:t>引进人才费用</w:t>
            </w:r>
          </w:p>
        </w:tc>
        <w:tc>
          <w:tcPr>
            <w:tcW w:w="1780" w:type="dxa"/>
            <w:vAlign w:val="center"/>
          </w:tcPr>
          <w:p>
            <w:pPr>
              <w:jc w:val="right"/>
            </w:pPr>
            <w:r>
              <w:rPr>
                <w:rFonts w:ascii="宋体" w:hAnsi="宋体" w:eastAsia="宋体" w:cs="宋体"/>
                <w:b w:val="0"/>
                <w:i w:val="0"/>
                <w:color w:val="000000"/>
                <w:sz w:val="18"/>
              </w:rPr>
              <w:t>29.26</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29.26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w:t>
            </w:r>
          </w:p>
        </w:tc>
        <w:tc>
          <w:tcPr>
            <w:tcW w:w="4300" w:type="dxa"/>
            <w:vAlign w:val="center"/>
          </w:tcPr>
          <w:p>
            <w:pPr>
              <w:jc w:val="left"/>
            </w:pPr>
            <w:r>
              <w:rPr>
                <w:rFonts w:ascii="宋体" w:hAnsi="宋体" w:eastAsia="宋体" w:cs="宋体"/>
                <w:b w:val="0"/>
                <w:i w:val="0"/>
                <w:color w:val="000000"/>
                <w:sz w:val="18"/>
              </w:rPr>
              <w:t>行政事业单位养老支出</w:t>
            </w:r>
          </w:p>
        </w:tc>
        <w:tc>
          <w:tcPr>
            <w:tcW w:w="1780" w:type="dxa"/>
            <w:vAlign w:val="center"/>
          </w:tcPr>
          <w:p>
            <w:pPr>
              <w:jc w:val="right"/>
            </w:pPr>
            <w:r>
              <w:rPr>
                <w:rFonts w:ascii="宋体" w:hAnsi="宋体" w:eastAsia="宋体" w:cs="宋体"/>
                <w:b w:val="0"/>
                <w:i w:val="0"/>
                <w:color w:val="000000"/>
                <w:sz w:val="18"/>
              </w:rPr>
              <w:t>70.63</w:t>
            </w:r>
          </w:p>
        </w:tc>
        <w:tc>
          <w:tcPr>
            <w:tcW w:w="1780" w:type="dxa"/>
            <w:vAlign w:val="center"/>
          </w:tcPr>
          <w:p>
            <w:pPr>
              <w:jc w:val="right"/>
            </w:pPr>
            <w:r>
              <w:rPr>
                <w:rFonts w:ascii="宋体" w:hAnsi="宋体" w:eastAsia="宋体" w:cs="宋体"/>
                <w:b w:val="0"/>
                <w:i w:val="0"/>
                <w:color w:val="000000"/>
                <w:sz w:val="18"/>
              </w:rPr>
              <w:t>70.63</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2080501</w:t>
            </w:r>
          </w:p>
        </w:tc>
        <w:tc>
          <w:tcPr>
            <w:tcW w:w="4300" w:type="dxa"/>
            <w:vAlign w:val="center"/>
          </w:tcPr>
          <w:p>
            <w:pPr>
              <w:jc w:val="left"/>
            </w:pPr>
            <w:r>
              <w:rPr>
                <w:rFonts w:ascii="宋体" w:hAnsi="宋体" w:eastAsia="宋体" w:cs="宋体"/>
                <w:b w:val="0"/>
                <w:i w:val="0"/>
                <w:color w:val="000000"/>
                <w:sz w:val="18"/>
              </w:rPr>
              <w:t>行政单位离退休</w:t>
            </w:r>
          </w:p>
        </w:tc>
        <w:tc>
          <w:tcPr>
            <w:tcW w:w="1780" w:type="dxa"/>
            <w:vAlign w:val="center"/>
          </w:tcPr>
          <w:p>
            <w:pPr>
              <w:jc w:val="right"/>
            </w:pPr>
            <w:r>
              <w:rPr>
                <w:rFonts w:ascii="宋体" w:hAnsi="宋体" w:eastAsia="宋体" w:cs="宋体"/>
                <w:b w:val="0"/>
                <w:i w:val="0"/>
                <w:color w:val="000000"/>
                <w:sz w:val="18"/>
              </w:rPr>
              <w:t>3.46</w:t>
            </w:r>
          </w:p>
        </w:tc>
        <w:tc>
          <w:tcPr>
            <w:tcW w:w="1780" w:type="dxa"/>
            <w:vAlign w:val="center"/>
          </w:tcPr>
          <w:p>
            <w:pPr>
              <w:jc w:val="right"/>
            </w:pPr>
            <w:r>
              <w:rPr>
                <w:rFonts w:ascii="宋体" w:hAnsi="宋体" w:eastAsia="宋体" w:cs="宋体"/>
                <w:b w:val="0"/>
                <w:i w:val="0"/>
                <w:color w:val="000000"/>
                <w:sz w:val="18"/>
              </w:rPr>
              <w:t>3.46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2080505</w:t>
            </w:r>
          </w:p>
        </w:tc>
        <w:tc>
          <w:tcPr>
            <w:tcW w:w="4300" w:type="dxa"/>
            <w:vAlign w:val="center"/>
          </w:tcPr>
          <w:p>
            <w:pPr>
              <w:jc w:val="left"/>
            </w:pPr>
            <w:r>
              <w:rPr>
                <w:rFonts w:ascii="宋体" w:hAnsi="宋体" w:eastAsia="宋体" w:cs="宋体"/>
                <w:b w:val="0"/>
                <w:i w:val="0"/>
                <w:color w:val="000000"/>
                <w:sz w:val="18"/>
              </w:rPr>
              <w:t>机关事业单位基本养老保险缴费支出</w:t>
            </w:r>
          </w:p>
        </w:tc>
        <w:tc>
          <w:tcPr>
            <w:tcW w:w="1780" w:type="dxa"/>
            <w:vAlign w:val="center"/>
          </w:tcPr>
          <w:p>
            <w:pPr>
              <w:jc w:val="right"/>
            </w:pPr>
            <w:r>
              <w:rPr>
                <w:rFonts w:ascii="宋体" w:hAnsi="宋体" w:eastAsia="宋体" w:cs="宋体"/>
                <w:b w:val="0"/>
                <w:i w:val="0"/>
                <w:color w:val="000000"/>
                <w:sz w:val="18"/>
              </w:rPr>
              <w:t>67.17</w:t>
            </w:r>
          </w:p>
        </w:tc>
        <w:tc>
          <w:tcPr>
            <w:tcW w:w="1780" w:type="dxa"/>
            <w:vAlign w:val="center"/>
          </w:tcPr>
          <w:p>
            <w:pPr>
              <w:jc w:val="right"/>
            </w:pPr>
            <w:r>
              <w:rPr>
                <w:rFonts w:ascii="宋体" w:hAnsi="宋体" w:eastAsia="宋体" w:cs="宋体"/>
                <w:b w:val="0"/>
                <w:i w:val="0"/>
                <w:color w:val="000000"/>
                <w:sz w:val="18"/>
              </w:rPr>
              <w:t>67.17</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w:t>
            </w:r>
          </w:p>
        </w:tc>
        <w:tc>
          <w:tcPr>
            <w:tcW w:w="4300" w:type="dxa"/>
            <w:vAlign w:val="center"/>
          </w:tcPr>
          <w:p>
            <w:pPr>
              <w:jc w:val="left"/>
            </w:pPr>
            <w:r>
              <w:rPr>
                <w:rFonts w:ascii="宋体" w:hAnsi="宋体" w:eastAsia="宋体" w:cs="宋体"/>
                <w:b w:val="0"/>
                <w:i w:val="0"/>
                <w:color w:val="000000"/>
                <w:sz w:val="18"/>
              </w:rPr>
              <w:t>抚恤</w:t>
            </w:r>
          </w:p>
        </w:tc>
        <w:tc>
          <w:tcPr>
            <w:tcW w:w="1780" w:type="dxa"/>
            <w:vAlign w:val="center"/>
          </w:tcPr>
          <w:p>
            <w:pPr>
              <w:jc w:val="right"/>
            </w:pPr>
            <w:r>
              <w:rPr>
                <w:rFonts w:ascii="宋体" w:hAnsi="宋体" w:eastAsia="宋体" w:cs="宋体"/>
                <w:b w:val="0"/>
                <w:i w:val="0"/>
                <w:color w:val="000000"/>
                <w:sz w:val="18"/>
              </w:rPr>
              <w:t>29.79</w:t>
            </w:r>
          </w:p>
        </w:tc>
        <w:tc>
          <w:tcPr>
            <w:tcW w:w="1780" w:type="dxa"/>
            <w:vAlign w:val="center"/>
          </w:tcPr>
          <w:p>
            <w:pPr>
              <w:jc w:val="right"/>
            </w:pPr>
            <w:r>
              <w:rPr>
                <w:rFonts w:ascii="宋体" w:hAnsi="宋体" w:eastAsia="宋体" w:cs="宋体"/>
                <w:b w:val="0"/>
                <w:i w:val="0"/>
                <w:color w:val="000000"/>
                <w:sz w:val="18"/>
              </w:rPr>
              <w:t>29.79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2080801</w:t>
            </w:r>
          </w:p>
        </w:tc>
        <w:tc>
          <w:tcPr>
            <w:tcW w:w="4300" w:type="dxa"/>
            <w:vAlign w:val="center"/>
          </w:tcPr>
          <w:p>
            <w:pPr>
              <w:jc w:val="left"/>
            </w:pPr>
            <w:r>
              <w:rPr>
                <w:rFonts w:ascii="宋体" w:hAnsi="宋体" w:eastAsia="宋体" w:cs="宋体"/>
                <w:b w:val="0"/>
                <w:i w:val="0"/>
                <w:color w:val="000000"/>
                <w:sz w:val="18"/>
              </w:rPr>
              <w:t>死亡抚恤</w:t>
            </w:r>
          </w:p>
        </w:tc>
        <w:tc>
          <w:tcPr>
            <w:tcW w:w="1780" w:type="dxa"/>
            <w:vAlign w:val="center"/>
          </w:tcPr>
          <w:p>
            <w:pPr>
              <w:jc w:val="right"/>
            </w:pPr>
            <w:r>
              <w:rPr>
                <w:rFonts w:ascii="宋体" w:hAnsi="宋体" w:eastAsia="宋体" w:cs="宋体"/>
                <w:b w:val="0"/>
                <w:i w:val="0"/>
                <w:color w:val="000000"/>
                <w:sz w:val="18"/>
              </w:rPr>
              <w:t>29.79</w:t>
            </w:r>
          </w:p>
        </w:tc>
        <w:tc>
          <w:tcPr>
            <w:tcW w:w="1780" w:type="dxa"/>
            <w:vAlign w:val="center"/>
          </w:tcPr>
          <w:p>
            <w:pPr>
              <w:jc w:val="right"/>
            </w:pPr>
            <w:r>
              <w:rPr>
                <w:rFonts w:ascii="宋体" w:hAnsi="宋体" w:eastAsia="宋体" w:cs="宋体"/>
                <w:b w:val="0"/>
                <w:i w:val="0"/>
                <w:color w:val="000000"/>
                <w:sz w:val="18"/>
              </w:rPr>
              <w:t>29.79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2080802</w:t>
            </w:r>
          </w:p>
        </w:tc>
        <w:tc>
          <w:tcPr>
            <w:tcW w:w="4300" w:type="dxa"/>
            <w:vAlign w:val="center"/>
          </w:tcPr>
          <w:p>
            <w:pPr>
              <w:jc w:val="left"/>
            </w:pPr>
            <w:r>
              <w:rPr>
                <w:rFonts w:ascii="宋体" w:hAnsi="宋体" w:eastAsia="宋体" w:cs="宋体"/>
                <w:b w:val="0"/>
                <w:i w:val="0"/>
                <w:color w:val="000000"/>
                <w:sz w:val="18"/>
              </w:rPr>
              <w:t>伤残抚恤</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w:t>
            </w:r>
          </w:p>
        </w:tc>
        <w:tc>
          <w:tcPr>
            <w:tcW w:w="4300" w:type="dxa"/>
            <w:vAlign w:val="center"/>
          </w:tcPr>
          <w:p>
            <w:pPr>
              <w:jc w:val="left"/>
            </w:pPr>
            <w:r>
              <w:rPr>
                <w:rFonts w:ascii="宋体" w:hAnsi="宋体" w:eastAsia="宋体" w:cs="宋体"/>
                <w:b w:val="0"/>
                <w:i w:val="0"/>
                <w:color w:val="000000"/>
                <w:sz w:val="18"/>
              </w:rPr>
              <w:t>卫生健康支出</w:t>
            </w:r>
          </w:p>
        </w:tc>
        <w:tc>
          <w:tcPr>
            <w:tcW w:w="1780" w:type="dxa"/>
            <w:vAlign w:val="center"/>
          </w:tcPr>
          <w:p>
            <w:pPr>
              <w:jc w:val="right"/>
            </w:pPr>
            <w:r>
              <w:rPr>
                <w:rFonts w:ascii="宋体" w:hAnsi="宋体" w:eastAsia="宋体" w:cs="宋体"/>
                <w:b w:val="0"/>
                <w:i w:val="0"/>
                <w:color w:val="000000"/>
                <w:sz w:val="18"/>
              </w:rPr>
              <w:t>26.79</w:t>
            </w:r>
          </w:p>
        </w:tc>
        <w:tc>
          <w:tcPr>
            <w:tcW w:w="1780" w:type="dxa"/>
            <w:vAlign w:val="center"/>
          </w:tcPr>
          <w:p>
            <w:pPr>
              <w:jc w:val="right"/>
            </w:pPr>
            <w:r>
              <w:rPr>
                <w:rFonts w:ascii="宋体" w:hAnsi="宋体" w:eastAsia="宋体" w:cs="宋体"/>
                <w:b w:val="0"/>
                <w:i w:val="0"/>
                <w:color w:val="000000"/>
                <w:sz w:val="18"/>
              </w:rPr>
              <w:t>26.79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w:t>
            </w:r>
          </w:p>
        </w:tc>
        <w:tc>
          <w:tcPr>
            <w:tcW w:w="4300" w:type="dxa"/>
            <w:vAlign w:val="center"/>
          </w:tcPr>
          <w:p>
            <w:pPr>
              <w:jc w:val="left"/>
            </w:pPr>
            <w:r>
              <w:rPr>
                <w:rFonts w:ascii="宋体" w:hAnsi="宋体" w:eastAsia="宋体" w:cs="宋体"/>
                <w:b w:val="0"/>
                <w:i w:val="0"/>
                <w:color w:val="000000"/>
                <w:sz w:val="18"/>
              </w:rPr>
              <w:t>行政事业单位医疗</w:t>
            </w:r>
          </w:p>
        </w:tc>
        <w:tc>
          <w:tcPr>
            <w:tcW w:w="1780" w:type="dxa"/>
            <w:vAlign w:val="center"/>
          </w:tcPr>
          <w:p>
            <w:pPr>
              <w:jc w:val="right"/>
            </w:pPr>
            <w:r>
              <w:rPr>
                <w:rFonts w:ascii="宋体" w:hAnsi="宋体" w:eastAsia="宋体" w:cs="宋体"/>
                <w:b w:val="0"/>
                <w:i w:val="0"/>
                <w:color w:val="000000"/>
                <w:sz w:val="18"/>
              </w:rPr>
              <w:t>26.79</w:t>
            </w:r>
          </w:p>
        </w:tc>
        <w:tc>
          <w:tcPr>
            <w:tcW w:w="1780" w:type="dxa"/>
            <w:vAlign w:val="center"/>
          </w:tcPr>
          <w:p>
            <w:pPr>
              <w:jc w:val="right"/>
            </w:pPr>
            <w:r>
              <w:rPr>
                <w:rFonts w:ascii="宋体" w:hAnsi="宋体" w:eastAsia="宋体" w:cs="宋体"/>
                <w:b w:val="0"/>
                <w:i w:val="0"/>
                <w:color w:val="000000"/>
                <w:sz w:val="18"/>
              </w:rPr>
              <w:t>26.79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2101101</w:t>
            </w:r>
          </w:p>
        </w:tc>
        <w:tc>
          <w:tcPr>
            <w:tcW w:w="4300" w:type="dxa"/>
            <w:vAlign w:val="center"/>
          </w:tcPr>
          <w:p>
            <w:pPr>
              <w:jc w:val="left"/>
            </w:pPr>
            <w:r>
              <w:rPr>
                <w:rFonts w:ascii="宋体" w:hAnsi="宋体" w:eastAsia="宋体" w:cs="宋体"/>
                <w:b w:val="0"/>
                <w:i w:val="0"/>
                <w:color w:val="000000"/>
                <w:sz w:val="18"/>
              </w:rPr>
              <w:t>行政单位医疗</w:t>
            </w:r>
          </w:p>
        </w:tc>
        <w:tc>
          <w:tcPr>
            <w:tcW w:w="1780" w:type="dxa"/>
            <w:vAlign w:val="center"/>
          </w:tcPr>
          <w:p>
            <w:pPr>
              <w:jc w:val="right"/>
            </w:pPr>
            <w:r>
              <w:rPr>
                <w:rFonts w:ascii="宋体" w:hAnsi="宋体" w:eastAsia="宋体" w:cs="宋体"/>
                <w:b w:val="0"/>
                <w:i w:val="0"/>
                <w:color w:val="000000"/>
                <w:sz w:val="18"/>
              </w:rPr>
              <w:t>26.79</w:t>
            </w:r>
          </w:p>
        </w:tc>
        <w:tc>
          <w:tcPr>
            <w:tcW w:w="1780" w:type="dxa"/>
            <w:vAlign w:val="center"/>
          </w:tcPr>
          <w:p>
            <w:pPr>
              <w:jc w:val="right"/>
            </w:pPr>
            <w:r>
              <w:rPr>
                <w:rFonts w:ascii="宋体" w:hAnsi="宋体" w:eastAsia="宋体" w:cs="宋体"/>
                <w:b w:val="0"/>
                <w:i w:val="0"/>
                <w:color w:val="000000"/>
                <w:sz w:val="18"/>
              </w:rPr>
              <w:t>26.79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w:t>
            </w:r>
          </w:p>
        </w:tc>
        <w:tc>
          <w:tcPr>
            <w:tcW w:w="4300" w:type="dxa"/>
            <w:vAlign w:val="center"/>
          </w:tcPr>
          <w:p>
            <w:pPr>
              <w:jc w:val="left"/>
            </w:pPr>
            <w:r>
              <w:rPr>
                <w:rFonts w:ascii="宋体" w:hAnsi="宋体" w:eastAsia="宋体" w:cs="宋体"/>
                <w:b w:val="0"/>
                <w:i w:val="0"/>
                <w:color w:val="000000"/>
                <w:sz w:val="18"/>
              </w:rPr>
              <w:t>住房保障支出</w:t>
            </w:r>
          </w:p>
        </w:tc>
        <w:tc>
          <w:tcPr>
            <w:tcW w:w="1780" w:type="dxa"/>
            <w:vAlign w:val="center"/>
          </w:tcPr>
          <w:p>
            <w:pPr>
              <w:jc w:val="right"/>
            </w:pPr>
            <w:r>
              <w:rPr>
                <w:rFonts w:ascii="宋体" w:hAnsi="宋体" w:eastAsia="宋体" w:cs="宋体"/>
                <w:b w:val="0"/>
                <w:i w:val="0"/>
                <w:color w:val="000000"/>
                <w:sz w:val="18"/>
              </w:rPr>
              <w:t>71.77</w:t>
            </w:r>
          </w:p>
        </w:tc>
        <w:tc>
          <w:tcPr>
            <w:tcW w:w="1780" w:type="dxa"/>
            <w:vAlign w:val="center"/>
          </w:tcPr>
          <w:p>
            <w:pPr>
              <w:jc w:val="right"/>
            </w:pPr>
            <w:r>
              <w:rPr>
                <w:rFonts w:ascii="宋体" w:hAnsi="宋体" w:eastAsia="宋体" w:cs="宋体"/>
                <w:b w:val="0"/>
                <w:i w:val="0"/>
                <w:color w:val="000000"/>
                <w:sz w:val="18"/>
              </w:rPr>
              <w:t>71.77</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w:t>
            </w:r>
          </w:p>
        </w:tc>
        <w:tc>
          <w:tcPr>
            <w:tcW w:w="4300" w:type="dxa"/>
            <w:vAlign w:val="center"/>
          </w:tcPr>
          <w:p>
            <w:pPr>
              <w:jc w:val="left"/>
            </w:pPr>
            <w:r>
              <w:rPr>
                <w:rFonts w:ascii="宋体" w:hAnsi="宋体" w:eastAsia="宋体" w:cs="宋体"/>
                <w:b w:val="0"/>
                <w:i w:val="0"/>
                <w:color w:val="000000"/>
                <w:sz w:val="18"/>
              </w:rPr>
              <w:t>住房改革支出</w:t>
            </w:r>
          </w:p>
        </w:tc>
        <w:tc>
          <w:tcPr>
            <w:tcW w:w="1780" w:type="dxa"/>
            <w:vAlign w:val="center"/>
          </w:tcPr>
          <w:p>
            <w:pPr>
              <w:jc w:val="right"/>
            </w:pPr>
            <w:r>
              <w:rPr>
                <w:rFonts w:ascii="宋体" w:hAnsi="宋体" w:eastAsia="宋体" w:cs="宋体"/>
                <w:b w:val="0"/>
                <w:i w:val="0"/>
                <w:color w:val="000000"/>
                <w:sz w:val="18"/>
              </w:rPr>
              <w:t>71.77</w:t>
            </w:r>
          </w:p>
        </w:tc>
        <w:tc>
          <w:tcPr>
            <w:tcW w:w="1780" w:type="dxa"/>
            <w:vAlign w:val="center"/>
          </w:tcPr>
          <w:p>
            <w:pPr>
              <w:jc w:val="right"/>
            </w:pPr>
            <w:r>
              <w:rPr>
                <w:rFonts w:ascii="宋体" w:hAnsi="宋体" w:eastAsia="宋体" w:cs="宋体"/>
                <w:b w:val="0"/>
                <w:i w:val="0"/>
                <w:color w:val="000000"/>
                <w:sz w:val="18"/>
              </w:rPr>
              <w:t>71.77</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2210201</w:t>
            </w:r>
          </w:p>
        </w:tc>
        <w:tc>
          <w:tcPr>
            <w:tcW w:w="4300" w:type="dxa"/>
            <w:vAlign w:val="center"/>
          </w:tcPr>
          <w:p>
            <w:pPr>
              <w:jc w:val="left"/>
            </w:pPr>
            <w:r>
              <w:rPr>
                <w:rFonts w:ascii="宋体" w:hAnsi="宋体" w:eastAsia="宋体" w:cs="宋体"/>
                <w:b w:val="0"/>
                <w:i w:val="0"/>
                <w:color w:val="000000"/>
                <w:sz w:val="18"/>
              </w:rPr>
              <w:t>住房公积金</w:t>
            </w:r>
          </w:p>
        </w:tc>
        <w:tc>
          <w:tcPr>
            <w:tcW w:w="1780" w:type="dxa"/>
            <w:vAlign w:val="center"/>
          </w:tcPr>
          <w:p>
            <w:pPr>
              <w:jc w:val="right"/>
            </w:pPr>
            <w:r>
              <w:rPr>
                <w:rFonts w:ascii="宋体" w:hAnsi="宋体" w:eastAsia="宋体" w:cs="宋体"/>
                <w:b w:val="0"/>
                <w:i w:val="0"/>
                <w:color w:val="000000"/>
                <w:sz w:val="18"/>
              </w:rPr>
              <w:t>71.77</w:t>
            </w:r>
          </w:p>
        </w:tc>
        <w:tc>
          <w:tcPr>
            <w:tcW w:w="1780" w:type="dxa"/>
            <w:vAlign w:val="center"/>
          </w:tcPr>
          <w:p>
            <w:pPr>
              <w:jc w:val="right"/>
            </w:pPr>
            <w:r>
              <w:rPr>
                <w:rFonts w:ascii="宋体" w:hAnsi="宋体" w:eastAsia="宋体" w:cs="宋体"/>
                <w:b w:val="0"/>
                <w:i w:val="0"/>
                <w:color w:val="000000"/>
                <w:sz w:val="18"/>
              </w:rPr>
              <w:t>71.77</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pPr>
              <w:jc w:val="right"/>
            </w:pPr>
            <w:r>
              <w:rPr>
                <w:rFonts w:ascii="宋体" w:hAnsi="宋体" w:eastAsia="宋体" w:cs="宋体"/>
                <w:b w:val="0"/>
                <w:i w:val="0"/>
                <w:color w:val="000000"/>
                <w:sz w:val="14"/>
              </w:rPr>
              <w:t>648.22</w:t>
            </w: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pPr>
              <w:jc w:val="right"/>
            </w:pPr>
            <w:r>
              <w:rPr>
                <w:rFonts w:ascii="宋体" w:hAnsi="宋体" w:eastAsia="宋体" w:cs="宋体"/>
                <w:b w:val="0"/>
                <w:i w:val="0"/>
                <w:color w:val="000000"/>
                <w:sz w:val="14"/>
              </w:rPr>
              <w:t>76.19</w:t>
            </w: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pPr>
              <w:jc w:val="right"/>
            </w:pPr>
            <w:r>
              <w:rPr>
                <w:rFonts w:ascii="宋体" w:hAnsi="宋体" w:eastAsia="宋体" w:cs="宋体"/>
                <w:b w:val="0"/>
                <w:i w:val="0"/>
                <w:color w:val="000000"/>
                <w:sz w:val="14"/>
              </w:rPr>
              <w:t>161.25</w:t>
            </w: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pPr>
              <w:jc w:val="right"/>
            </w:pPr>
            <w:r>
              <w:rPr>
                <w:rFonts w:ascii="宋体" w:hAnsi="宋体" w:eastAsia="宋体" w:cs="宋体"/>
                <w:b w:val="0"/>
                <w:i w:val="0"/>
                <w:color w:val="000000"/>
                <w:sz w:val="14"/>
              </w:rPr>
              <w:t>9.86</w:t>
            </w: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pPr>
              <w:jc w:val="right"/>
            </w:pPr>
            <w:r>
              <w:rPr>
                <w:rFonts w:ascii="宋体" w:hAnsi="宋体" w:eastAsia="宋体" w:cs="宋体"/>
                <w:b w:val="0"/>
                <w:i w:val="0"/>
                <w:color w:val="000000"/>
                <w:sz w:val="14"/>
              </w:rPr>
              <w:t>147.72</w:t>
            </w: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pPr>
              <w:jc w:val="right"/>
            </w:pPr>
            <w:r>
              <w:rPr>
                <w:rFonts w:ascii="宋体" w:hAnsi="宋体" w:eastAsia="宋体" w:cs="宋体"/>
                <w:b w:val="0"/>
                <w:i w:val="0"/>
                <w:color w:val="000000"/>
                <w:sz w:val="14"/>
              </w:rPr>
              <w:t>155.85</w:t>
            </w: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pPr>
              <w:jc w:val="right"/>
            </w:pPr>
            <w:r>
              <w:rPr>
                <w:rFonts w:ascii="宋体" w:hAnsi="宋体" w:eastAsia="宋体" w:cs="宋体"/>
                <w:b w:val="0"/>
                <w:i w:val="0"/>
                <w:color w:val="000000"/>
                <w:sz w:val="14"/>
              </w:rPr>
              <w:t>15.99</w:t>
            </w: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pPr>
              <w:jc w:val="right"/>
            </w:pPr>
            <w:r>
              <w:rPr>
                <w:rFonts w:ascii="宋体" w:hAnsi="宋体" w:eastAsia="宋体" w:cs="宋体"/>
                <w:b w:val="0"/>
                <w:i w:val="0"/>
                <w:color w:val="000000"/>
                <w:sz w:val="14"/>
              </w:rPr>
              <w:t>67.17</w:t>
            </w: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pPr>
              <w:jc w:val="right"/>
            </w:pPr>
            <w:r>
              <w:rPr>
                <w:rFonts w:ascii="宋体" w:hAnsi="宋体" w:eastAsia="宋体" w:cs="宋体"/>
                <w:b w:val="0"/>
                <w:i w:val="0"/>
                <w:color w:val="000000"/>
                <w:sz w:val="14"/>
              </w:rPr>
              <w:t>27.26</w:t>
            </w: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pPr>
              <w:jc w:val="right"/>
            </w:pPr>
            <w:r>
              <w:rPr>
                <w:rFonts w:ascii="宋体" w:hAnsi="宋体" w:eastAsia="宋体" w:cs="宋体"/>
                <w:b w:val="0"/>
                <w:i w:val="0"/>
                <w:color w:val="000000"/>
                <w:sz w:val="14"/>
              </w:rPr>
              <w:t>26.79</w:t>
            </w: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pPr>
              <w:jc w:val="right"/>
            </w:pPr>
            <w:r>
              <w:rPr>
                <w:rFonts w:ascii="宋体" w:hAnsi="宋体" w:eastAsia="宋体" w:cs="宋体"/>
                <w:b w:val="0"/>
                <w:i w:val="0"/>
                <w:color w:val="000000"/>
                <w:sz w:val="14"/>
              </w:rPr>
              <w:t>1.67</w:t>
            </w: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pPr>
              <w:jc w:val="right"/>
            </w:pPr>
            <w:r>
              <w:rPr>
                <w:rFonts w:ascii="宋体" w:hAnsi="宋体" w:eastAsia="宋体" w:cs="宋体"/>
                <w:b w:val="0"/>
                <w:i w:val="0"/>
                <w:color w:val="000000"/>
                <w:sz w:val="14"/>
              </w:rPr>
              <w:t>0.26</w:t>
            </w: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pPr>
              <w:jc w:val="right"/>
            </w:pPr>
            <w:r>
              <w:rPr>
                <w:rFonts w:ascii="宋体" w:hAnsi="宋体" w:eastAsia="宋体" w:cs="宋体"/>
                <w:b w:val="0"/>
                <w:i w:val="0"/>
                <w:color w:val="000000"/>
                <w:sz w:val="14"/>
              </w:rPr>
              <w:t>71.77</w:t>
            </w: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pPr>
              <w:jc w:val="right"/>
            </w:pPr>
            <w:r>
              <w:rPr>
                <w:rFonts w:ascii="宋体" w:hAnsi="宋体" w:eastAsia="宋体" w:cs="宋体"/>
                <w:b w:val="0"/>
                <w:i w:val="0"/>
                <w:color w:val="000000"/>
                <w:sz w:val="14"/>
              </w:rPr>
              <w:t>36.01</w:t>
            </w: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pPr>
              <w:jc w:val="right"/>
            </w:pPr>
            <w:r>
              <w:rPr>
                <w:rFonts w:ascii="宋体" w:hAnsi="宋体" w:eastAsia="宋体" w:cs="宋体"/>
                <w:b w:val="0"/>
                <w:i w:val="0"/>
                <w:color w:val="000000"/>
                <w:sz w:val="14"/>
              </w:rPr>
              <w:t>0.03</w:t>
            </w: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pPr>
              <w:jc w:val="right"/>
            </w:pPr>
            <w:r>
              <w:rPr>
                <w:rFonts w:ascii="宋体" w:hAnsi="宋体" w:eastAsia="宋体" w:cs="宋体"/>
                <w:b w:val="0"/>
                <w:i w:val="0"/>
                <w:color w:val="000000"/>
                <w:sz w:val="14"/>
              </w:rPr>
              <w:t>3.46</w:t>
            </w: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pPr>
              <w:jc w:val="right"/>
            </w:pPr>
            <w:r>
              <w:rPr>
                <w:rFonts w:ascii="宋体" w:hAnsi="宋体" w:eastAsia="宋体" w:cs="宋体"/>
                <w:b w:val="0"/>
                <w:i w:val="0"/>
                <w:color w:val="000000"/>
                <w:sz w:val="14"/>
              </w:rPr>
              <w:t>29.79</w:t>
            </w: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pPr>
              <w:jc w:val="right"/>
            </w:pPr>
            <w:r>
              <w:rPr>
                <w:rFonts w:ascii="宋体" w:hAnsi="宋体" w:eastAsia="宋体" w:cs="宋体"/>
                <w:b w:val="0"/>
                <w:i w:val="0"/>
                <w:color w:val="000000"/>
                <w:sz w:val="14"/>
              </w:rPr>
              <w:t>2.77</w:t>
            </w: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pPr>
              <w:jc w:val="right"/>
            </w:pPr>
            <w:r>
              <w:rPr>
                <w:rFonts w:ascii="宋体" w:hAnsi="宋体" w:eastAsia="宋体" w:cs="宋体"/>
                <w:b w:val="0"/>
                <w:i w:val="0"/>
                <w:color w:val="000000"/>
                <w:sz w:val="14"/>
              </w:rPr>
              <w:t>3.96</w:t>
            </w: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pPr>
              <w:jc w:val="right"/>
            </w:pPr>
            <w:r>
              <w:rPr>
                <w:rFonts w:ascii="宋体" w:hAnsi="宋体" w:eastAsia="宋体" w:cs="宋体"/>
                <w:b w:val="0"/>
                <w:i w:val="0"/>
                <w:color w:val="000000"/>
                <w:sz w:val="14"/>
              </w:rPr>
              <w:t>34.83</w:t>
            </w: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pPr>
              <w:jc w:val="right"/>
            </w:pPr>
            <w:r>
              <w:rPr>
                <w:rFonts w:ascii="宋体" w:hAnsi="宋体" w:eastAsia="宋体" w:cs="宋体"/>
                <w:b w:val="0"/>
                <w:i w:val="0"/>
                <w:color w:val="000000"/>
                <w:sz w:val="14"/>
              </w:rPr>
              <w:t>684.23</w:t>
            </w: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pPr>
              <w:jc w:val="right"/>
            </w:pPr>
            <w:r>
              <w:rPr>
                <w:rFonts w:ascii="宋体" w:hAnsi="宋体" w:eastAsia="宋体" w:cs="宋体"/>
                <w:b w:val="0"/>
                <w:i w:val="0"/>
                <w:color w:val="000000"/>
                <w:sz w:val="14"/>
              </w:rPr>
              <w:t>76.19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tc>
        <w:tc>
          <w:tcPr>
            <w:tcW w:w="35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单位：中共辽宁省沈阳市浑南区委组织部（本级）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006001中共沈阳市浑南区委组织部本级-210112000</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846.88</w:t>
            </w:r>
          </w:p>
        </w:tc>
      </w:tr>
      <w:tr>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r>
      <w:tr>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24.98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24.97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204.12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204.11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514.89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我部将继续以习近平新时代中国特色社会主义思想为指导，全面贯彻党的二十大历次全会精神，紧紧围绕推动振兴发展各项目标任务，突出抓好党的政治建设，着力完善上下贾通、执行有力的组织体系，全面提高干部育选管用工作体系，全面增强基层党组织政治功能和组织力、全面激发人才创新创业活力，完成上级交办的各项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党的建设指标考核工作完成率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社会组织满意度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社会民众满意度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科技人才培养激励机制健全性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建立高层次创新人才绩效激励机制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健全机制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党建项目化工作经费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每年5月组织项目评审，8月组织中期验收，10月底前完成项目建设，打造全区党建阵地。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党刊报刊订阅费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落实省、市委组织部关于加强党员教育管理的具体举措，助推党员教育管理水平持续提高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档案工作经费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用于档案整理及人事档案信息化工作，加强档案日常管理维护，实现档案规范化及干部人事档案信息化全覆盖，为从严管理档案、高效利用档案提供有力支撑。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年度档案扫描数量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干部管理材料印刷费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56.64%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干部考核工作条例》《公务员考核规定（试行）》精神及省、市委组织部有关要求，开展全区年度考核工作，并根据年度考核评优奖励情况制作奖励证书。（预计2023年4、5月）2.按照全区整体工作安排，在人大、政协年会期间，为参会人员提供相关材料。（年会时间需由区委确定）3.每年年初为全区机关干部发放年度考核纪实手册。（2023年1月）4.为便于工作开展，直观展示全区区管领导干部情况，为部领导办公室动态更新区管领导干部情况（展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26.66438356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干部培训费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0.65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4.07%</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按照上级有关要求和干部教育培训工作安排，购买书籍及举办培训、讲座，不断提升领导干部理论素养和履职能力。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培训批次、期数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批次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31.4065625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干部信息化管理平台运行维护经费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为进一步完善干部管理信息，实现干部情况数据化，全面提升我区干部工作的质效性，为区委科学决策提供更加有力的数据支持。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基层党组织建设奖补经费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在党支部规范化建设方面，每年5月组织项目评审，8月组织中期验收，10月底前完成项目建设，打造全区党支部标准化规范化示范点。2.在党群服务中心（站）示范点建设方面，每年2月底前组织街道社区报送拟打造提升党群服务中心（站）示范点名单、示范点打造提升方案；3月结合实地走访情况，开展项目评审，确定本年度党群服务中心（站）示范点；6月组织中期评审，8月底前完成本年度党群服务中心（站）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绩效考评述职测评大会相关经费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17.36%</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每月使用，用于组织召开绩效考评述职测评大会。推动全区各单位每月晒成绩、赛贡献，促进全区各项工作任务落实。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32.73616901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90.19%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99.02</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考察经费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49.89%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开展公务员省考、选调生考察工作60000元（3000*20人次）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35.98885333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领导干部报告个人有关事项工作专项经费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23.39%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预计2023年1月组织全区80余家单位，约500名领导干部填报领导干部个人有关事项报告。目的及效果：贯彻落实“两项法规”要求，采取集中讲解、电话咨询、专人答疑辅导、印发学习资料600套等措施增强全区约500名领导干部思想认识，做好领导干部个人有关事项填报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印发宣传资料及证书份数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33.33939394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人才工作经费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97.55%</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根据省、市委对人才工作相关要求，结合浑南科技城建设，开展一系列丰富多彩的人才招引活动，为浑南区高质量发展提供人才支撑。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宣讲主题数量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选调生到村任职工作补助资金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顺利完成相关工作。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印刷费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各单位绩效考核指标确定后使用。用于明确各单位指标考核内容。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保障单位事业发展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远程教育工作经费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按照市委组织部要求，每年10月底前需提供3部高质量教学课件，认真开展党员电化教育工作，加强党员日常管理。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宣传片拍摄及制作工作完成率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在职涉农社区干部健康体检经费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每年10月底前，针对村干部开展一次健康意见，落实上级有关要求，激发村干部工作热情。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在职涉农社区基层干部人身意外伤害保险费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每年12月底前，为村干部办理意外伤害保险，落实上级有关要求，激发村干部工作热情。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政策调研经费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按照区委要求，到先进地区开展考察及调研。学习先进地区经验和方法，提高工作质效。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调研次数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31.14933333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专项工作材料印刷费2</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落实省、市委组织部关于加强党的建设的具体举措。持续加强党组织阵地堡垒建设。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材料印刷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册</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98.35%</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春节期间为老干部发放慰问金，保障离退休老干部政治待遇。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保障离退休人员合法权益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99.83</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组织事务管理专项业务经费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中共沈阳市浑南区委组织部本级-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按照市委组织部要求非公企业党建标杆示范点打造</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下拨经费政策相符率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下拨经费符合相关政策规定比率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20FD645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c258c-ae91-4885-8748-5066f149e0b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2</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2025-09-15T07:11:17Z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