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辽宁省沈阳市浑南区党建服务中心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辽宁省沈阳市浑南区党建服务中心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辽宁省沈阳市浑南区党建服务中心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辽宁省沈阳市浑南区党建服务中心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辽宁省沈阳市浑南区党建服务中心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辽宁省沈阳市浑南区党建服务中心概况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1．主要职能。</w:t>
        <w:br/>
        <w:t xml:space="preserve">    （1）贯彻落实市委、区委关于社区（村）建设工作的相关方针政策和决策部署。 </w:t>
        <w:br/>
        <w:t xml:space="preserve">    （2）承担推进全区深入践行“两邻”理念、党建引领社区 （村）建设的理论研究、措施制定、工作推进、指导督导、跟踪检查等工作。 </w:t>
        <w:br/>
        <w:t xml:space="preserve">    （3）协助做好社区（村）党组织书记、“三长五员”工作专班的业务培训、队伍管理及自身建设等工作。 </w:t>
        <w:br/>
        <w:t xml:space="preserve">    （4）协助推动党建聚邻、服务暖邻、科技安邻、社会助邻、 和谐睦邻、文化亲邻“六邻工程”，以及舒心就业、幸福教育、健康沈阳、品质养老等民生工程。 </w:t>
        <w:br/>
        <w:t xml:space="preserve">    （5）协助指导社区党建服务中心（站）的规划建设和功能 提升等工作。 </w:t>
        <w:br/>
        <w:t xml:space="preserve">    （6）协调推动社区（村）有关基层治理方面的信息化平台建设。 </w:t>
        <w:br/>
        <w:t xml:space="preserve">    （7）宣传推广社区（村）建设典型经验、优秀案例等。 </w:t>
        <w:br/>
        <w:t xml:space="preserve">    （8）负责组织老干部文体活动；为全区离、退休老干部活动提供服务；管理离、退休老干部活动场所等工作。 </w:t>
        <w:br/>
        <w:t xml:space="preserve">    （9）完成区委及区委组织部交办的其他任务。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辽宁省沈阳市浑南区党建服务中心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辽宁省沈阳市浑南区党建服务中心，本单位无下设机构。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125.99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125.99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125.99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增加60.24万元，增长91.63%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2023年新成立单位，2023年当年收入少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125.99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124.82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99.07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工资福利支出118.04万元；商品和服务支出6.34万元；对个人和家庭的补助0.44万元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1.17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0.93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主要包括关工委人员经费等业务支出。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增加60.24万元，增长91.63%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2023年新成立单位，2023年当年支出数少，2024年为全年支出数据</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2023年新成立单位，没有结余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125.99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124.82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1.17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增加60.24万元，增长91.63%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2023年新成立单位，2023年当年支出数少，2024年为全年支出数据</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71.30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78.77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6.41</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2024年度一般公共预算财政拨款支出125.99万元。按支出功能分类科目分，包括：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1.一般公共服务支出93.33万元，具体包括：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（1）一般公共服务支出（类）组织事务（款）事业运行（项）92.16万元,主要是事业运行等支出，完成年初预算的78.13%，决算数与年初预算数存在差异的主要原因是按照实际运行情况支出。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（2）一般公共服务支出（类）组织事务（款）其他组织事务支出（项）1.17万元,主要是组织事务等支出，完成年初预算的11.25%，决算数与年初预算数存在差异的主要原因是按照实际运行情况支出。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2.社会保障和就业支出13.41万元，具体包括：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（1）社会保障和就业支出（类）行政事业单位养老支出（款）事业单位离退休（项）0.44万元,主要是离退休费等支出，完成年初预算的88%，决算数与年初预算数存在差异的主要原因是按照实际离退休情况支出。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12.97万元,主要是养老保险等支出，完成年初预算的96.29%，决算数与年初预算数存在差异的主要原因是按照实际运行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3.卫生健康支出5.94万元，具体包括：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（1）卫生健康支出（类）行政事业单位医疗（款）事业单位医疗（项）5.94万元,主要是医疗保险等支出，完成年初预算的106.45%，决算数与年初预算数存在差异的主要原因是按照实际运行情况支出。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4.住房保障支出13.31万元，具体包括：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（1）住房保障支出（类）住房改革支出（款）住房公积金（项）13.31万元,主要是住房公积金等支出，完成年初预算的104.72%，决算数与年初预算数存在差异的主要原因是按照实际运行情况支出。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无此类业务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124.82</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118.48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6.34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无此类业务</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6.13元。其中，一般公共预算资金6.13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6个；得分在60分（含）至80分、等级为“中”的项目有0个；得分在60分以下、等级为“差”的项目有2个。各项目自评发现，部分项目存在预算执行进度缓慢问题，如仲裁邮寄费等），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重点项目为关工委人员经费，涉及资金4.76万元，评价平均分为100分，评级情况为优。同时，评价也发现该项目存在问题，如：资金使用效益有待进一步提升。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125.99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93.33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13.41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5.94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13.31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125.99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125.99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125.99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125.99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125.99</w:t>
            </w:r>
          </w:p>
        </w:tc>
        <w:tc>
          <w:tcPr>
            <w:tcW w:w="960" w:type="dxa"/>
            <w:tcBorders/>
            <w:vAlign w:val="center"/>
          </w:tcPr>
          <w:p>
            <w:pPr>
              <w:jc w:val="right"/>
            </w:pPr>
            <w:r>
              <w:rPr>
                <w:rFonts w:ascii="宋体" w:eastAsia="宋体" w:hAnsi="宋体" w:cs="宋体"/>
                <w:b/>
                <w:i w:val="0"/>
                <w:color w:val="000000"/>
                <w:sz w:val="13"/>
              </w:rPr>
              <w:t xml:space="preserve">125.99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93.33</w:t>
            </w:r>
          </w:p>
        </w:tc>
        <w:tc>
          <w:tcPr>
            <w:tcW w:w="960" w:type="dxa"/>
            <w:tcBorders/>
            <w:vAlign w:val="center"/>
          </w:tcPr>
          <w:p>
            <w:pPr>
              <w:jc w:val="right"/>
            </w:pPr>
            <w:r>
              <w:rPr>
                <w:rFonts w:ascii="宋体" w:eastAsia="宋体" w:hAnsi="宋体" w:cs="宋体"/>
                <w:b w:val="0"/>
                <w:i w:val="0"/>
                <w:color w:val="000000"/>
                <w:sz w:val="13"/>
              </w:rPr>
              <w:t xml:space="preserve">93.33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w:t>
            </w:r>
          </w:p>
        </w:tc>
        <w:tc>
          <w:tcPr>
            <w:tcW w:w="3200" w:type="dxa"/>
            <w:tcBorders/>
            <w:vAlign w:val="center"/>
          </w:tcPr>
          <w:p>
            <w:pPr>
              <w:jc w:val="left"/>
            </w:pPr>
            <w:r>
              <w:rPr>
                <w:rFonts w:ascii="宋体" w:eastAsia="宋体" w:hAnsi="宋体" w:cs="宋体"/>
                <w:b w:val="0"/>
                <w:i w:val="0"/>
                <w:color w:val="000000"/>
                <w:sz w:val="13"/>
              </w:rPr>
              <w:t xml:space="preserve">组织事务</w:t>
            </w:r>
          </w:p>
        </w:tc>
        <w:tc>
          <w:tcPr>
            <w:tcW w:w="960" w:type="dxa"/>
            <w:tcBorders/>
            <w:vAlign w:val="center"/>
          </w:tcPr>
          <w:p>
            <w:pPr>
              <w:jc w:val="right"/>
            </w:pPr>
            <w:r>
              <w:rPr>
                <w:rFonts w:ascii="宋体" w:eastAsia="宋体" w:hAnsi="宋体" w:cs="宋体"/>
                <w:b w:val="0"/>
                <w:i w:val="0"/>
                <w:color w:val="000000"/>
                <w:sz w:val="13"/>
              </w:rPr>
              <w:t xml:space="preserve">93.33</w:t>
            </w:r>
          </w:p>
        </w:tc>
        <w:tc>
          <w:tcPr>
            <w:tcW w:w="960" w:type="dxa"/>
            <w:tcBorders/>
            <w:vAlign w:val="center"/>
          </w:tcPr>
          <w:p>
            <w:pPr>
              <w:jc w:val="right"/>
            </w:pPr>
            <w:r>
              <w:rPr>
                <w:rFonts w:ascii="宋体" w:eastAsia="宋体" w:hAnsi="宋体" w:cs="宋体"/>
                <w:b w:val="0"/>
                <w:i w:val="0"/>
                <w:color w:val="000000"/>
                <w:sz w:val="13"/>
              </w:rPr>
              <w:t xml:space="preserve">93.33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92.16</w:t>
            </w:r>
          </w:p>
        </w:tc>
        <w:tc>
          <w:tcPr>
            <w:tcW w:w="960" w:type="dxa"/>
            <w:tcBorders/>
            <w:vAlign w:val="center"/>
          </w:tcPr>
          <w:p>
            <w:pPr>
              <w:jc w:val="right"/>
            </w:pPr>
            <w:r>
              <w:rPr>
                <w:rFonts w:ascii="宋体" w:eastAsia="宋体" w:hAnsi="宋体" w:cs="宋体"/>
                <w:b w:val="0"/>
                <w:i w:val="0"/>
                <w:color w:val="000000"/>
                <w:sz w:val="13"/>
              </w:rPr>
              <w:t xml:space="preserve">92.16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2013299</w:t>
            </w:r>
          </w:p>
        </w:tc>
        <w:tc>
          <w:tcPr>
            <w:tcW w:w="3200" w:type="dxa"/>
            <w:tcBorders/>
            <w:vAlign w:val="center"/>
          </w:tcPr>
          <w:p>
            <w:pPr>
              <w:jc w:val="left"/>
            </w:pPr>
            <w:r>
              <w:rPr>
                <w:rFonts w:ascii="宋体" w:eastAsia="宋体" w:hAnsi="宋体" w:cs="宋体"/>
                <w:b w:val="0"/>
                <w:i w:val="0"/>
                <w:color w:val="000000"/>
                <w:sz w:val="13"/>
              </w:rPr>
              <w:t xml:space="preserve">其他组织事务支出</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jc w:val="right"/>
            </w:pPr>
            <w:r>
              <w:rPr>
                <w:rFonts w:ascii="宋体" w:eastAsia="宋体" w:hAnsi="宋体" w:cs="宋体"/>
                <w:b w:val="0"/>
                <w:i w:val="0"/>
                <w:color w:val="000000"/>
                <w:sz w:val="13"/>
              </w:rPr>
              <w:t xml:space="preserve">1.17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13.41</w:t>
            </w:r>
          </w:p>
        </w:tc>
        <w:tc>
          <w:tcPr>
            <w:tcW w:w="960" w:type="dxa"/>
            <w:tcBorders/>
            <w:vAlign w:val="center"/>
          </w:tcPr>
          <w:p>
            <w:pPr>
              <w:jc w:val="right"/>
            </w:pPr>
            <w:r>
              <w:rPr>
                <w:rFonts w:ascii="宋体" w:eastAsia="宋体" w:hAnsi="宋体" w:cs="宋体"/>
                <w:b w:val="0"/>
                <w:i w:val="0"/>
                <w:color w:val="000000"/>
                <w:sz w:val="13"/>
              </w:rPr>
              <w:t xml:space="preserve">13.41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13.41</w:t>
            </w:r>
          </w:p>
        </w:tc>
        <w:tc>
          <w:tcPr>
            <w:tcW w:w="960" w:type="dxa"/>
            <w:tcBorders/>
            <w:vAlign w:val="center"/>
          </w:tcPr>
          <w:p>
            <w:pPr>
              <w:jc w:val="right"/>
            </w:pPr>
            <w:r>
              <w:rPr>
                <w:rFonts w:ascii="宋体" w:eastAsia="宋体" w:hAnsi="宋体" w:cs="宋体"/>
                <w:b w:val="0"/>
                <w:i w:val="0"/>
                <w:color w:val="000000"/>
                <w:sz w:val="13"/>
              </w:rPr>
              <w:t xml:space="preserve">13.41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jc w:val="right"/>
            </w:pPr>
            <w:r>
              <w:rPr>
                <w:rFonts w:ascii="宋体" w:eastAsia="宋体" w:hAnsi="宋体" w:cs="宋体"/>
                <w:b w:val="0"/>
                <w:i w:val="0"/>
                <w:color w:val="000000"/>
                <w:sz w:val="13"/>
              </w:rPr>
              <w:t xml:space="preserve">0.44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12.97</w:t>
            </w:r>
          </w:p>
        </w:tc>
        <w:tc>
          <w:tcPr>
            <w:tcW w:w="960" w:type="dxa"/>
            <w:tcBorders/>
            <w:vAlign w:val="center"/>
          </w:tcPr>
          <w:p>
            <w:pPr>
              <w:jc w:val="right"/>
            </w:pPr>
            <w:r>
              <w:rPr>
                <w:rFonts w:ascii="宋体" w:eastAsia="宋体" w:hAnsi="宋体" w:cs="宋体"/>
                <w:b w:val="0"/>
                <w:i w:val="0"/>
                <w:color w:val="000000"/>
                <w:sz w:val="13"/>
              </w:rPr>
              <w:t xml:space="preserve">12.97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5.94</w:t>
            </w:r>
          </w:p>
        </w:tc>
        <w:tc>
          <w:tcPr>
            <w:tcW w:w="960" w:type="dxa"/>
            <w:tcBorders/>
            <w:vAlign w:val="center"/>
          </w:tcPr>
          <w:p>
            <w:pPr>
              <w:jc w:val="right"/>
            </w:pPr>
            <w:r>
              <w:rPr>
                <w:rFonts w:ascii="宋体" w:eastAsia="宋体" w:hAnsi="宋体" w:cs="宋体"/>
                <w:b w:val="0"/>
                <w:i w:val="0"/>
                <w:color w:val="000000"/>
                <w:sz w:val="13"/>
              </w:rPr>
              <w:t xml:space="preserve">5.94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5.94</w:t>
            </w:r>
          </w:p>
        </w:tc>
        <w:tc>
          <w:tcPr>
            <w:tcW w:w="960" w:type="dxa"/>
            <w:tcBorders/>
            <w:vAlign w:val="center"/>
          </w:tcPr>
          <w:p>
            <w:pPr>
              <w:jc w:val="right"/>
            </w:pPr>
            <w:r>
              <w:rPr>
                <w:rFonts w:ascii="宋体" w:eastAsia="宋体" w:hAnsi="宋体" w:cs="宋体"/>
                <w:b w:val="0"/>
                <w:i w:val="0"/>
                <w:color w:val="000000"/>
                <w:sz w:val="13"/>
              </w:rPr>
              <w:t xml:space="preserve">5.94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5.94</w:t>
            </w:r>
          </w:p>
        </w:tc>
        <w:tc>
          <w:tcPr>
            <w:tcW w:w="960" w:type="dxa"/>
            <w:tcBorders/>
            <w:vAlign w:val="center"/>
          </w:tcPr>
          <w:p>
            <w:pPr>
              <w:jc w:val="right"/>
            </w:pPr>
            <w:r>
              <w:rPr>
                <w:rFonts w:ascii="宋体" w:eastAsia="宋体" w:hAnsi="宋体" w:cs="宋体"/>
                <w:b w:val="0"/>
                <w:i w:val="0"/>
                <w:color w:val="000000"/>
                <w:sz w:val="13"/>
              </w:rPr>
              <w:t xml:space="preserve">5.94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13.31</w:t>
            </w:r>
          </w:p>
        </w:tc>
        <w:tc>
          <w:tcPr>
            <w:tcW w:w="960" w:type="dxa"/>
            <w:tcBorders/>
            <w:vAlign w:val="center"/>
          </w:tcPr>
          <w:p>
            <w:pPr>
              <w:jc w:val="right"/>
            </w:pPr>
            <w:r>
              <w:rPr>
                <w:rFonts w:ascii="宋体" w:eastAsia="宋体" w:hAnsi="宋体" w:cs="宋体"/>
                <w:b w:val="0"/>
                <w:i w:val="0"/>
                <w:color w:val="000000"/>
                <w:sz w:val="13"/>
              </w:rPr>
              <w:t xml:space="preserve">13.31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13.31</w:t>
            </w:r>
          </w:p>
        </w:tc>
        <w:tc>
          <w:tcPr>
            <w:tcW w:w="960" w:type="dxa"/>
            <w:tcBorders/>
            <w:vAlign w:val="center"/>
          </w:tcPr>
          <w:p>
            <w:pPr>
              <w:jc w:val="right"/>
            </w:pPr>
            <w:r>
              <w:rPr>
                <w:rFonts w:ascii="宋体" w:eastAsia="宋体" w:hAnsi="宋体" w:cs="宋体"/>
                <w:b w:val="0"/>
                <w:i w:val="0"/>
                <w:color w:val="000000"/>
                <w:sz w:val="13"/>
              </w:rPr>
              <w:t xml:space="preserve">13.31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13.31</w:t>
            </w:r>
          </w:p>
        </w:tc>
        <w:tc>
          <w:tcPr>
            <w:tcW w:w="960" w:type="dxa"/>
            <w:tcBorders/>
            <w:vAlign w:val="center"/>
          </w:tcPr>
          <w:p>
            <w:pPr>
              <w:jc w:val="right"/>
            </w:pPr>
            <w:r>
              <w:rPr>
                <w:rFonts w:ascii="宋体" w:eastAsia="宋体" w:hAnsi="宋体" w:cs="宋体"/>
                <w:b w:val="0"/>
                <w:i w:val="0"/>
                <w:color w:val="000000"/>
                <w:sz w:val="13"/>
              </w:rPr>
              <w:t xml:space="preserve">13.31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125.99</w:t>
            </w:r>
          </w:p>
        </w:tc>
        <w:tc>
          <w:tcPr>
            <w:tcW w:w="1060" w:type="dxa"/>
            <w:tcBorders/>
            <w:vAlign w:val="center"/>
          </w:tcPr>
          <w:p>
            <w:pPr>
              <w:jc w:val="right"/>
            </w:pPr>
            <w:r>
              <w:rPr>
                <w:rFonts w:ascii="宋体" w:eastAsia="宋体" w:hAnsi="宋体" w:cs="宋体"/>
                <w:b/>
                <w:i w:val="0"/>
                <w:color w:val="000000"/>
                <w:sz w:val="14"/>
              </w:rPr>
              <w:t xml:space="preserve">124.82</w:t>
            </w:r>
          </w:p>
        </w:tc>
        <w:tc>
          <w:tcPr>
            <w:tcW w:w="1060" w:type="dxa"/>
            <w:tcBorders/>
            <w:vAlign w:val="center"/>
          </w:tcPr>
          <w:p>
            <w:pPr>
              <w:jc w:val="right"/>
            </w:pPr>
            <w:r>
              <w:rPr>
                <w:rFonts w:ascii="宋体" w:eastAsia="宋体" w:hAnsi="宋体" w:cs="宋体"/>
                <w:b/>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93.33</w:t>
            </w:r>
          </w:p>
        </w:tc>
        <w:tc>
          <w:tcPr>
            <w:tcW w:w="1060" w:type="dxa"/>
            <w:tcBorders/>
            <w:vAlign w:val="center"/>
          </w:tcPr>
          <w:p>
            <w:pPr>
              <w:jc w:val="right"/>
            </w:pPr>
            <w:r>
              <w:rPr>
                <w:rFonts w:ascii="宋体" w:eastAsia="宋体" w:hAnsi="宋体" w:cs="宋体"/>
                <w:b w:val="0"/>
                <w:i w:val="0"/>
                <w:color w:val="000000"/>
                <w:sz w:val="14"/>
              </w:rPr>
              <w:t xml:space="preserve">92.16</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w:t>
            </w:r>
          </w:p>
        </w:tc>
        <w:tc>
          <w:tcPr>
            <w:tcW w:w="3440" w:type="dxa"/>
            <w:tcBorders/>
            <w:vAlign w:val="center"/>
          </w:tcPr>
          <w:p>
            <w:pPr>
              <w:jc w:val="left"/>
            </w:pPr>
            <w:r>
              <w:rPr>
                <w:rFonts w:ascii="宋体" w:eastAsia="宋体" w:hAnsi="宋体" w:cs="宋体"/>
                <w:b w:val="0"/>
                <w:i w:val="0"/>
                <w:color w:val="000000"/>
                <w:sz w:val="14"/>
              </w:rPr>
              <w:t xml:space="preserve">组织事务</w:t>
            </w:r>
          </w:p>
        </w:tc>
        <w:tc>
          <w:tcPr>
            <w:tcW w:w="1060" w:type="dxa"/>
            <w:tcBorders/>
            <w:vAlign w:val="center"/>
          </w:tcPr>
          <w:p>
            <w:pPr>
              <w:jc w:val="right"/>
            </w:pPr>
            <w:r>
              <w:rPr>
                <w:rFonts w:ascii="宋体" w:eastAsia="宋体" w:hAnsi="宋体" w:cs="宋体"/>
                <w:b w:val="0"/>
                <w:i w:val="0"/>
                <w:color w:val="000000"/>
                <w:sz w:val="14"/>
              </w:rPr>
              <w:t xml:space="preserve">93.33</w:t>
            </w:r>
          </w:p>
        </w:tc>
        <w:tc>
          <w:tcPr>
            <w:tcW w:w="1060" w:type="dxa"/>
            <w:tcBorders/>
            <w:vAlign w:val="center"/>
          </w:tcPr>
          <w:p>
            <w:pPr>
              <w:jc w:val="right"/>
            </w:pPr>
            <w:r>
              <w:rPr>
                <w:rFonts w:ascii="宋体" w:eastAsia="宋体" w:hAnsi="宋体" w:cs="宋体"/>
                <w:b w:val="0"/>
                <w:i w:val="0"/>
                <w:color w:val="000000"/>
                <w:sz w:val="14"/>
              </w:rPr>
              <w:t xml:space="preserve">92.16</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92.16</w:t>
            </w:r>
          </w:p>
        </w:tc>
        <w:tc>
          <w:tcPr>
            <w:tcW w:w="1060" w:type="dxa"/>
            <w:tcBorders/>
            <w:vAlign w:val="center"/>
          </w:tcPr>
          <w:p>
            <w:pPr>
              <w:jc w:val="right"/>
            </w:pPr>
            <w:r>
              <w:rPr>
                <w:rFonts w:ascii="宋体" w:eastAsia="宋体" w:hAnsi="宋体" w:cs="宋体"/>
                <w:b w:val="0"/>
                <w:i w:val="0"/>
                <w:color w:val="000000"/>
                <w:sz w:val="14"/>
              </w:rPr>
              <w:t xml:space="preserve">92.16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2013299</w:t>
            </w:r>
          </w:p>
        </w:tc>
        <w:tc>
          <w:tcPr>
            <w:tcW w:w="3440" w:type="dxa"/>
            <w:tcBorders/>
            <w:vAlign w:val="center"/>
          </w:tcPr>
          <w:p>
            <w:pPr>
              <w:jc w:val="left"/>
            </w:pPr>
            <w:r>
              <w:rPr>
                <w:rFonts w:ascii="宋体" w:eastAsia="宋体" w:hAnsi="宋体" w:cs="宋体"/>
                <w:b w:val="0"/>
                <w:i w:val="0"/>
                <w:color w:val="000000"/>
                <w:sz w:val="14"/>
              </w:rPr>
              <w:t xml:space="preserve">其他组织事务支出</w:t>
            </w: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13.41</w:t>
            </w:r>
          </w:p>
        </w:tc>
        <w:tc>
          <w:tcPr>
            <w:tcW w:w="1060" w:type="dxa"/>
            <w:tcBorders/>
            <w:vAlign w:val="center"/>
          </w:tcPr>
          <w:p>
            <w:pPr>
              <w:jc w:val="right"/>
            </w:pPr>
            <w:r>
              <w:rPr>
                <w:rFonts w:ascii="宋体" w:eastAsia="宋体" w:hAnsi="宋体" w:cs="宋体"/>
                <w:b w:val="0"/>
                <w:i w:val="0"/>
                <w:color w:val="000000"/>
                <w:sz w:val="14"/>
              </w:rPr>
              <w:t xml:space="preserve">13.41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13.41</w:t>
            </w:r>
          </w:p>
        </w:tc>
        <w:tc>
          <w:tcPr>
            <w:tcW w:w="1060" w:type="dxa"/>
            <w:tcBorders/>
            <w:vAlign w:val="center"/>
          </w:tcPr>
          <w:p>
            <w:pPr>
              <w:jc w:val="right"/>
            </w:pPr>
            <w:r>
              <w:rPr>
                <w:rFonts w:ascii="宋体" w:eastAsia="宋体" w:hAnsi="宋体" w:cs="宋体"/>
                <w:b w:val="0"/>
                <w:i w:val="0"/>
                <w:color w:val="000000"/>
                <w:sz w:val="14"/>
              </w:rPr>
              <w:t xml:space="preserve">13.41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jc w:val="right"/>
            </w:pPr>
            <w:r>
              <w:rPr>
                <w:rFonts w:ascii="宋体" w:eastAsia="宋体" w:hAnsi="宋体" w:cs="宋体"/>
                <w:b w:val="0"/>
                <w:i w:val="0"/>
                <w:color w:val="000000"/>
                <w:sz w:val="14"/>
              </w:rPr>
              <w:t xml:space="preserve">0.44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12.97</w:t>
            </w:r>
          </w:p>
        </w:tc>
        <w:tc>
          <w:tcPr>
            <w:tcW w:w="1060" w:type="dxa"/>
            <w:tcBorders/>
            <w:vAlign w:val="center"/>
          </w:tcPr>
          <w:p>
            <w:pPr>
              <w:jc w:val="right"/>
            </w:pPr>
            <w:r>
              <w:rPr>
                <w:rFonts w:ascii="宋体" w:eastAsia="宋体" w:hAnsi="宋体" w:cs="宋体"/>
                <w:b w:val="0"/>
                <w:i w:val="0"/>
                <w:color w:val="000000"/>
                <w:sz w:val="14"/>
              </w:rPr>
              <w:t xml:space="preserve">12.97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5.94</w:t>
            </w:r>
          </w:p>
        </w:tc>
        <w:tc>
          <w:tcPr>
            <w:tcW w:w="1060" w:type="dxa"/>
            <w:tcBorders/>
            <w:vAlign w:val="center"/>
          </w:tcPr>
          <w:p>
            <w:pPr>
              <w:jc w:val="right"/>
            </w:pPr>
            <w:r>
              <w:rPr>
                <w:rFonts w:ascii="宋体" w:eastAsia="宋体" w:hAnsi="宋体" w:cs="宋体"/>
                <w:b w:val="0"/>
                <w:i w:val="0"/>
                <w:color w:val="000000"/>
                <w:sz w:val="14"/>
              </w:rPr>
              <w:t xml:space="preserve">5.94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5.94</w:t>
            </w:r>
          </w:p>
        </w:tc>
        <w:tc>
          <w:tcPr>
            <w:tcW w:w="1060" w:type="dxa"/>
            <w:tcBorders/>
            <w:vAlign w:val="center"/>
          </w:tcPr>
          <w:p>
            <w:pPr>
              <w:jc w:val="right"/>
            </w:pPr>
            <w:r>
              <w:rPr>
                <w:rFonts w:ascii="宋体" w:eastAsia="宋体" w:hAnsi="宋体" w:cs="宋体"/>
                <w:b w:val="0"/>
                <w:i w:val="0"/>
                <w:color w:val="000000"/>
                <w:sz w:val="14"/>
              </w:rPr>
              <w:t xml:space="preserve">5.94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5.94</w:t>
            </w:r>
          </w:p>
        </w:tc>
        <w:tc>
          <w:tcPr>
            <w:tcW w:w="1060" w:type="dxa"/>
            <w:tcBorders/>
            <w:vAlign w:val="center"/>
          </w:tcPr>
          <w:p>
            <w:pPr>
              <w:jc w:val="right"/>
            </w:pPr>
            <w:r>
              <w:rPr>
                <w:rFonts w:ascii="宋体" w:eastAsia="宋体" w:hAnsi="宋体" w:cs="宋体"/>
                <w:b w:val="0"/>
                <w:i w:val="0"/>
                <w:color w:val="000000"/>
                <w:sz w:val="14"/>
              </w:rPr>
              <w:t xml:space="preserve">5.94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13.31</w:t>
            </w:r>
          </w:p>
        </w:tc>
        <w:tc>
          <w:tcPr>
            <w:tcW w:w="1060" w:type="dxa"/>
            <w:tcBorders/>
            <w:vAlign w:val="center"/>
          </w:tcPr>
          <w:p>
            <w:pPr>
              <w:jc w:val="right"/>
            </w:pPr>
            <w:r>
              <w:rPr>
                <w:rFonts w:ascii="宋体" w:eastAsia="宋体" w:hAnsi="宋体" w:cs="宋体"/>
                <w:b w:val="0"/>
                <w:i w:val="0"/>
                <w:color w:val="000000"/>
                <w:sz w:val="14"/>
              </w:rPr>
              <w:t xml:space="preserve">13.31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13.31</w:t>
            </w:r>
          </w:p>
        </w:tc>
        <w:tc>
          <w:tcPr>
            <w:tcW w:w="1060" w:type="dxa"/>
            <w:tcBorders/>
            <w:vAlign w:val="center"/>
          </w:tcPr>
          <w:p>
            <w:pPr>
              <w:jc w:val="right"/>
            </w:pPr>
            <w:r>
              <w:rPr>
                <w:rFonts w:ascii="宋体" w:eastAsia="宋体" w:hAnsi="宋体" w:cs="宋体"/>
                <w:b w:val="0"/>
                <w:i w:val="0"/>
                <w:color w:val="000000"/>
                <w:sz w:val="14"/>
              </w:rPr>
              <w:t xml:space="preserve">13.31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13.31</w:t>
            </w:r>
          </w:p>
        </w:tc>
        <w:tc>
          <w:tcPr>
            <w:tcW w:w="1060" w:type="dxa"/>
            <w:tcBorders/>
            <w:vAlign w:val="center"/>
          </w:tcPr>
          <w:p>
            <w:pPr>
              <w:jc w:val="right"/>
            </w:pPr>
            <w:r>
              <w:rPr>
                <w:rFonts w:ascii="宋体" w:eastAsia="宋体" w:hAnsi="宋体" w:cs="宋体"/>
                <w:b w:val="0"/>
                <w:i w:val="0"/>
                <w:color w:val="000000"/>
                <w:sz w:val="14"/>
              </w:rPr>
              <w:t xml:space="preserve">13.31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125.99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93.33</w:t>
            </w:r>
          </w:p>
        </w:tc>
        <w:tc>
          <w:tcPr>
            <w:tcW w:w="1100" w:type="dxa"/>
            <w:tcBorders/>
            <w:vAlign w:val="center"/>
          </w:tcPr>
          <w:p>
            <w:pPr>
              <w:jc w:val="right"/>
            </w:pPr>
            <w:r>
              <w:rPr>
                <w:rFonts w:ascii="宋体" w:eastAsia="宋体" w:hAnsi="宋体" w:cs="宋体"/>
                <w:b w:val="0"/>
                <w:i w:val="0"/>
                <w:color w:val="000000"/>
                <w:sz w:val="14"/>
              </w:rPr>
              <w:t xml:space="preserve">93.33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13.41</w:t>
            </w:r>
          </w:p>
        </w:tc>
        <w:tc>
          <w:tcPr>
            <w:tcW w:w="1100" w:type="dxa"/>
            <w:tcBorders/>
            <w:vAlign w:val="center"/>
          </w:tcPr>
          <w:p>
            <w:pPr>
              <w:jc w:val="right"/>
            </w:pPr>
            <w:r>
              <w:rPr>
                <w:rFonts w:ascii="宋体" w:eastAsia="宋体" w:hAnsi="宋体" w:cs="宋体"/>
                <w:b w:val="0"/>
                <w:i w:val="0"/>
                <w:color w:val="000000"/>
                <w:sz w:val="14"/>
              </w:rPr>
              <w:t xml:space="preserve">13.41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5.94</w:t>
            </w:r>
          </w:p>
        </w:tc>
        <w:tc>
          <w:tcPr>
            <w:tcW w:w="1100" w:type="dxa"/>
            <w:tcBorders/>
            <w:vAlign w:val="center"/>
          </w:tcPr>
          <w:p>
            <w:pPr>
              <w:jc w:val="right"/>
            </w:pPr>
            <w:r>
              <w:rPr>
                <w:rFonts w:ascii="宋体" w:eastAsia="宋体" w:hAnsi="宋体" w:cs="宋体"/>
                <w:b w:val="0"/>
                <w:i w:val="0"/>
                <w:color w:val="000000"/>
                <w:sz w:val="14"/>
              </w:rPr>
              <w:t xml:space="preserve">5.94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13.31</w:t>
            </w:r>
          </w:p>
        </w:tc>
        <w:tc>
          <w:tcPr>
            <w:tcW w:w="1100" w:type="dxa"/>
            <w:tcBorders/>
            <w:vAlign w:val="center"/>
          </w:tcPr>
          <w:p>
            <w:pPr>
              <w:jc w:val="right"/>
            </w:pPr>
            <w:r>
              <w:rPr>
                <w:rFonts w:ascii="宋体" w:eastAsia="宋体" w:hAnsi="宋体" w:cs="宋体"/>
                <w:b w:val="0"/>
                <w:i w:val="0"/>
                <w:color w:val="000000"/>
                <w:sz w:val="14"/>
              </w:rPr>
              <w:t xml:space="preserve">13.31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125.99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125.99</w:t>
            </w:r>
          </w:p>
        </w:tc>
        <w:tc>
          <w:tcPr>
            <w:tcW w:w="1100" w:type="dxa"/>
            <w:tcBorders/>
            <w:vAlign w:val="center"/>
          </w:tcPr>
          <w:p>
            <w:pPr>
              <w:jc w:val="right"/>
            </w:pPr>
            <w:r>
              <w:rPr>
                <w:rFonts w:ascii="宋体" w:eastAsia="宋体" w:hAnsi="宋体" w:cs="宋体"/>
                <w:b w:val="0"/>
                <w:i w:val="0"/>
                <w:color w:val="000000"/>
                <w:sz w:val="14"/>
              </w:rPr>
              <w:t xml:space="preserve">125.99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125.99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125.99</w:t>
            </w:r>
          </w:p>
        </w:tc>
        <w:tc>
          <w:tcPr>
            <w:tcW w:w="1100" w:type="dxa"/>
            <w:tcBorders/>
            <w:vAlign w:val="center"/>
          </w:tcPr>
          <w:p>
            <w:pPr>
              <w:jc w:val="right"/>
            </w:pPr>
            <w:r>
              <w:rPr>
                <w:rFonts w:ascii="宋体" w:eastAsia="宋体" w:hAnsi="宋体" w:cs="宋体"/>
                <w:b w:val="0"/>
                <w:i w:val="0"/>
                <w:color w:val="000000"/>
                <w:sz w:val="14"/>
              </w:rPr>
              <w:t xml:space="preserve">125.99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125.99</w:t>
            </w:r>
          </w:p>
        </w:tc>
        <w:tc>
          <w:tcPr>
            <w:tcW w:w="1780" w:type="dxa"/>
            <w:tcBorders/>
            <w:vAlign w:val="center"/>
          </w:tcPr>
          <w:p>
            <w:pPr>
              <w:jc w:val="right"/>
            </w:pPr>
            <w:r>
              <w:rPr>
                <w:rFonts w:ascii="宋体" w:eastAsia="宋体" w:hAnsi="宋体" w:cs="宋体"/>
                <w:b/>
                <w:i w:val="0"/>
                <w:color w:val="000000"/>
                <w:sz w:val="18"/>
              </w:rPr>
              <w:t xml:space="preserve">124.82</w:t>
            </w:r>
          </w:p>
        </w:tc>
        <w:tc>
          <w:tcPr>
            <w:tcW w:w="1772" w:type="dxa"/>
            <w:tcBorders/>
            <w:vAlign w:val="center"/>
          </w:tcPr>
          <w:p>
            <w:pPr>
              <w:jc w:val="right"/>
            </w:pPr>
            <w:r>
              <w:rPr>
                <w:rFonts w:ascii="宋体" w:eastAsia="宋体" w:hAnsi="宋体" w:cs="宋体"/>
                <w:b/>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93.33</w:t>
            </w:r>
          </w:p>
        </w:tc>
        <w:tc>
          <w:tcPr>
            <w:tcW w:w="1780" w:type="dxa"/>
            <w:tcBorders/>
            <w:vAlign w:val="center"/>
          </w:tcPr>
          <w:p>
            <w:pPr>
              <w:jc w:val="right"/>
            </w:pPr>
            <w:r>
              <w:rPr>
                <w:rFonts w:ascii="宋体" w:eastAsia="宋体" w:hAnsi="宋体" w:cs="宋体"/>
                <w:b w:val="0"/>
                <w:i w:val="0"/>
                <w:color w:val="000000"/>
                <w:sz w:val="18"/>
              </w:rPr>
              <w:t xml:space="preserve">92.16</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w:t>
            </w:r>
          </w:p>
        </w:tc>
        <w:tc>
          <w:tcPr>
            <w:tcW w:w="4300" w:type="dxa"/>
            <w:tcBorders/>
            <w:vAlign w:val="center"/>
          </w:tcPr>
          <w:p>
            <w:pPr>
              <w:jc w:val="left"/>
            </w:pPr>
            <w:r>
              <w:rPr>
                <w:rFonts w:ascii="宋体" w:eastAsia="宋体" w:hAnsi="宋体" w:cs="宋体"/>
                <w:b w:val="0"/>
                <w:i w:val="0"/>
                <w:color w:val="000000"/>
                <w:sz w:val="18"/>
              </w:rPr>
              <w:t xml:space="preserve">组织事务</w:t>
            </w:r>
          </w:p>
        </w:tc>
        <w:tc>
          <w:tcPr>
            <w:tcW w:w="1780" w:type="dxa"/>
            <w:tcBorders/>
            <w:vAlign w:val="center"/>
          </w:tcPr>
          <w:p>
            <w:pPr>
              <w:jc w:val="right"/>
            </w:pPr>
            <w:r>
              <w:rPr>
                <w:rFonts w:ascii="宋体" w:eastAsia="宋体" w:hAnsi="宋体" w:cs="宋体"/>
                <w:b w:val="0"/>
                <w:i w:val="0"/>
                <w:color w:val="000000"/>
                <w:sz w:val="18"/>
              </w:rPr>
              <w:t xml:space="preserve">93.33</w:t>
            </w:r>
          </w:p>
        </w:tc>
        <w:tc>
          <w:tcPr>
            <w:tcW w:w="1780" w:type="dxa"/>
            <w:tcBorders/>
            <w:vAlign w:val="center"/>
          </w:tcPr>
          <w:p>
            <w:pPr>
              <w:jc w:val="right"/>
            </w:pPr>
            <w:r>
              <w:rPr>
                <w:rFonts w:ascii="宋体" w:eastAsia="宋体" w:hAnsi="宋体" w:cs="宋体"/>
                <w:b w:val="0"/>
                <w:i w:val="0"/>
                <w:color w:val="000000"/>
                <w:sz w:val="18"/>
              </w:rPr>
              <w:t xml:space="preserve">92.16</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92.16</w:t>
            </w:r>
          </w:p>
        </w:tc>
        <w:tc>
          <w:tcPr>
            <w:tcW w:w="1780" w:type="dxa"/>
            <w:tcBorders/>
            <w:vAlign w:val="center"/>
          </w:tcPr>
          <w:p>
            <w:pPr>
              <w:jc w:val="right"/>
            </w:pPr>
            <w:r>
              <w:rPr>
                <w:rFonts w:ascii="宋体" w:eastAsia="宋体" w:hAnsi="宋体" w:cs="宋体"/>
                <w:b w:val="0"/>
                <w:i w:val="0"/>
                <w:color w:val="000000"/>
                <w:sz w:val="18"/>
              </w:rPr>
              <w:t xml:space="preserve">92.16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2013299</w:t>
            </w:r>
          </w:p>
        </w:tc>
        <w:tc>
          <w:tcPr>
            <w:tcW w:w="4300" w:type="dxa"/>
            <w:tcBorders/>
            <w:vAlign w:val="center"/>
          </w:tcPr>
          <w:p>
            <w:pPr>
              <w:jc w:val="left"/>
            </w:pPr>
            <w:r>
              <w:rPr>
                <w:rFonts w:ascii="宋体" w:eastAsia="宋体" w:hAnsi="宋体" w:cs="宋体"/>
                <w:b w:val="0"/>
                <w:i w:val="0"/>
                <w:color w:val="000000"/>
                <w:sz w:val="18"/>
              </w:rPr>
              <w:t xml:space="preserve">其他组织事务支出</w:t>
            </w:r>
          </w:p>
        </w:tc>
        <w:tc>
          <w:tcPr>
            <w:tcW w:w="1780" w:type="dxa"/>
            <w:tcBorders/>
            <w:vAlign w:val="center"/>
          </w:tcPr>
          <w:p>
            <w:pPr>
              <w:jc w:val="right"/>
            </w:pPr>
            <w:r>
              <w:rPr>
                <w:rFonts w:ascii="宋体" w:eastAsia="宋体" w:hAnsi="宋体" w:cs="宋体"/>
                <w:b w:val="0"/>
                <w:i w:val="0"/>
                <w:color w:val="000000"/>
                <w:sz w:val="18"/>
              </w:rPr>
              <w:t xml:space="preserve">1.17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13.41</w:t>
            </w:r>
          </w:p>
        </w:tc>
        <w:tc>
          <w:tcPr>
            <w:tcW w:w="1780" w:type="dxa"/>
            <w:tcBorders/>
            <w:vAlign w:val="center"/>
          </w:tcPr>
          <w:p>
            <w:pPr>
              <w:jc w:val="right"/>
            </w:pPr>
            <w:r>
              <w:rPr>
                <w:rFonts w:ascii="宋体" w:eastAsia="宋体" w:hAnsi="宋体" w:cs="宋体"/>
                <w:b w:val="0"/>
                <w:i w:val="0"/>
                <w:color w:val="000000"/>
                <w:sz w:val="18"/>
              </w:rPr>
              <w:t xml:space="preserve">13.41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13.41</w:t>
            </w:r>
          </w:p>
        </w:tc>
        <w:tc>
          <w:tcPr>
            <w:tcW w:w="1780" w:type="dxa"/>
            <w:tcBorders/>
            <w:vAlign w:val="center"/>
          </w:tcPr>
          <w:p>
            <w:pPr>
              <w:jc w:val="right"/>
            </w:pPr>
            <w:r>
              <w:rPr>
                <w:rFonts w:ascii="宋体" w:eastAsia="宋体" w:hAnsi="宋体" w:cs="宋体"/>
                <w:b w:val="0"/>
                <w:i w:val="0"/>
                <w:color w:val="000000"/>
                <w:sz w:val="18"/>
              </w:rPr>
              <w:t xml:space="preserve">13.41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0.44</w:t>
            </w:r>
          </w:p>
        </w:tc>
        <w:tc>
          <w:tcPr>
            <w:tcW w:w="1780" w:type="dxa"/>
            <w:tcBorders/>
            <w:vAlign w:val="center"/>
          </w:tcPr>
          <w:p>
            <w:pPr>
              <w:jc w:val="right"/>
            </w:pPr>
            <w:r>
              <w:rPr>
                <w:rFonts w:ascii="宋体" w:eastAsia="宋体" w:hAnsi="宋体" w:cs="宋体"/>
                <w:b w:val="0"/>
                <w:i w:val="0"/>
                <w:color w:val="000000"/>
                <w:sz w:val="18"/>
              </w:rPr>
              <w:t xml:space="preserve">0.44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12.97</w:t>
            </w:r>
          </w:p>
        </w:tc>
        <w:tc>
          <w:tcPr>
            <w:tcW w:w="1780" w:type="dxa"/>
            <w:tcBorders/>
            <w:vAlign w:val="center"/>
          </w:tcPr>
          <w:p>
            <w:pPr>
              <w:jc w:val="right"/>
            </w:pPr>
            <w:r>
              <w:rPr>
                <w:rFonts w:ascii="宋体" w:eastAsia="宋体" w:hAnsi="宋体" w:cs="宋体"/>
                <w:b w:val="0"/>
                <w:i w:val="0"/>
                <w:color w:val="000000"/>
                <w:sz w:val="18"/>
              </w:rPr>
              <w:t xml:space="preserve">12.97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5.94</w:t>
            </w:r>
          </w:p>
        </w:tc>
        <w:tc>
          <w:tcPr>
            <w:tcW w:w="1780" w:type="dxa"/>
            <w:tcBorders/>
            <w:vAlign w:val="center"/>
          </w:tcPr>
          <w:p>
            <w:pPr>
              <w:jc w:val="right"/>
            </w:pPr>
            <w:r>
              <w:rPr>
                <w:rFonts w:ascii="宋体" w:eastAsia="宋体" w:hAnsi="宋体" w:cs="宋体"/>
                <w:b w:val="0"/>
                <w:i w:val="0"/>
                <w:color w:val="000000"/>
                <w:sz w:val="18"/>
              </w:rPr>
              <w:t xml:space="preserve">5.94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5.94</w:t>
            </w:r>
          </w:p>
        </w:tc>
        <w:tc>
          <w:tcPr>
            <w:tcW w:w="1780" w:type="dxa"/>
            <w:tcBorders/>
            <w:vAlign w:val="center"/>
          </w:tcPr>
          <w:p>
            <w:pPr>
              <w:jc w:val="right"/>
            </w:pPr>
            <w:r>
              <w:rPr>
                <w:rFonts w:ascii="宋体" w:eastAsia="宋体" w:hAnsi="宋体" w:cs="宋体"/>
                <w:b w:val="0"/>
                <w:i w:val="0"/>
                <w:color w:val="000000"/>
                <w:sz w:val="18"/>
              </w:rPr>
              <w:t xml:space="preserve">5.94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5.94</w:t>
            </w:r>
          </w:p>
        </w:tc>
        <w:tc>
          <w:tcPr>
            <w:tcW w:w="1780" w:type="dxa"/>
            <w:tcBorders/>
            <w:vAlign w:val="center"/>
          </w:tcPr>
          <w:p>
            <w:pPr>
              <w:jc w:val="right"/>
            </w:pPr>
            <w:r>
              <w:rPr>
                <w:rFonts w:ascii="宋体" w:eastAsia="宋体" w:hAnsi="宋体" w:cs="宋体"/>
                <w:b w:val="0"/>
                <w:i w:val="0"/>
                <w:color w:val="000000"/>
                <w:sz w:val="18"/>
              </w:rPr>
              <w:t xml:space="preserve">5.94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13.31</w:t>
            </w:r>
          </w:p>
        </w:tc>
        <w:tc>
          <w:tcPr>
            <w:tcW w:w="1780" w:type="dxa"/>
            <w:tcBorders/>
            <w:vAlign w:val="center"/>
          </w:tcPr>
          <w:p>
            <w:pPr>
              <w:jc w:val="right"/>
            </w:pPr>
            <w:r>
              <w:rPr>
                <w:rFonts w:ascii="宋体" w:eastAsia="宋体" w:hAnsi="宋体" w:cs="宋体"/>
                <w:b w:val="0"/>
                <w:i w:val="0"/>
                <w:color w:val="000000"/>
                <w:sz w:val="18"/>
              </w:rPr>
              <w:t xml:space="preserve">13.31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13.31</w:t>
            </w:r>
          </w:p>
        </w:tc>
        <w:tc>
          <w:tcPr>
            <w:tcW w:w="1780" w:type="dxa"/>
            <w:tcBorders/>
            <w:vAlign w:val="center"/>
          </w:tcPr>
          <w:p>
            <w:pPr>
              <w:jc w:val="right"/>
            </w:pPr>
            <w:r>
              <w:rPr>
                <w:rFonts w:ascii="宋体" w:eastAsia="宋体" w:hAnsi="宋体" w:cs="宋体"/>
                <w:b w:val="0"/>
                <w:i w:val="0"/>
                <w:color w:val="000000"/>
                <w:sz w:val="18"/>
              </w:rPr>
              <w:t xml:space="preserve">13.31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13.31</w:t>
            </w:r>
          </w:p>
        </w:tc>
        <w:tc>
          <w:tcPr>
            <w:tcW w:w="1780" w:type="dxa"/>
            <w:tcBorders/>
            <w:vAlign w:val="center"/>
          </w:tcPr>
          <w:p>
            <w:pPr>
              <w:jc w:val="right"/>
            </w:pPr>
            <w:r>
              <w:rPr>
                <w:rFonts w:ascii="宋体" w:eastAsia="宋体" w:hAnsi="宋体" w:cs="宋体"/>
                <w:b w:val="0"/>
                <w:i w:val="0"/>
                <w:color w:val="000000"/>
                <w:sz w:val="18"/>
              </w:rPr>
              <w:t xml:space="preserve">13.31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118.04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6.34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32.22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1.81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2.32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2.40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3.24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45.07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12.97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3.49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5.94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0.57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13.31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0.12</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0.10</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118.48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6.34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单位：辽宁省沈阳市浑南区党建服务中心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关工委经费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中共沈阳市浑南区委组织部-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沈阳市浑南区党建服务中心-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按照关工委工作安排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经费保障:关工委相关工作为党建服务中心的重点工作之一，希望在条件允许的情况下给予适当拨款和支持。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经费保障:关工委相关工作为党建服务中心的重点工作之一，希望在条件允许的情况下给予适当拨款和支持。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经费保障:关工委相关工作为党建服务中心的重点工作之一，希望在条件允许的情况下给予适当拨款和支持。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经费保障:关工委相关工作为党建服务中心的重点工作之一，希望在条件允许的情况下给予适当拨款和支持。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经费保障:关工委相关工作为党建服务中心的重点工作之一，希望在条件允许的情况下给予适当拨款和支持。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经费保障:关工委相关工作为党建服务中心的重点工作之一，希望在条件允许的情况下给予适当拨款和支持。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关工委人员经费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中共沈阳市浑南区委组织部-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沈阳市浑南区党建服务中心-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依据关工委年度工作安排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执行率百分之一百并实现计划效果。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聘请服务人员数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聘用人员完成率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人员到岗及时率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人员工资按期拨付率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人员配置保障情况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编外人员经费支出占预算的比例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对机构人员和运行经费的保障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机构人员及技术能力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足够保障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中共沈阳市浑南区委组织部-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沈阳市浑南区党建服务中心-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85.38%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按上级计划完成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主题活动经费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中共沈阳市浑南区委组织部-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沈阳市浑南区党建服务中心-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按照全年工作安排</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未拨付经费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经费保障:主题活动为党建服务中心的重点工作之一，希望在条件允许的情况下给予适当拨款和支持。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经费保障:主题活动为党建服务中心的重点工作之一，希望在条件允许的情况下给予适当拨款和支持。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006002沈阳市浑南区党建服务中心-210112000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158.46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158.46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按时发放工资、绩效及各项奖金、津贴；按时缴纳五险一金及各项税费；及时报销各项经费等。</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促进地区发展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